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10" w:rsidRPr="00B44410" w:rsidRDefault="00B44410" w:rsidP="00B44410">
      <w:pPr>
        <w:rPr>
          <w:rFonts w:ascii="Times New Roman" w:hAnsi="Times New Roman" w:cs="Times New Roman"/>
          <w:sz w:val="28"/>
          <w:lang w:val="uk-UA"/>
        </w:rPr>
      </w:pPr>
      <w:r w:rsidRPr="00B44410">
        <w:rPr>
          <w:rFonts w:ascii="Times New Roman" w:hAnsi="Times New Roman" w:cs="Times New Roman"/>
          <w:sz w:val="28"/>
          <w:lang w:val="uk-UA"/>
        </w:rPr>
        <w:t>УДК 621.313.333</w:t>
      </w:r>
    </w:p>
    <w:p w:rsidR="00B44410" w:rsidRPr="00B44410" w:rsidRDefault="00B44410" w:rsidP="00B44410">
      <w:pPr>
        <w:ind w:right="-1333"/>
        <w:rPr>
          <w:rFonts w:ascii="Times New Roman" w:hAnsi="Times New Roman" w:cs="Times New Roman"/>
          <w:caps/>
          <w:sz w:val="28"/>
          <w:lang w:val="uk-UA"/>
        </w:rPr>
      </w:pPr>
    </w:p>
    <w:p w:rsidR="00B44410" w:rsidRPr="00B44410" w:rsidRDefault="00B44410" w:rsidP="00B44410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ВіброДІАГНОСТика ТЕХНІЧНОГО СТАНУ АСИНХРОННИХ </w:t>
      </w:r>
    </w:p>
    <w:p w:rsidR="00B44410" w:rsidRPr="00B44410" w:rsidRDefault="00B44410" w:rsidP="00B44410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b/>
          <w:caps/>
          <w:sz w:val="28"/>
          <w:szCs w:val="28"/>
          <w:lang w:val="uk-UA"/>
        </w:rPr>
        <w:t>ЕЛЕ</w:t>
      </w:r>
      <w:r w:rsidRPr="00B44410">
        <w:rPr>
          <w:rFonts w:ascii="Times New Roman" w:hAnsi="Times New Roman" w:cs="Times New Roman"/>
          <w:b/>
          <w:caps/>
          <w:sz w:val="28"/>
          <w:szCs w:val="28"/>
          <w:lang w:val="uk-UA"/>
        </w:rPr>
        <w:t>К</w:t>
      </w:r>
      <w:r w:rsidRPr="00B4441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ТРОДВИГУНІВ </w:t>
      </w:r>
    </w:p>
    <w:p w:rsidR="00B44410" w:rsidRPr="00B44410" w:rsidRDefault="00B44410" w:rsidP="00B44410">
      <w:pPr>
        <w:ind w:right="-1134"/>
        <w:jc w:val="center"/>
        <w:rPr>
          <w:rFonts w:ascii="Times New Roman" w:hAnsi="Times New Roman" w:cs="Times New Roman"/>
          <w:caps/>
          <w:sz w:val="28"/>
          <w:lang w:val="uk-UA"/>
        </w:rPr>
      </w:pPr>
    </w:p>
    <w:p w:rsidR="00B44410" w:rsidRPr="00B44410" w:rsidRDefault="00B44410" w:rsidP="00B44410">
      <w:pPr>
        <w:rPr>
          <w:rFonts w:ascii="Times New Roman" w:hAnsi="Times New Roman" w:cs="Times New Roman"/>
          <w:b/>
          <w:sz w:val="28"/>
          <w:lang w:val="uk-UA"/>
        </w:rPr>
      </w:pPr>
      <w:r w:rsidRPr="00B44410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B44410">
        <w:rPr>
          <w:rFonts w:ascii="Times New Roman" w:hAnsi="Times New Roman" w:cs="Times New Roman"/>
          <w:b/>
          <w:sz w:val="28"/>
          <w:lang w:val="uk-UA"/>
        </w:rPr>
        <w:t>Али</w:t>
      </w:r>
      <w:proofErr w:type="spellEnd"/>
      <w:r w:rsidRPr="00B44410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B44410">
        <w:rPr>
          <w:rFonts w:ascii="Times New Roman" w:hAnsi="Times New Roman" w:cs="Times New Roman"/>
          <w:b/>
          <w:sz w:val="28"/>
          <w:lang w:val="uk-UA"/>
        </w:rPr>
        <w:t>Джасем</w:t>
      </w:r>
      <w:proofErr w:type="spellEnd"/>
      <w:r w:rsidRPr="00B44410">
        <w:rPr>
          <w:rFonts w:ascii="Times New Roman" w:hAnsi="Times New Roman" w:cs="Times New Roman"/>
          <w:b/>
          <w:sz w:val="28"/>
          <w:lang w:val="uk-UA"/>
        </w:rPr>
        <w:t xml:space="preserve">, студент </w:t>
      </w:r>
    </w:p>
    <w:p w:rsidR="00B44410" w:rsidRPr="00B44410" w:rsidRDefault="00B44410" w:rsidP="00B44410">
      <w:pPr>
        <w:rPr>
          <w:rFonts w:ascii="Times New Roman" w:hAnsi="Times New Roman" w:cs="Times New Roman"/>
          <w:i/>
          <w:sz w:val="28"/>
          <w:lang w:val="uk-UA"/>
        </w:rPr>
      </w:pPr>
      <w:r w:rsidRPr="00B44410">
        <w:rPr>
          <w:rFonts w:ascii="Times New Roman" w:hAnsi="Times New Roman" w:cs="Times New Roman"/>
          <w:i/>
          <w:sz w:val="28"/>
          <w:lang w:val="uk-UA"/>
        </w:rPr>
        <w:t>(ДВНЗ Донецький національний технічний університет, м. Донецьк, Україна)</w:t>
      </w:r>
    </w:p>
    <w:p w:rsidR="00B44410" w:rsidRPr="00B44410" w:rsidRDefault="00B44410" w:rsidP="00B44410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B44410" w:rsidRPr="00B44410" w:rsidRDefault="00B44410" w:rsidP="00B44410">
      <w:pPr>
        <w:ind w:firstLine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sz w:val="28"/>
          <w:szCs w:val="28"/>
          <w:lang w:val="uk-UA"/>
        </w:rPr>
        <w:t>В останні роки при відмові від обслуговування і ремонту техніки за регламентом її вивід у ремонт на практиці здійснюється трьома основними спос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бами: </w:t>
      </w:r>
    </w:p>
    <w:p w:rsidR="00B44410" w:rsidRPr="00B44410" w:rsidRDefault="00B44410" w:rsidP="00B4441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- робота до відмови, </w:t>
      </w:r>
    </w:p>
    <w:p w:rsidR="00B44410" w:rsidRPr="00B44410" w:rsidRDefault="00B44410" w:rsidP="00B4441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- вивід техніки в ремонт за результатами експертних оцінок, </w:t>
      </w:r>
    </w:p>
    <w:p w:rsidR="00B44410" w:rsidRPr="00B44410" w:rsidRDefault="00B44410" w:rsidP="00B4441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- вивід техніки в ремонт за результатами діагностики і прогнозу стану. </w:t>
      </w:r>
    </w:p>
    <w:p w:rsidR="00B44410" w:rsidRPr="00B44410" w:rsidRDefault="00B44410" w:rsidP="00B4441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Значний економічний ефект дає тільки третій спосіб, що  дозволяє: </w:t>
      </w:r>
    </w:p>
    <w:p w:rsidR="00B44410" w:rsidRPr="00B44410" w:rsidRDefault="00B44410" w:rsidP="00B4441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sz w:val="28"/>
          <w:szCs w:val="28"/>
          <w:lang w:val="uk-UA"/>
        </w:rPr>
        <w:t>- скоротити час, обсяг ремонту і кількість запасних частин не менш ніж на третину;</w:t>
      </w:r>
    </w:p>
    <w:p w:rsidR="00B44410" w:rsidRPr="00B44410" w:rsidRDefault="00B44410" w:rsidP="00B4441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sz w:val="28"/>
          <w:szCs w:val="28"/>
          <w:lang w:val="uk-UA"/>
        </w:rPr>
        <w:t>- зменшити число раптових відмов у десятки разів;</w:t>
      </w:r>
    </w:p>
    <w:p w:rsidR="00B44410" w:rsidRPr="00B44410" w:rsidRDefault="00B44410" w:rsidP="00B4441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sz w:val="28"/>
          <w:szCs w:val="28"/>
          <w:lang w:val="uk-UA"/>
        </w:rPr>
        <w:t>- скоротити упущений прибуток через простої в кілька разів.</w:t>
      </w:r>
    </w:p>
    <w:p w:rsidR="00B44410" w:rsidRPr="00B44410" w:rsidRDefault="00B44410" w:rsidP="00B44410">
      <w:pPr>
        <w:ind w:firstLine="7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sz w:val="28"/>
          <w:szCs w:val="28"/>
          <w:lang w:val="uk-UA"/>
        </w:rPr>
        <w:t>Для цього способу необхідна повна діагностика об'єкта, причому бажано виявляти всі дефекти, що впливають на ресурс, задовго до відмови, щоб підг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туватися до ремонту. У механіці й електромеханіці, як показала практика, ефе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тивна діагностика машин можлива, в основному, по вібрації, тому що колив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льні сили виникають безпосередньо в місці появи дефекту, а машина "прозора" для вібрації. Ще однією перевагою є те, що діагностувати можна на місці, без ро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бирання й зупинки устаткування [1]. 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702"/>
        <w:jc w:val="both"/>
        <w:rPr>
          <w:sz w:val="28"/>
          <w:szCs w:val="28"/>
          <w:lang w:val="uk-UA"/>
        </w:rPr>
      </w:pPr>
      <w:r w:rsidRPr="00B44410">
        <w:rPr>
          <w:sz w:val="28"/>
          <w:szCs w:val="28"/>
          <w:lang w:val="uk-UA"/>
        </w:rPr>
        <w:t>Діагностика - це, в основному, пошук слабких компонентів сигналу на тлі сильних. Розрізняються слабкі та сильні компоненти звичайно і по частоті. По потужності ці компоненти можуть розрізнятися в 10</w:t>
      </w:r>
      <w:r w:rsidRPr="00B44410">
        <w:rPr>
          <w:sz w:val="28"/>
          <w:szCs w:val="28"/>
          <w:vertAlign w:val="superscript"/>
          <w:lang w:val="uk-UA"/>
        </w:rPr>
        <w:t>6</w:t>
      </w:r>
      <w:r w:rsidRPr="00B44410">
        <w:rPr>
          <w:sz w:val="28"/>
          <w:szCs w:val="28"/>
          <w:lang w:val="uk-UA"/>
        </w:rPr>
        <w:t xml:space="preserve"> разів, тому вимір</w:t>
      </w:r>
      <w:r w:rsidRPr="00B44410">
        <w:rPr>
          <w:sz w:val="28"/>
          <w:szCs w:val="28"/>
          <w:lang w:val="uk-UA"/>
        </w:rPr>
        <w:t>ю</w:t>
      </w:r>
      <w:r w:rsidRPr="00B44410">
        <w:rPr>
          <w:sz w:val="28"/>
          <w:szCs w:val="28"/>
          <w:lang w:val="uk-UA"/>
        </w:rPr>
        <w:t xml:space="preserve">ють не їхню потужність, а амплітуду, і розходження між слабкими й </w:t>
      </w:r>
      <w:r w:rsidRPr="00B44410">
        <w:rPr>
          <w:sz w:val="28"/>
          <w:szCs w:val="28"/>
          <w:lang w:val="uk-UA"/>
        </w:rPr>
        <w:lastRenderedPageBreak/>
        <w:t>сильними комп</w:t>
      </w:r>
      <w:r w:rsidRPr="00B44410">
        <w:rPr>
          <w:sz w:val="28"/>
          <w:szCs w:val="28"/>
          <w:lang w:val="uk-UA"/>
        </w:rPr>
        <w:t>о</w:t>
      </w:r>
      <w:r w:rsidRPr="00B44410">
        <w:rPr>
          <w:sz w:val="28"/>
          <w:szCs w:val="28"/>
          <w:lang w:val="uk-UA"/>
        </w:rPr>
        <w:t>нентами знижується до величин, порядку 10</w:t>
      </w:r>
      <w:r w:rsidRPr="00B44410">
        <w:rPr>
          <w:sz w:val="28"/>
          <w:szCs w:val="28"/>
          <w:vertAlign w:val="superscript"/>
          <w:lang w:val="uk-UA"/>
        </w:rPr>
        <w:t>3</w:t>
      </w:r>
      <w:r w:rsidRPr="00B44410">
        <w:rPr>
          <w:sz w:val="28"/>
          <w:szCs w:val="28"/>
          <w:lang w:val="uk-UA"/>
        </w:rPr>
        <w:t xml:space="preserve"> разів. Але слабкий компонент н</w:t>
      </w:r>
      <w:r w:rsidRPr="00B44410">
        <w:rPr>
          <w:sz w:val="28"/>
          <w:szCs w:val="28"/>
          <w:lang w:val="uk-UA"/>
        </w:rPr>
        <w:t>е</w:t>
      </w:r>
      <w:r w:rsidRPr="00B44410">
        <w:rPr>
          <w:sz w:val="28"/>
          <w:szCs w:val="28"/>
          <w:lang w:val="uk-UA"/>
        </w:rPr>
        <w:t>обхідно не тільки виявити, але й визначити її властивості. Тому аналізатор си</w:t>
      </w:r>
      <w:r w:rsidRPr="00B44410">
        <w:rPr>
          <w:sz w:val="28"/>
          <w:szCs w:val="28"/>
          <w:lang w:val="uk-UA"/>
        </w:rPr>
        <w:t>г</w:t>
      </w:r>
      <w:r w:rsidRPr="00B44410">
        <w:rPr>
          <w:sz w:val="28"/>
          <w:szCs w:val="28"/>
          <w:lang w:val="uk-UA"/>
        </w:rPr>
        <w:t>налу повинен без яких-небудь перемикань забезпечувати динамічний діап</w:t>
      </w:r>
      <w:r w:rsidRPr="00B44410">
        <w:rPr>
          <w:sz w:val="28"/>
          <w:szCs w:val="28"/>
          <w:lang w:val="uk-UA"/>
        </w:rPr>
        <w:t>а</w:t>
      </w:r>
      <w:r w:rsidRPr="00B44410">
        <w:rPr>
          <w:sz w:val="28"/>
          <w:szCs w:val="28"/>
          <w:lang w:val="uk-UA"/>
        </w:rPr>
        <w:t>зон аналізу порядку 10</w:t>
      </w:r>
      <w:r w:rsidRPr="00B44410">
        <w:rPr>
          <w:sz w:val="28"/>
          <w:szCs w:val="28"/>
          <w:vertAlign w:val="superscript"/>
          <w:lang w:val="uk-UA"/>
        </w:rPr>
        <w:t>4</w:t>
      </w:r>
      <w:r w:rsidRPr="00B44410">
        <w:rPr>
          <w:sz w:val="28"/>
          <w:szCs w:val="28"/>
          <w:lang w:val="uk-UA"/>
        </w:rPr>
        <w:t xml:space="preserve"> разів. Додамо ще й те, що машини можуть мати, напр</w:t>
      </w:r>
      <w:r w:rsidRPr="00B44410">
        <w:rPr>
          <w:sz w:val="28"/>
          <w:szCs w:val="28"/>
          <w:lang w:val="uk-UA"/>
        </w:rPr>
        <w:t>и</w:t>
      </w:r>
      <w:r w:rsidRPr="00B44410">
        <w:rPr>
          <w:sz w:val="28"/>
          <w:szCs w:val="28"/>
          <w:lang w:val="uk-UA"/>
        </w:rPr>
        <w:t>клад, через різну частоту обертання, різну максимальну амплітуду вібрації, що відр</w:t>
      </w:r>
      <w:r w:rsidRPr="00B44410">
        <w:rPr>
          <w:sz w:val="28"/>
          <w:szCs w:val="28"/>
          <w:lang w:val="uk-UA"/>
        </w:rPr>
        <w:t>і</w:t>
      </w:r>
      <w:r w:rsidRPr="00B44410">
        <w:rPr>
          <w:sz w:val="28"/>
          <w:szCs w:val="28"/>
          <w:lang w:val="uk-UA"/>
        </w:rPr>
        <w:t>зняється до 100 разів. Тоді очевидно, що гарний прилад без зміни датчика п</w:t>
      </w:r>
      <w:r w:rsidRPr="00B44410">
        <w:rPr>
          <w:sz w:val="28"/>
          <w:szCs w:val="28"/>
          <w:lang w:val="uk-UA"/>
        </w:rPr>
        <w:t>о</w:t>
      </w:r>
      <w:r w:rsidRPr="00B44410">
        <w:rPr>
          <w:sz w:val="28"/>
          <w:szCs w:val="28"/>
          <w:lang w:val="uk-UA"/>
        </w:rPr>
        <w:t>винен мати динамічний діапазон вимірів порядку 10</w:t>
      </w:r>
      <w:r w:rsidRPr="00B44410">
        <w:rPr>
          <w:sz w:val="28"/>
          <w:szCs w:val="28"/>
          <w:vertAlign w:val="superscript"/>
          <w:lang w:val="uk-UA"/>
        </w:rPr>
        <w:t>6</w:t>
      </w:r>
      <w:r w:rsidRPr="00B44410">
        <w:rPr>
          <w:sz w:val="28"/>
          <w:szCs w:val="28"/>
          <w:lang w:val="uk-UA"/>
        </w:rPr>
        <w:t xml:space="preserve"> разів. 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702"/>
        <w:jc w:val="both"/>
        <w:rPr>
          <w:sz w:val="28"/>
          <w:szCs w:val="28"/>
          <w:lang w:val="uk-UA"/>
        </w:rPr>
      </w:pPr>
      <w:r w:rsidRPr="00B44410">
        <w:rPr>
          <w:sz w:val="28"/>
          <w:szCs w:val="28"/>
          <w:lang w:val="uk-UA"/>
        </w:rPr>
        <w:t>Щоб було зручно порівнювати складові вібрації, в акустиці прийнято відображати їхні величини в лог</w:t>
      </w:r>
      <w:r w:rsidRPr="00B44410">
        <w:rPr>
          <w:sz w:val="28"/>
          <w:szCs w:val="28"/>
          <w:lang w:val="uk-UA"/>
        </w:rPr>
        <w:t>а</w:t>
      </w:r>
      <w:r w:rsidRPr="00B44410">
        <w:rPr>
          <w:sz w:val="28"/>
          <w:szCs w:val="28"/>
          <w:lang w:val="uk-UA"/>
        </w:rPr>
        <w:t xml:space="preserve">рифмічному масштабі. 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702"/>
        <w:jc w:val="both"/>
        <w:rPr>
          <w:sz w:val="28"/>
          <w:szCs w:val="28"/>
          <w:lang w:val="uk-UA"/>
        </w:rPr>
      </w:pPr>
      <w:r w:rsidRPr="00B44410">
        <w:rPr>
          <w:sz w:val="28"/>
          <w:szCs w:val="28"/>
          <w:lang w:val="uk-UA"/>
        </w:rPr>
        <w:t>Дві складові, що відрізняються по потужності в 10 разів, прийнято вважати в логарифмічному масштабі відрізняються на 10 децибел. Якщо подивитися розходження амплітуд цих складових - то воно інше. В акустиці розх</w:t>
      </w:r>
      <w:r w:rsidRPr="00B44410">
        <w:rPr>
          <w:sz w:val="28"/>
          <w:szCs w:val="28"/>
          <w:lang w:val="uk-UA"/>
        </w:rPr>
        <w:t>о</w:t>
      </w:r>
      <w:r w:rsidRPr="00B44410">
        <w:rPr>
          <w:sz w:val="28"/>
          <w:szCs w:val="28"/>
          <w:lang w:val="uk-UA"/>
        </w:rPr>
        <w:t xml:space="preserve">дження амплітуд складових в 10 разів у логарифмічному масштабі відповідає 20 дБ. У відповідності зі стандартами МЕК одиниці </w:t>
      </w:r>
      <w:proofErr w:type="spellStart"/>
      <w:r w:rsidRPr="00B44410">
        <w:rPr>
          <w:sz w:val="28"/>
          <w:szCs w:val="28"/>
          <w:lang w:val="uk-UA"/>
        </w:rPr>
        <w:t>віброприскорення</w:t>
      </w:r>
      <w:proofErr w:type="spellEnd"/>
      <w:r w:rsidRPr="00B44410">
        <w:rPr>
          <w:sz w:val="28"/>
          <w:szCs w:val="28"/>
          <w:lang w:val="uk-UA"/>
        </w:rPr>
        <w:t xml:space="preserve">, </w:t>
      </w:r>
      <w:proofErr w:type="spellStart"/>
      <w:r w:rsidRPr="00B44410">
        <w:rPr>
          <w:sz w:val="28"/>
          <w:szCs w:val="28"/>
          <w:lang w:val="uk-UA"/>
        </w:rPr>
        <w:t>вібро</w:t>
      </w:r>
      <w:r w:rsidRPr="00B44410">
        <w:rPr>
          <w:sz w:val="28"/>
          <w:szCs w:val="28"/>
          <w:lang w:val="uk-UA"/>
        </w:rPr>
        <w:t>ш</w:t>
      </w:r>
      <w:r w:rsidRPr="00B44410">
        <w:rPr>
          <w:sz w:val="28"/>
          <w:szCs w:val="28"/>
          <w:lang w:val="uk-UA"/>
        </w:rPr>
        <w:t>видкості</w:t>
      </w:r>
      <w:proofErr w:type="spellEnd"/>
      <w:r w:rsidRPr="00B44410">
        <w:rPr>
          <w:sz w:val="28"/>
          <w:szCs w:val="28"/>
          <w:lang w:val="uk-UA"/>
        </w:rPr>
        <w:t xml:space="preserve">, </w:t>
      </w:r>
      <w:proofErr w:type="spellStart"/>
      <w:r w:rsidRPr="00B44410">
        <w:rPr>
          <w:sz w:val="28"/>
          <w:szCs w:val="28"/>
          <w:lang w:val="uk-UA"/>
        </w:rPr>
        <w:t>віброзсуву</w:t>
      </w:r>
      <w:proofErr w:type="spellEnd"/>
      <w:r w:rsidRPr="00B44410">
        <w:rPr>
          <w:sz w:val="28"/>
          <w:szCs w:val="28"/>
          <w:lang w:val="uk-UA"/>
        </w:rPr>
        <w:t xml:space="preserve">, звукового тиску та децибелів узгоджуються наступним чином [2]: 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B44410">
        <w:rPr>
          <w:sz w:val="28"/>
          <w:szCs w:val="28"/>
          <w:lang w:val="uk-UA"/>
        </w:rPr>
        <w:t>- 1 м/с</w:t>
      </w:r>
      <w:r w:rsidRPr="00B44410">
        <w:rPr>
          <w:sz w:val="28"/>
          <w:szCs w:val="28"/>
          <w:vertAlign w:val="superscript"/>
          <w:lang w:val="uk-UA"/>
        </w:rPr>
        <w:t>2</w:t>
      </w:r>
      <w:r w:rsidRPr="00B44410">
        <w:rPr>
          <w:sz w:val="28"/>
          <w:szCs w:val="28"/>
          <w:lang w:val="uk-UA"/>
        </w:rPr>
        <w:t xml:space="preserve"> = 120 дБ </w:t>
      </w:r>
      <w:proofErr w:type="spellStart"/>
      <w:r w:rsidRPr="00B44410">
        <w:rPr>
          <w:sz w:val="28"/>
          <w:szCs w:val="28"/>
          <w:lang w:val="uk-UA"/>
        </w:rPr>
        <w:t>віброприскорення</w:t>
      </w:r>
      <w:proofErr w:type="spellEnd"/>
      <w:r w:rsidRPr="00B44410">
        <w:rPr>
          <w:sz w:val="28"/>
          <w:szCs w:val="28"/>
          <w:lang w:val="uk-UA"/>
        </w:rPr>
        <w:t xml:space="preserve">; 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B44410">
        <w:rPr>
          <w:sz w:val="28"/>
          <w:szCs w:val="28"/>
          <w:lang w:val="uk-UA"/>
        </w:rPr>
        <w:t xml:space="preserve">- 1 мм/с = 120 дБ </w:t>
      </w:r>
      <w:proofErr w:type="spellStart"/>
      <w:r w:rsidRPr="00B44410">
        <w:rPr>
          <w:sz w:val="28"/>
          <w:szCs w:val="28"/>
          <w:lang w:val="uk-UA"/>
        </w:rPr>
        <w:t>вібро</w:t>
      </w:r>
      <w:r w:rsidRPr="00B44410">
        <w:rPr>
          <w:sz w:val="28"/>
          <w:szCs w:val="28"/>
          <w:lang w:val="uk-UA"/>
        </w:rPr>
        <w:t>ш</w:t>
      </w:r>
      <w:r w:rsidRPr="00B44410">
        <w:rPr>
          <w:sz w:val="28"/>
          <w:szCs w:val="28"/>
          <w:lang w:val="uk-UA"/>
        </w:rPr>
        <w:t>видкості</w:t>
      </w:r>
      <w:proofErr w:type="spellEnd"/>
      <w:r w:rsidRPr="00B44410">
        <w:rPr>
          <w:sz w:val="28"/>
          <w:szCs w:val="28"/>
          <w:lang w:val="uk-UA"/>
        </w:rPr>
        <w:t xml:space="preserve">; 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B44410">
        <w:rPr>
          <w:sz w:val="28"/>
          <w:szCs w:val="28"/>
          <w:lang w:val="uk-UA"/>
        </w:rPr>
        <w:t xml:space="preserve">- 1 мкм = 120 дБ </w:t>
      </w:r>
      <w:proofErr w:type="spellStart"/>
      <w:r w:rsidRPr="00B44410">
        <w:rPr>
          <w:sz w:val="28"/>
          <w:szCs w:val="28"/>
          <w:lang w:val="uk-UA"/>
        </w:rPr>
        <w:t>віброзсуву</w:t>
      </w:r>
      <w:proofErr w:type="spellEnd"/>
      <w:r w:rsidRPr="00B44410">
        <w:rPr>
          <w:sz w:val="28"/>
          <w:szCs w:val="28"/>
          <w:lang w:val="uk-UA"/>
        </w:rPr>
        <w:t xml:space="preserve">; 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B44410">
        <w:rPr>
          <w:sz w:val="28"/>
          <w:szCs w:val="28"/>
          <w:lang w:val="uk-UA"/>
        </w:rPr>
        <w:t xml:space="preserve">- 20 Па = 120 дБ звукового тиску. 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702"/>
        <w:jc w:val="both"/>
        <w:rPr>
          <w:sz w:val="28"/>
          <w:szCs w:val="28"/>
          <w:lang w:val="uk-UA"/>
        </w:rPr>
      </w:pPr>
      <w:r w:rsidRPr="00B44410">
        <w:rPr>
          <w:sz w:val="28"/>
          <w:szCs w:val="28"/>
          <w:lang w:val="uk-UA"/>
        </w:rPr>
        <w:t>Діючі в асинхронних двигунах електромагнітні сили мають свою особл</w:t>
      </w:r>
      <w:r w:rsidRPr="00B44410">
        <w:rPr>
          <w:sz w:val="28"/>
          <w:szCs w:val="28"/>
          <w:lang w:val="uk-UA"/>
        </w:rPr>
        <w:t>и</w:t>
      </w:r>
      <w:r w:rsidRPr="00B44410">
        <w:rPr>
          <w:sz w:val="28"/>
          <w:szCs w:val="28"/>
          <w:lang w:val="uk-UA"/>
        </w:rPr>
        <w:t>вість - їхня частота у два рази вище частоти магнітного поля, тому що вони пропорційні величині магні</w:t>
      </w:r>
      <w:r w:rsidRPr="00B44410">
        <w:rPr>
          <w:sz w:val="28"/>
          <w:szCs w:val="28"/>
          <w:lang w:val="uk-UA"/>
        </w:rPr>
        <w:t>т</w:t>
      </w:r>
      <w:r w:rsidRPr="00B44410">
        <w:rPr>
          <w:sz w:val="28"/>
          <w:szCs w:val="28"/>
          <w:lang w:val="uk-UA"/>
        </w:rPr>
        <w:t>ного поля без обліку його напрямку. Тому основні електромагнітні сили в машині змінного струму мають частоту 2</w:t>
      </w:r>
      <w:r w:rsidRPr="00B44410">
        <w:rPr>
          <w:i/>
          <w:sz w:val="28"/>
          <w:szCs w:val="28"/>
          <w:lang w:val="uk-UA"/>
        </w:rPr>
        <w:t>f</w:t>
      </w:r>
      <w:r w:rsidRPr="00B44410">
        <w:rPr>
          <w:i/>
          <w:sz w:val="28"/>
          <w:szCs w:val="28"/>
          <w:vertAlign w:val="subscript"/>
          <w:lang w:val="uk-UA"/>
        </w:rPr>
        <w:t>п</w:t>
      </w:r>
      <w:r w:rsidRPr="00B44410">
        <w:rPr>
          <w:sz w:val="28"/>
          <w:szCs w:val="28"/>
          <w:lang w:val="uk-UA"/>
        </w:rPr>
        <w:t xml:space="preserve">, де </w:t>
      </w:r>
      <w:proofErr w:type="spellStart"/>
      <w:r w:rsidRPr="00B44410">
        <w:rPr>
          <w:i/>
          <w:sz w:val="28"/>
          <w:szCs w:val="28"/>
          <w:lang w:val="uk-UA"/>
        </w:rPr>
        <w:t>f</w:t>
      </w:r>
      <w:r w:rsidRPr="00B44410">
        <w:rPr>
          <w:i/>
          <w:sz w:val="28"/>
          <w:szCs w:val="28"/>
          <w:vertAlign w:val="subscript"/>
          <w:lang w:val="uk-UA"/>
        </w:rPr>
        <w:t>п</w:t>
      </w:r>
      <w:proofErr w:type="spellEnd"/>
      <w:r w:rsidRPr="00B44410">
        <w:rPr>
          <w:sz w:val="28"/>
          <w:szCs w:val="28"/>
          <w:lang w:val="uk-UA"/>
        </w:rPr>
        <w:t xml:space="preserve"> - част</w:t>
      </w:r>
      <w:r w:rsidRPr="00B44410">
        <w:rPr>
          <w:sz w:val="28"/>
          <w:szCs w:val="28"/>
          <w:lang w:val="uk-UA"/>
        </w:rPr>
        <w:t>о</w:t>
      </w:r>
      <w:r w:rsidRPr="00B44410">
        <w:rPr>
          <w:sz w:val="28"/>
          <w:szCs w:val="28"/>
          <w:lang w:val="uk-UA"/>
        </w:rPr>
        <w:t xml:space="preserve">та напруги живлення (частота мережі). 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702"/>
        <w:jc w:val="both"/>
        <w:rPr>
          <w:sz w:val="28"/>
          <w:szCs w:val="28"/>
          <w:lang w:val="uk-UA"/>
        </w:rPr>
      </w:pPr>
      <w:r w:rsidRPr="00B44410">
        <w:rPr>
          <w:sz w:val="28"/>
          <w:szCs w:val="28"/>
          <w:lang w:val="uk-UA"/>
        </w:rPr>
        <w:t xml:space="preserve">Друга по величині електромагнітна коливальна сила діє на </w:t>
      </w:r>
      <w:proofErr w:type="spellStart"/>
      <w:r w:rsidRPr="00B44410">
        <w:rPr>
          <w:sz w:val="28"/>
          <w:szCs w:val="28"/>
          <w:lang w:val="uk-UA"/>
        </w:rPr>
        <w:t>зубцовій</w:t>
      </w:r>
      <w:proofErr w:type="spellEnd"/>
      <w:r w:rsidRPr="00B44410">
        <w:rPr>
          <w:sz w:val="28"/>
          <w:szCs w:val="28"/>
          <w:lang w:val="uk-UA"/>
        </w:rPr>
        <w:t xml:space="preserve"> частоті. Вібрацію на </w:t>
      </w:r>
      <w:proofErr w:type="spellStart"/>
      <w:r w:rsidRPr="00B44410">
        <w:rPr>
          <w:sz w:val="28"/>
          <w:szCs w:val="28"/>
          <w:lang w:val="uk-UA"/>
        </w:rPr>
        <w:t>зубцовій</w:t>
      </w:r>
      <w:proofErr w:type="spellEnd"/>
      <w:r w:rsidRPr="00B44410">
        <w:rPr>
          <w:sz w:val="28"/>
          <w:szCs w:val="28"/>
          <w:lang w:val="uk-UA"/>
        </w:rPr>
        <w:t xml:space="preserve"> частоті традиційно іноді називають магнітним ш</w:t>
      </w:r>
      <w:r w:rsidRPr="00B44410">
        <w:rPr>
          <w:sz w:val="28"/>
          <w:szCs w:val="28"/>
          <w:lang w:val="uk-UA"/>
        </w:rPr>
        <w:t>у</w:t>
      </w:r>
      <w:r w:rsidRPr="00B44410">
        <w:rPr>
          <w:sz w:val="28"/>
          <w:szCs w:val="28"/>
          <w:lang w:val="uk-UA"/>
        </w:rPr>
        <w:t xml:space="preserve">мом, але вона не завжди явно виділяється на тлі інших складових, близьких по частоті. Існує своя особливість формування коливальних сил, обумовлених </w:t>
      </w:r>
      <w:proofErr w:type="spellStart"/>
      <w:r w:rsidRPr="00B44410">
        <w:rPr>
          <w:sz w:val="28"/>
          <w:szCs w:val="28"/>
          <w:lang w:val="uk-UA"/>
        </w:rPr>
        <w:t>зубч</w:t>
      </w:r>
      <w:r w:rsidRPr="00B44410">
        <w:rPr>
          <w:sz w:val="28"/>
          <w:szCs w:val="28"/>
          <w:lang w:val="uk-UA"/>
        </w:rPr>
        <w:t>а</w:t>
      </w:r>
      <w:r w:rsidRPr="00B44410">
        <w:rPr>
          <w:sz w:val="28"/>
          <w:szCs w:val="28"/>
          <w:lang w:val="uk-UA"/>
        </w:rPr>
        <w:t>тістю</w:t>
      </w:r>
      <w:proofErr w:type="spellEnd"/>
      <w:r w:rsidRPr="00B44410">
        <w:rPr>
          <w:sz w:val="28"/>
          <w:szCs w:val="28"/>
          <w:lang w:val="uk-UA"/>
        </w:rPr>
        <w:t xml:space="preserve"> ротора й статора. Вона полягає в тім, що зубці ротора входять у поле статора із частотою </w:t>
      </w:r>
      <w:proofErr w:type="spellStart"/>
      <w:r w:rsidRPr="00B44410">
        <w:rPr>
          <w:i/>
          <w:sz w:val="28"/>
          <w:szCs w:val="28"/>
          <w:lang w:val="uk-UA"/>
        </w:rPr>
        <w:t>f</w:t>
      </w:r>
      <w:r w:rsidRPr="00B44410">
        <w:rPr>
          <w:sz w:val="28"/>
          <w:szCs w:val="28"/>
          <w:vertAlign w:val="subscript"/>
          <w:lang w:val="uk-UA"/>
        </w:rPr>
        <w:t>z</w:t>
      </w:r>
      <w:r w:rsidRPr="00B44410">
        <w:rPr>
          <w:sz w:val="28"/>
          <w:szCs w:val="28"/>
          <w:lang w:val="uk-UA"/>
        </w:rPr>
        <w:t>=</w:t>
      </w:r>
      <w:r w:rsidRPr="00B44410">
        <w:rPr>
          <w:i/>
          <w:sz w:val="28"/>
          <w:szCs w:val="28"/>
          <w:lang w:val="uk-UA"/>
        </w:rPr>
        <w:t>z</w:t>
      </w:r>
      <w:r w:rsidRPr="00B44410">
        <w:rPr>
          <w:sz w:val="28"/>
          <w:szCs w:val="28"/>
          <w:lang w:val="uk-UA"/>
        </w:rPr>
        <w:t>·</w:t>
      </w:r>
      <w:r w:rsidRPr="00B44410">
        <w:rPr>
          <w:i/>
          <w:sz w:val="28"/>
          <w:szCs w:val="28"/>
          <w:lang w:val="uk-UA"/>
        </w:rPr>
        <w:t>f</w:t>
      </w:r>
      <w:r w:rsidRPr="00B44410">
        <w:rPr>
          <w:i/>
          <w:sz w:val="28"/>
          <w:szCs w:val="28"/>
          <w:vertAlign w:val="subscript"/>
          <w:lang w:val="uk-UA"/>
        </w:rPr>
        <w:t>вр</w:t>
      </w:r>
      <w:proofErr w:type="spellEnd"/>
      <w:r w:rsidRPr="00B44410">
        <w:rPr>
          <w:sz w:val="28"/>
          <w:szCs w:val="28"/>
          <w:lang w:val="uk-UA"/>
        </w:rPr>
        <w:t>, але саме поле - пульсуюче й розкладається на дві обе</w:t>
      </w:r>
      <w:r w:rsidRPr="00B44410">
        <w:rPr>
          <w:sz w:val="28"/>
          <w:szCs w:val="28"/>
          <w:lang w:val="uk-UA"/>
        </w:rPr>
        <w:t>р</w:t>
      </w:r>
      <w:r w:rsidRPr="00B44410">
        <w:rPr>
          <w:sz w:val="28"/>
          <w:szCs w:val="28"/>
          <w:lang w:val="uk-UA"/>
        </w:rPr>
        <w:t xml:space="preserve">тових у дві різні сторони із частотою мережі </w:t>
      </w:r>
      <w:proofErr w:type="spellStart"/>
      <w:r w:rsidRPr="00B44410">
        <w:rPr>
          <w:i/>
          <w:sz w:val="28"/>
          <w:szCs w:val="28"/>
          <w:lang w:val="uk-UA"/>
        </w:rPr>
        <w:t>f</w:t>
      </w:r>
      <w:r w:rsidRPr="00B44410">
        <w:rPr>
          <w:i/>
          <w:sz w:val="28"/>
          <w:szCs w:val="28"/>
          <w:vertAlign w:val="subscript"/>
          <w:lang w:val="uk-UA"/>
        </w:rPr>
        <w:t>п</w:t>
      </w:r>
      <w:proofErr w:type="spellEnd"/>
      <w:r w:rsidRPr="00B44410">
        <w:rPr>
          <w:sz w:val="28"/>
          <w:szCs w:val="28"/>
          <w:lang w:val="uk-UA"/>
        </w:rPr>
        <w:t xml:space="preserve"> компонента. Полюсів, під якими перебувають зубці й одночасно максимум магнітного поля - два, тому сили діють на трьох </w:t>
      </w:r>
      <w:proofErr w:type="spellStart"/>
      <w:r w:rsidRPr="00B44410">
        <w:rPr>
          <w:sz w:val="28"/>
          <w:szCs w:val="28"/>
          <w:lang w:val="uk-UA"/>
        </w:rPr>
        <w:t>зубцових</w:t>
      </w:r>
      <w:proofErr w:type="spellEnd"/>
      <w:r w:rsidRPr="00B44410">
        <w:rPr>
          <w:sz w:val="28"/>
          <w:szCs w:val="28"/>
          <w:lang w:val="uk-UA"/>
        </w:rPr>
        <w:t xml:space="preserve"> частотах: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B44410" w:rsidRPr="00B44410" w:rsidRDefault="00B44410" w:rsidP="00B4441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44410">
        <w:rPr>
          <w:position w:val="-16"/>
          <w:sz w:val="28"/>
          <w:szCs w:val="28"/>
          <w:lang w:val="uk-UA"/>
        </w:rPr>
        <w:object w:dxaOrig="135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pt;height:21pt" o:ole="">
            <v:imagedata r:id="rId4" o:title=""/>
          </v:shape>
          <o:OLEObject Type="Embed" ProgID="Equation.3" ShapeID="_x0000_i1025" DrawAspect="Content" ObjectID="_1398621086" r:id="rId5"/>
        </w:object>
      </w:r>
      <w:r w:rsidRPr="00B44410">
        <w:rPr>
          <w:sz w:val="28"/>
          <w:szCs w:val="28"/>
          <w:lang w:val="uk-UA"/>
        </w:rPr>
        <w:t>,</w:t>
      </w:r>
    </w:p>
    <w:p w:rsidR="00B44410" w:rsidRPr="00B44410" w:rsidRDefault="00B44410" w:rsidP="00B4441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44410">
        <w:rPr>
          <w:position w:val="-16"/>
          <w:sz w:val="28"/>
          <w:szCs w:val="28"/>
          <w:lang w:val="uk-UA"/>
        </w:rPr>
        <w:object w:dxaOrig="2060" w:dyaOrig="420">
          <v:shape id="_x0000_i1026" type="#_x0000_t75" style="width:103pt;height:21pt" o:ole="">
            <v:imagedata r:id="rId6" o:title=""/>
          </v:shape>
          <o:OLEObject Type="Embed" ProgID="Equation.3" ShapeID="_x0000_i1026" DrawAspect="Content" ObjectID="_1398621087" r:id="rId7"/>
        </w:object>
      </w:r>
      <w:r w:rsidRPr="00B44410">
        <w:rPr>
          <w:sz w:val="28"/>
          <w:szCs w:val="28"/>
          <w:lang w:val="uk-UA"/>
        </w:rPr>
        <w:t>,</w:t>
      </w:r>
    </w:p>
    <w:p w:rsidR="00B44410" w:rsidRPr="00B44410" w:rsidRDefault="00B44410" w:rsidP="00B4441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44410">
        <w:rPr>
          <w:position w:val="-16"/>
          <w:sz w:val="28"/>
          <w:szCs w:val="28"/>
          <w:lang w:val="uk-UA"/>
        </w:rPr>
        <w:object w:dxaOrig="2060" w:dyaOrig="420">
          <v:shape id="_x0000_i1027" type="#_x0000_t75" style="width:103pt;height:21pt" o:ole="">
            <v:imagedata r:id="rId8" o:title=""/>
          </v:shape>
          <o:OLEObject Type="Embed" ProgID="Equation.3" ShapeID="_x0000_i1027" DrawAspect="Content" ObjectID="_1398621088" r:id="rId9"/>
        </w:object>
      </w:r>
      <w:r w:rsidRPr="00B44410">
        <w:rPr>
          <w:sz w:val="28"/>
          <w:szCs w:val="28"/>
          <w:lang w:val="uk-UA"/>
        </w:rPr>
        <w:t>.</w:t>
      </w:r>
    </w:p>
    <w:p w:rsidR="00B44410" w:rsidRPr="00B44410" w:rsidRDefault="00B44410" w:rsidP="00B4441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410" w:rsidRPr="00B44410" w:rsidRDefault="00B44410" w:rsidP="00B4441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sz w:val="28"/>
          <w:szCs w:val="28"/>
          <w:lang w:val="uk-UA"/>
        </w:rPr>
        <w:t>Але форма коливань статора має більше просту форму, чим форма поля й, відповідно, амплітуда кол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вань має більшу величину тільки на одній або 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двох частотах. Усе визначається конструкцією машини, тобто кількістю полюсів і зубців. </w:t>
      </w:r>
    </w:p>
    <w:p w:rsidR="00B44410" w:rsidRPr="00B44410" w:rsidRDefault="00B44410" w:rsidP="00B44410">
      <w:pPr>
        <w:ind w:firstLine="7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sz w:val="28"/>
          <w:szCs w:val="28"/>
          <w:lang w:val="uk-UA"/>
        </w:rPr>
        <w:t>При строго симетричній обмотці ротора (білячій клітці) електродинам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чні сили не мають змінних складових, а формують тільки постійний (робочий) м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мент. Якщо обмотка, тобто наведені в ній струми несиметричні, то з'являється низькочастотний пул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суючий момент із подвійною частотою ковзання: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B44410" w:rsidRPr="00B44410" w:rsidRDefault="00B44410" w:rsidP="00B4441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44410">
        <w:rPr>
          <w:position w:val="-12"/>
          <w:sz w:val="28"/>
          <w:szCs w:val="28"/>
          <w:lang w:val="uk-UA"/>
        </w:rPr>
        <w:object w:dxaOrig="1600" w:dyaOrig="380">
          <v:shape id="_x0000_i1028" type="#_x0000_t75" style="width:80pt;height:19pt" o:ole="">
            <v:imagedata r:id="rId10" o:title=""/>
          </v:shape>
          <o:OLEObject Type="Embed" ProgID="Equation.3" ShapeID="_x0000_i1028" DrawAspect="Content" ObjectID="_1398621089" r:id="rId11"/>
        </w:object>
      </w:r>
      <w:r w:rsidRPr="00B44410">
        <w:rPr>
          <w:sz w:val="28"/>
          <w:szCs w:val="28"/>
          <w:lang w:val="uk-UA"/>
        </w:rPr>
        <w:t>,</w:t>
      </w:r>
    </w:p>
    <w:p w:rsidR="00B44410" w:rsidRPr="00B44410" w:rsidRDefault="00B44410" w:rsidP="00B4441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410" w:rsidRPr="00B44410" w:rsidRDefault="00B44410" w:rsidP="00B444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B4441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s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 - ковзання ротора, рівне </w:t>
      </w:r>
      <w:r w:rsidRPr="00B4441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s=(</w:t>
      </w:r>
      <w:proofErr w:type="spellStart"/>
      <w:r w:rsidRPr="00B4441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f</w:t>
      </w:r>
      <w:r w:rsidRPr="00B44410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  <w:lang w:val="uk-UA"/>
        </w:rPr>
        <w:t>п</w:t>
      </w:r>
      <w:proofErr w:type="spellEnd"/>
      <w:r w:rsidRPr="00B44410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  <w:lang w:val="uk-UA"/>
        </w:rPr>
        <w:t xml:space="preserve"> </w:t>
      </w:r>
      <w:r w:rsidRPr="00B4441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- </w:t>
      </w:r>
      <w:proofErr w:type="spellStart"/>
      <w:r w:rsidRPr="00B4441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f</w:t>
      </w:r>
      <w:r w:rsidRPr="00B44410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  <w:lang w:val="uk-UA"/>
        </w:rPr>
        <w:t>вр</w:t>
      </w:r>
      <w:r w:rsidRPr="00B4441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·p</w:t>
      </w:r>
      <w:proofErr w:type="spellEnd"/>
      <w:r w:rsidRPr="00B4441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)/</w:t>
      </w:r>
      <w:proofErr w:type="spellStart"/>
      <w:r w:rsidRPr="00B4441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f</w:t>
      </w:r>
      <w:r w:rsidRPr="00B44410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  <w:lang w:val="uk-UA"/>
        </w:rPr>
        <w:t>п</w:t>
      </w:r>
      <w:proofErr w:type="spellEnd"/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 . Тут </w:t>
      </w:r>
      <w:r w:rsidRPr="00B4441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p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 - кількість пар полюсів стат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ра.</w:t>
      </w:r>
    </w:p>
    <w:p w:rsidR="00B44410" w:rsidRPr="00B44410" w:rsidRDefault="00B44410" w:rsidP="00B44410">
      <w:pPr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Якщо поле статора несиметричне, тобто крім поля, що обертається в основну сторону із частотою </w:t>
      </w:r>
      <w:proofErr w:type="spellStart"/>
      <w:r w:rsidRPr="00B44410">
        <w:rPr>
          <w:rFonts w:ascii="Times New Roman" w:hAnsi="Times New Roman" w:cs="Times New Roman"/>
          <w:i/>
          <w:sz w:val="28"/>
          <w:szCs w:val="28"/>
          <w:lang w:val="uk-UA"/>
        </w:rPr>
        <w:t>f</w:t>
      </w:r>
      <w:r w:rsidRPr="00B44410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п</w:t>
      </w:r>
      <w:proofErr w:type="spellEnd"/>
      <w:r w:rsidRPr="00B44410">
        <w:rPr>
          <w:rFonts w:ascii="Times New Roman" w:hAnsi="Times New Roman" w:cs="Times New Roman"/>
          <w:sz w:val="28"/>
          <w:szCs w:val="28"/>
          <w:lang w:val="uk-UA"/>
        </w:rPr>
        <w:t>, є присутнім погано скомпенсоване поле, що оберт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ється у зворотну сторону, то з'являється змінна електродинамічна сила й, відповідно, момент сил із частотою 2·</w:t>
      </w:r>
      <w:r w:rsidRPr="00B44410">
        <w:rPr>
          <w:rFonts w:ascii="Times New Roman" w:hAnsi="Times New Roman" w:cs="Times New Roman"/>
          <w:i/>
          <w:sz w:val="28"/>
          <w:szCs w:val="28"/>
          <w:lang w:val="uk-UA"/>
        </w:rPr>
        <w:t>f</w:t>
      </w:r>
      <w:r w:rsidRPr="00B44410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п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. Це відбувається або при </w:t>
      </w:r>
      <w:proofErr w:type="spellStart"/>
      <w:r w:rsidRPr="00B44410">
        <w:rPr>
          <w:rFonts w:ascii="Times New Roman" w:hAnsi="Times New Roman" w:cs="Times New Roman"/>
          <w:sz w:val="28"/>
          <w:szCs w:val="28"/>
          <w:lang w:val="uk-UA"/>
        </w:rPr>
        <w:t>несиметрії</w:t>
      </w:r>
      <w:proofErr w:type="spellEnd"/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 обм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ток статора, або </w:t>
      </w:r>
      <w:proofErr w:type="spellStart"/>
      <w:r w:rsidRPr="00B44410">
        <w:rPr>
          <w:rFonts w:ascii="Times New Roman" w:hAnsi="Times New Roman" w:cs="Times New Roman"/>
          <w:sz w:val="28"/>
          <w:szCs w:val="28"/>
          <w:lang w:val="uk-UA"/>
        </w:rPr>
        <w:t>несиметрії</w:t>
      </w:r>
      <w:proofErr w:type="spellEnd"/>
      <w:r w:rsidRPr="00B44410">
        <w:rPr>
          <w:rFonts w:ascii="Times New Roman" w:hAnsi="Times New Roman" w:cs="Times New Roman"/>
          <w:sz w:val="28"/>
          <w:szCs w:val="28"/>
          <w:lang w:val="uk-UA"/>
        </w:rPr>
        <w:t xml:space="preserve"> мережі живлення. </w:t>
      </w:r>
    </w:p>
    <w:p w:rsidR="00B44410" w:rsidRPr="00B44410" w:rsidRDefault="00B44410" w:rsidP="00B4441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44410">
        <w:rPr>
          <w:noProof/>
          <w:sz w:val="28"/>
          <w:szCs w:val="28"/>
        </w:rPr>
        <w:drawing>
          <wp:inline distT="0" distB="0" distL="0" distR="0">
            <wp:extent cx="5753100" cy="4191000"/>
            <wp:effectExtent l="19050" t="0" r="0" b="0"/>
            <wp:docPr id="5" name="Рисунок 5" descr="pi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851"/>
        <w:jc w:val="both"/>
        <w:rPr>
          <w:bCs/>
          <w:iCs/>
          <w:sz w:val="28"/>
          <w:szCs w:val="28"/>
          <w:lang w:val="uk-UA"/>
        </w:rPr>
      </w:pPr>
      <w:r w:rsidRPr="00B44410">
        <w:rPr>
          <w:sz w:val="28"/>
          <w:szCs w:val="28"/>
          <w:lang w:val="uk-UA"/>
        </w:rPr>
        <w:t xml:space="preserve">Рисунок 1 - </w:t>
      </w:r>
      <w:r w:rsidRPr="00B44410">
        <w:rPr>
          <w:bCs/>
          <w:iCs/>
          <w:sz w:val="28"/>
          <w:szCs w:val="28"/>
          <w:lang w:val="uk-UA"/>
        </w:rPr>
        <w:t>Спектри вібрації асинхронного двигуна: а) без дефектів;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B44410">
        <w:rPr>
          <w:bCs/>
          <w:iCs/>
          <w:sz w:val="28"/>
          <w:szCs w:val="28"/>
          <w:lang w:val="uk-UA"/>
        </w:rPr>
        <w:t xml:space="preserve"> б) з обривом стр</w:t>
      </w:r>
      <w:r w:rsidRPr="00B44410">
        <w:rPr>
          <w:bCs/>
          <w:iCs/>
          <w:sz w:val="28"/>
          <w:szCs w:val="28"/>
          <w:lang w:val="uk-UA"/>
        </w:rPr>
        <w:t>и</w:t>
      </w:r>
      <w:r w:rsidRPr="00B44410">
        <w:rPr>
          <w:bCs/>
          <w:iCs/>
          <w:sz w:val="28"/>
          <w:szCs w:val="28"/>
          <w:lang w:val="uk-UA"/>
        </w:rPr>
        <w:t xml:space="preserve">жня білячої клітки 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B44410" w:rsidRPr="00B44410" w:rsidRDefault="00B44410" w:rsidP="00B44410">
      <w:pPr>
        <w:pStyle w:val="a3"/>
        <w:spacing w:before="0" w:beforeAutospacing="0" w:after="0" w:afterAutospacing="0"/>
        <w:ind w:firstLine="702"/>
        <w:jc w:val="both"/>
        <w:rPr>
          <w:sz w:val="28"/>
          <w:szCs w:val="28"/>
          <w:lang w:val="uk-UA"/>
        </w:rPr>
      </w:pPr>
      <w:r w:rsidRPr="00B44410">
        <w:rPr>
          <w:sz w:val="28"/>
          <w:szCs w:val="28"/>
          <w:lang w:val="uk-UA"/>
        </w:rPr>
        <w:t>Якщо форма напруги в мережі перекручена, і якщо в машині присутні вищі гармоніки струму в обмотках, то з'являються додаткові складові обертов</w:t>
      </w:r>
      <w:r w:rsidRPr="00B44410">
        <w:rPr>
          <w:sz w:val="28"/>
          <w:szCs w:val="28"/>
          <w:lang w:val="uk-UA"/>
        </w:rPr>
        <w:t>о</w:t>
      </w:r>
      <w:r w:rsidRPr="00B44410">
        <w:rPr>
          <w:sz w:val="28"/>
          <w:szCs w:val="28"/>
          <w:lang w:val="uk-UA"/>
        </w:rPr>
        <w:t xml:space="preserve">го електромагнітного поля в зазорі із частотами </w:t>
      </w:r>
      <w:r w:rsidRPr="00B44410">
        <w:rPr>
          <w:i/>
          <w:sz w:val="28"/>
          <w:szCs w:val="28"/>
          <w:lang w:val="uk-UA"/>
        </w:rPr>
        <w:t>f</w:t>
      </w:r>
      <w:r w:rsidRPr="00B44410">
        <w:rPr>
          <w:sz w:val="28"/>
          <w:szCs w:val="28"/>
          <w:lang w:val="uk-UA"/>
        </w:rPr>
        <w:t>=3·</w:t>
      </w:r>
      <w:r w:rsidRPr="00B44410">
        <w:rPr>
          <w:i/>
          <w:sz w:val="28"/>
          <w:szCs w:val="28"/>
          <w:lang w:val="uk-UA"/>
        </w:rPr>
        <w:t>k</w:t>
      </w:r>
      <w:r w:rsidRPr="00B44410">
        <w:rPr>
          <w:sz w:val="28"/>
          <w:szCs w:val="28"/>
          <w:lang w:val="uk-UA"/>
        </w:rPr>
        <w:t>·</w:t>
      </w:r>
      <w:r w:rsidRPr="00B44410">
        <w:rPr>
          <w:i/>
          <w:sz w:val="28"/>
          <w:szCs w:val="28"/>
          <w:lang w:val="uk-UA"/>
        </w:rPr>
        <w:t>f</w:t>
      </w:r>
      <w:r w:rsidRPr="00B44410">
        <w:rPr>
          <w:sz w:val="28"/>
          <w:szCs w:val="28"/>
          <w:vertAlign w:val="subscript"/>
          <w:lang w:val="uk-UA"/>
        </w:rPr>
        <w:t>п</w:t>
      </w:r>
      <w:r w:rsidRPr="00B44410">
        <w:rPr>
          <w:sz w:val="28"/>
          <w:szCs w:val="28"/>
          <w:lang w:val="uk-UA"/>
        </w:rPr>
        <w:t xml:space="preserve"> й електродинамічні сили, і моменти із частот</w:t>
      </w:r>
      <w:r w:rsidRPr="00B44410">
        <w:rPr>
          <w:sz w:val="28"/>
          <w:szCs w:val="28"/>
          <w:lang w:val="uk-UA"/>
        </w:rPr>
        <w:t>а</w:t>
      </w:r>
      <w:r w:rsidRPr="00B44410">
        <w:rPr>
          <w:sz w:val="28"/>
          <w:szCs w:val="28"/>
          <w:lang w:val="uk-UA"/>
        </w:rPr>
        <w:t xml:space="preserve">ми </w:t>
      </w:r>
      <w:r w:rsidRPr="00B44410">
        <w:rPr>
          <w:i/>
          <w:sz w:val="28"/>
          <w:szCs w:val="28"/>
          <w:lang w:val="uk-UA"/>
        </w:rPr>
        <w:t>f</w:t>
      </w:r>
      <w:r w:rsidRPr="00B44410">
        <w:rPr>
          <w:sz w:val="28"/>
          <w:szCs w:val="28"/>
          <w:lang w:val="uk-UA"/>
        </w:rPr>
        <w:t>=6·</w:t>
      </w:r>
      <w:r w:rsidRPr="00B44410">
        <w:rPr>
          <w:i/>
          <w:sz w:val="28"/>
          <w:szCs w:val="28"/>
          <w:lang w:val="uk-UA"/>
        </w:rPr>
        <w:t>k</w:t>
      </w:r>
      <w:r w:rsidRPr="00B44410">
        <w:rPr>
          <w:sz w:val="28"/>
          <w:szCs w:val="28"/>
          <w:lang w:val="uk-UA"/>
        </w:rPr>
        <w:t>·</w:t>
      </w:r>
      <w:r w:rsidRPr="00B44410">
        <w:rPr>
          <w:i/>
          <w:sz w:val="28"/>
          <w:szCs w:val="28"/>
          <w:lang w:val="uk-UA"/>
        </w:rPr>
        <w:t>f</w:t>
      </w:r>
      <w:r w:rsidRPr="00B44410">
        <w:rPr>
          <w:sz w:val="28"/>
          <w:szCs w:val="28"/>
          <w:vertAlign w:val="subscript"/>
          <w:lang w:val="uk-UA"/>
        </w:rPr>
        <w:t>п</w:t>
      </w:r>
      <w:r w:rsidRPr="00B44410">
        <w:rPr>
          <w:sz w:val="28"/>
          <w:szCs w:val="28"/>
          <w:lang w:val="uk-UA"/>
        </w:rPr>
        <w:t xml:space="preserve"> . 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780"/>
        <w:jc w:val="both"/>
        <w:rPr>
          <w:sz w:val="28"/>
          <w:szCs w:val="28"/>
          <w:lang w:val="uk-UA"/>
        </w:rPr>
      </w:pPr>
      <w:r w:rsidRPr="00B44410">
        <w:rPr>
          <w:sz w:val="28"/>
          <w:szCs w:val="28"/>
          <w:lang w:val="uk-UA"/>
        </w:rPr>
        <w:t>Слід зазначити ще й додаткові електромагнітні сили, які виникають при таких дефектах як зміна обсягу окремих ділянок повітряного зазору. Поява ст</w:t>
      </w:r>
      <w:r w:rsidRPr="00B44410">
        <w:rPr>
          <w:sz w:val="28"/>
          <w:szCs w:val="28"/>
          <w:lang w:val="uk-UA"/>
        </w:rPr>
        <w:t>а</w:t>
      </w:r>
      <w:r w:rsidRPr="00B44410">
        <w:rPr>
          <w:sz w:val="28"/>
          <w:szCs w:val="28"/>
          <w:lang w:val="uk-UA"/>
        </w:rPr>
        <w:t>тичного ексцентриситету повітряного зазору приводить до росту вібрації (рад</w:t>
      </w:r>
      <w:r w:rsidRPr="00B44410">
        <w:rPr>
          <w:sz w:val="28"/>
          <w:szCs w:val="28"/>
          <w:lang w:val="uk-UA"/>
        </w:rPr>
        <w:t>і</w:t>
      </w:r>
      <w:r w:rsidRPr="00B44410">
        <w:rPr>
          <w:sz w:val="28"/>
          <w:szCs w:val="28"/>
          <w:lang w:val="uk-UA"/>
        </w:rPr>
        <w:t>альної) на частоті 2·</w:t>
      </w:r>
      <w:r w:rsidRPr="00B44410">
        <w:rPr>
          <w:i/>
          <w:sz w:val="28"/>
          <w:szCs w:val="28"/>
          <w:lang w:val="uk-UA"/>
        </w:rPr>
        <w:t>f</w:t>
      </w:r>
      <w:r w:rsidRPr="00B44410">
        <w:rPr>
          <w:sz w:val="28"/>
          <w:szCs w:val="28"/>
          <w:vertAlign w:val="subscript"/>
          <w:lang w:val="uk-UA"/>
        </w:rPr>
        <w:t>п</w:t>
      </w:r>
      <w:r w:rsidRPr="00B44410">
        <w:rPr>
          <w:sz w:val="28"/>
          <w:szCs w:val="28"/>
          <w:lang w:val="uk-UA"/>
        </w:rPr>
        <w:t xml:space="preserve"> і збільшенню кількості </w:t>
      </w:r>
      <w:proofErr w:type="spellStart"/>
      <w:r w:rsidRPr="00B44410">
        <w:rPr>
          <w:sz w:val="28"/>
          <w:szCs w:val="28"/>
          <w:lang w:val="uk-UA"/>
        </w:rPr>
        <w:t>зубцових</w:t>
      </w:r>
      <w:proofErr w:type="spellEnd"/>
      <w:r w:rsidRPr="00B44410">
        <w:rPr>
          <w:sz w:val="28"/>
          <w:szCs w:val="28"/>
          <w:lang w:val="uk-UA"/>
        </w:rPr>
        <w:t xml:space="preserve"> гармонік вібрації із ча</w:t>
      </w:r>
      <w:r w:rsidRPr="00B44410">
        <w:rPr>
          <w:sz w:val="28"/>
          <w:szCs w:val="28"/>
          <w:lang w:val="uk-UA"/>
        </w:rPr>
        <w:t>с</w:t>
      </w:r>
      <w:r w:rsidRPr="00B44410">
        <w:rPr>
          <w:sz w:val="28"/>
          <w:szCs w:val="28"/>
          <w:lang w:val="uk-UA"/>
        </w:rPr>
        <w:t xml:space="preserve">тотами </w:t>
      </w:r>
      <w:proofErr w:type="spellStart"/>
      <w:r w:rsidRPr="00B44410">
        <w:rPr>
          <w:i/>
          <w:sz w:val="28"/>
          <w:szCs w:val="28"/>
          <w:lang w:val="uk-UA"/>
        </w:rPr>
        <w:t>f</w:t>
      </w:r>
      <w:r w:rsidRPr="00B44410">
        <w:rPr>
          <w:i/>
          <w:sz w:val="28"/>
          <w:szCs w:val="28"/>
          <w:vertAlign w:val="subscript"/>
          <w:lang w:val="uk-UA"/>
        </w:rPr>
        <w:t>г</w:t>
      </w:r>
      <w:proofErr w:type="spellEnd"/>
      <w:r w:rsidRPr="00B44410">
        <w:rPr>
          <w:sz w:val="28"/>
          <w:szCs w:val="28"/>
          <w:lang w:val="uk-UA"/>
        </w:rPr>
        <w:t xml:space="preserve"> ± </w:t>
      </w:r>
      <w:r w:rsidRPr="00B44410">
        <w:rPr>
          <w:i/>
          <w:sz w:val="28"/>
          <w:szCs w:val="28"/>
          <w:lang w:val="uk-UA"/>
        </w:rPr>
        <w:t>k</w:t>
      </w:r>
      <w:r w:rsidRPr="00B44410">
        <w:rPr>
          <w:sz w:val="28"/>
          <w:szCs w:val="28"/>
          <w:lang w:val="uk-UA"/>
        </w:rPr>
        <w:t>·2·</w:t>
      </w:r>
      <w:r w:rsidRPr="00B44410">
        <w:rPr>
          <w:i/>
          <w:sz w:val="28"/>
          <w:szCs w:val="28"/>
          <w:lang w:val="uk-UA"/>
        </w:rPr>
        <w:t>f</w:t>
      </w:r>
      <w:r w:rsidRPr="00B44410">
        <w:rPr>
          <w:sz w:val="28"/>
          <w:szCs w:val="28"/>
          <w:vertAlign w:val="subscript"/>
          <w:lang w:val="uk-UA"/>
        </w:rPr>
        <w:t>п</w:t>
      </w:r>
      <w:r w:rsidRPr="00B44410">
        <w:rPr>
          <w:sz w:val="28"/>
          <w:szCs w:val="28"/>
          <w:lang w:val="uk-UA"/>
        </w:rPr>
        <w:t xml:space="preserve">. 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702"/>
        <w:jc w:val="both"/>
        <w:rPr>
          <w:sz w:val="28"/>
          <w:szCs w:val="28"/>
          <w:lang w:val="uk-UA"/>
        </w:rPr>
      </w:pPr>
      <w:r w:rsidRPr="00B44410">
        <w:rPr>
          <w:sz w:val="28"/>
          <w:szCs w:val="28"/>
          <w:lang w:val="uk-UA"/>
        </w:rPr>
        <w:t xml:space="preserve">При динамічному ексцентриситеті зазору росте вібрація (радіальна) на частоті обертання ротора </w:t>
      </w:r>
      <w:proofErr w:type="spellStart"/>
      <w:r w:rsidRPr="00B44410">
        <w:rPr>
          <w:i/>
          <w:sz w:val="28"/>
          <w:szCs w:val="28"/>
          <w:lang w:val="uk-UA"/>
        </w:rPr>
        <w:t>f</w:t>
      </w:r>
      <w:r w:rsidRPr="00B44410">
        <w:rPr>
          <w:i/>
          <w:sz w:val="28"/>
          <w:szCs w:val="28"/>
          <w:vertAlign w:val="subscript"/>
          <w:lang w:val="uk-UA"/>
        </w:rPr>
        <w:t>вр</w:t>
      </w:r>
      <w:proofErr w:type="spellEnd"/>
      <w:r w:rsidRPr="00B44410">
        <w:rPr>
          <w:sz w:val="28"/>
          <w:szCs w:val="28"/>
          <w:lang w:val="uk-UA"/>
        </w:rPr>
        <w:t xml:space="preserve"> [2].</w:t>
      </w:r>
    </w:p>
    <w:p w:rsidR="00B44410" w:rsidRPr="00B44410" w:rsidRDefault="00B44410" w:rsidP="00B4441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44410" w:rsidRPr="00B44410" w:rsidRDefault="00B44410" w:rsidP="00B444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4410">
        <w:rPr>
          <w:rFonts w:ascii="Times New Roman" w:hAnsi="Times New Roman" w:cs="Times New Roman"/>
          <w:sz w:val="28"/>
          <w:szCs w:val="28"/>
          <w:lang w:val="uk-UA"/>
        </w:rPr>
        <w:t>Перелік посилань</w:t>
      </w:r>
    </w:p>
    <w:p w:rsidR="00B44410" w:rsidRPr="00B44410" w:rsidRDefault="00B44410" w:rsidP="00B4441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4410">
        <w:rPr>
          <w:rFonts w:ascii="Times New Roman" w:hAnsi="Times New Roman" w:cs="Times New Roman"/>
          <w:sz w:val="28"/>
          <w:szCs w:val="28"/>
        </w:rPr>
        <w:t xml:space="preserve">1. </w:t>
      </w:r>
      <w:r w:rsidRPr="00B44410">
        <w:rPr>
          <w:rFonts w:ascii="Times New Roman" w:hAnsi="Times New Roman" w:cs="Times New Roman"/>
          <w:bCs/>
          <w:sz w:val="28"/>
          <w:szCs w:val="28"/>
        </w:rPr>
        <w:t xml:space="preserve">Барков А.В., </w:t>
      </w:r>
      <w:proofErr w:type="spellStart"/>
      <w:r w:rsidRPr="00B44410">
        <w:rPr>
          <w:rFonts w:ascii="Times New Roman" w:hAnsi="Times New Roman" w:cs="Times New Roman"/>
          <w:bCs/>
          <w:sz w:val="28"/>
          <w:szCs w:val="28"/>
        </w:rPr>
        <w:t>Баркова</w:t>
      </w:r>
      <w:proofErr w:type="spellEnd"/>
      <w:r w:rsidRPr="00B44410">
        <w:rPr>
          <w:rFonts w:ascii="Times New Roman" w:hAnsi="Times New Roman" w:cs="Times New Roman"/>
          <w:bCs/>
          <w:sz w:val="28"/>
          <w:szCs w:val="28"/>
        </w:rPr>
        <w:t xml:space="preserve"> Н.А. Интеллектуальные системы мониторинга и диагностики машин по вибр</w:t>
      </w:r>
      <w:r w:rsidRPr="00B44410">
        <w:rPr>
          <w:rFonts w:ascii="Times New Roman" w:hAnsi="Times New Roman" w:cs="Times New Roman"/>
          <w:bCs/>
          <w:sz w:val="28"/>
          <w:szCs w:val="28"/>
        </w:rPr>
        <w:t>а</w:t>
      </w:r>
      <w:r w:rsidRPr="00B44410">
        <w:rPr>
          <w:rFonts w:ascii="Times New Roman" w:hAnsi="Times New Roman" w:cs="Times New Roman"/>
          <w:bCs/>
          <w:sz w:val="28"/>
          <w:szCs w:val="28"/>
        </w:rPr>
        <w:t>ции. Изд. ВАСТ, Санкт-Петербург, 1999.</w:t>
      </w:r>
    </w:p>
    <w:p w:rsidR="00B44410" w:rsidRPr="00B44410" w:rsidRDefault="00B44410" w:rsidP="00B4441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4410">
        <w:rPr>
          <w:rFonts w:ascii="Times New Roman" w:hAnsi="Times New Roman" w:cs="Times New Roman"/>
          <w:sz w:val="28"/>
          <w:szCs w:val="28"/>
        </w:rPr>
        <w:t xml:space="preserve">2. Барков А.В., </w:t>
      </w:r>
      <w:proofErr w:type="spellStart"/>
      <w:r w:rsidRPr="00B44410">
        <w:rPr>
          <w:rFonts w:ascii="Times New Roman" w:hAnsi="Times New Roman" w:cs="Times New Roman"/>
          <w:sz w:val="28"/>
          <w:szCs w:val="28"/>
        </w:rPr>
        <w:t>Баркова</w:t>
      </w:r>
      <w:proofErr w:type="spellEnd"/>
      <w:r w:rsidRPr="00B44410">
        <w:rPr>
          <w:rFonts w:ascii="Times New Roman" w:hAnsi="Times New Roman" w:cs="Times New Roman"/>
          <w:sz w:val="28"/>
          <w:szCs w:val="28"/>
        </w:rPr>
        <w:t xml:space="preserve"> Н.А., Азовцев А.Ю. Мониторинг и диагностика роторных машин по вибрации. Рекомендации для пользователей систем диагностики. Издател</w:t>
      </w:r>
      <w:r w:rsidRPr="00B44410">
        <w:rPr>
          <w:rFonts w:ascii="Times New Roman" w:hAnsi="Times New Roman" w:cs="Times New Roman"/>
          <w:sz w:val="28"/>
          <w:szCs w:val="28"/>
        </w:rPr>
        <w:t>ь</w:t>
      </w:r>
      <w:r w:rsidRPr="00B44410"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spellStart"/>
      <w:r w:rsidRPr="00B44410">
        <w:rPr>
          <w:rFonts w:ascii="Times New Roman" w:hAnsi="Times New Roman" w:cs="Times New Roman"/>
          <w:sz w:val="28"/>
          <w:szCs w:val="28"/>
        </w:rPr>
        <w:t>СПбГМТУ</w:t>
      </w:r>
      <w:proofErr w:type="spellEnd"/>
      <w:r w:rsidRPr="00B44410">
        <w:rPr>
          <w:rFonts w:ascii="Times New Roman" w:hAnsi="Times New Roman" w:cs="Times New Roman"/>
          <w:sz w:val="28"/>
          <w:szCs w:val="28"/>
        </w:rPr>
        <w:t>, Санкт-Петербург, 2000.</w:t>
      </w:r>
    </w:p>
    <w:sectPr w:rsidR="00B44410" w:rsidRPr="00B44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410"/>
    <w:rsid w:val="00B4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B444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4441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4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5033</Characters>
  <Application>Microsoft Office Word</Application>
  <DocSecurity>0</DocSecurity>
  <Lines>41</Lines>
  <Paragraphs>11</Paragraphs>
  <ScaleCrop>false</ScaleCrop>
  <Company>Grizli777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Сережка</dc:creator>
  <cp:keywords/>
  <dc:description/>
  <cp:lastModifiedBy>Сережка</cp:lastModifiedBy>
  <cp:revision>2</cp:revision>
  <dcterms:created xsi:type="dcterms:W3CDTF">2012-05-15T19:05:00Z</dcterms:created>
  <dcterms:modified xsi:type="dcterms:W3CDTF">2012-05-15T19:05:00Z</dcterms:modified>
</cp:coreProperties>
</file>