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FD" w:rsidRDefault="005916FD" w:rsidP="005916FD">
      <w:pPr>
        <w:pStyle w:val="ac"/>
        <w:spacing w:before="0" w:after="0" w:line="240" w:lineRule="auto"/>
        <w:ind w:left="0" w:firstLine="0"/>
        <w:rPr>
          <w:lang w:val="ru-RU"/>
        </w:rPr>
      </w:pPr>
      <w:r>
        <w:rPr>
          <w:lang w:val="ru-RU"/>
        </w:rPr>
        <w:t>УДК 622.232</w:t>
      </w:r>
    </w:p>
    <w:p w:rsidR="005916FD" w:rsidRPr="00AB4BCC" w:rsidRDefault="005916FD" w:rsidP="005916FD">
      <w:pPr>
        <w:pStyle w:val="af"/>
        <w:spacing w:line="240" w:lineRule="auto"/>
        <w:rPr>
          <w:lang w:val="ru-RU"/>
        </w:rPr>
      </w:pPr>
    </w:p>
    <w:p w:rsidR="005916FD" w:rsidRPr="00B92A67" w:rsidRDefault="005916FD" w:rsidP="005916FD">
      <w:pPr>
        <w:pStyle w:val="1818"/>
        <w:spacing w:before="0" w:after="0" w:line="240" w:lineRule="auto"/>
        <w:ind w:left="0" w:firstLine="0"/>
        <w:jc w:val="left"/>
        <w:rPr>
          <w:b/>
          <w:caps/>
          <w:szCs w:val="28"/>
          <w:lang w:val="ru-RU"/>
        </w:rPr>
      </w:pPr>
      <w:r w:rsidRPr="00B92A67">
        <w:rPr>
          <w:b/>
          <w:caps/>
          <w:szCs w:val="28"/>
          <w:lang w:val="ru-RU"/>
        </w:rPr>
        <w:t xml:space="preserve">Анализ </w:t>
      </w:r>
      <w:proofErr w:type="gramStart"/>
      <w:r w:rsidRPr="00B92A67">
        <w:rPr>
          <w:b/>
          <w:caps/>
          <w:szCs w:val="28"/>
          <w:lang w:val="ru-RU"/>
        </w:rPr>
        <w:t>особенностей реализации автоматизированных режимов р</w:t>
      </w:r>
      <w:r w:rsidRPr="00B92A67">
        <w:rPr>
          <w:b/>
          <w:caps/>
          <w:szCs w:val="28"/>
          <w:lang w:val="ru-RU"/>
        </w:rPr>
        <w:t>а</w:t>
      </w:r>
      <w:r w:rsidRPr="00B92A67">
        <w:rPr>
          <w:b/>
          <w:caps/>
          <w:szCs w:val="28"/>
          <w:lang w:val="ru-RU"/>
        </w:rPr>
        <w:t>боты очистных комбайнов прежнего</w:t>
      </w:r>
      <w:proofErr w:type="gramEnd"/>
      <w:r w:rsidRPr="00B92A67">
        <w:rPr>
          <w:b/>
          <w:caps/>
          <w:szCs w:val="28"/>
          <w:lang w:val="ru-RU"/>
        </w:rPr>
        <w:t xml:space="preserve"> и нового поколений</w:t>
      </w:r>
    </w:p>
    <w:p w:rsidR="005916FD" w:rsidRPr="00B92A67" w:rsidRDefault="005916FD" w:rsidP="005916FD">
      <w:pPr>
        <w:pStyle w:val="1818"/>
        <w:spacing w:before="0" w:after="0" w:line="240" w:lineRule="auto"/>
        <w:ind w:left="0" w:firstLine="0"/>
        <w:jc w:val="center"/>
        <w:rPr>
          <w:b/>
          <w:caps/>
          <w:szCs w:val="28"/>
          <w:lang w:val="ru-RU"/>
        </w:rPr>
      </w:pPr>
    </w:p>
    <w:p w:rsidR="005916FD" w:rsidRDefault="005916FD" w:rsidP="005916FD">
      <w:pPr>
        <w:pStyle w:val="af"/>
        <w:spacing w:line="240" w:lineRule="auto"/>
        <w:ind w:firstLine="0"/>
        <w:rPr>
          <w:b/>
          <w:lang w:val="ru-RU"/>
        </w:rPr>
      </w:pPr>
      <w:proofErr w:type="gramStart"/>
      <w:r w:rsidRPr="00AB4BCC">
        <w:rPr>
          <w:b/>
          <w:lang w:val="ru-RU"/>
        </w:rPr>
        <w:t xml:space="preserve">Горбатов П.А., </w:t>
      </w:r>
      <w:r>
        <w:rPr>
          <w:b/>
          <w:lang w:val="ru-RU"/>
        </w:rPr>
        <w:t>д.т.н., профессор</w:t>
      </w:r>
      <w:r w:rsidRPr="00AB4BCC">
        <w:rPr>
          <w:b/>
          <w:lang w:val="ru-RU"/>
        </w:rPr>
        <w:t xml:space="preserve">; Потапов В. Г., </w:t>
      </w:r>
      <w:r>
        <w:rPr>
          <w:b/>
          <w:lang w:val="ru-RU"/>
        </w:rPr>
        <w:t>к.т.н., доцент</w:t>
      </w:r>
      <w:r w:rsidRPr="00AB4BCC">
        <w:rPr>
          <w:b/>
          <w:lang w:val="ru-RU"/>
        </w:rPr>
        <w:t>;</w:t>
      </w:r>
      <w:proofErr w:type="gramEnd"/>
    </w:p>
    <w:p w:rsidR="005916FD" w:rsidRPr="00AB4BCC" w:rsidRDefault="005916FD" w:rsidP="005916FD">
      <w:pPr>
        <w:pStyle w:val="af"/>
        <w:spacing w:line="240" w:lineRule="auto"/>
        <w:ind w:firstLine="0"/>
        <w:rPr>
          <w:b/>
          <w:lang w:val="ru-RU"/>
        </w:rPr>
      </w:pPr>
      <w:r w:rsidRPr="00AB4BCC">
        <w:rPr>
          <w:b/>
          <w:lang w:val="ru-RU"/>
        </w:rPr>
        <w:t xml:space="preserve">Лысенко М.Н., магистрант </w:t>
      </w:r>
    </w:p>
    <w:p w:rsidR="005916FD" w:rsidRPr="00AB4BCC" w:rsidRDefault="005916FD" w:rsidP="005916FD">
      <w:pPr>
        <w:pStyle w:val="af"/>
        <w:spacing w:line="240" w:lineRule="auto"/>
        <w:ind w:firstLine="0"/>
        <w:rPr>
          <w:i/>
          <w:lang w:val="ru-RU"/>
        </w:rPr>
      </w:pPr>
      <w:r w:rsidRPr="00AB4BCC">
        <w:rPr>
          <w:i/>
          <w:lang w:val="ru-RU"/>
        </w:rPr>
        <w:t>(Донецкий национальный технический университет, г. Донецк, Украина)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</w:p>
    <w:p w:rsidR="005916FD" w:rsidRPr="00024F22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Рассмотрим характеристику </w:t>
      </w:r>
      <w:proofErr w:type="gramStart"/>
      <w:r>
        <w:rPr>
          <w:lang w:val="ru-RU"/>
        </w:rPr>
        <w:t>особенностей</w:t>
      </w:r>
      <w:r w:rsidRPr="00B92A67">
        <w:rPr>
          <w:lang w:val="ru-RU"/>
        </w:rPr>
        <w:t xml:space="preserve"> </w:t>
      </w:r>
      <w:r>
        <w:rPr>
          <w:lang w:val="ru-RU"/>
        </w:rPr>
        <w:t>реализации автоматизированных режимов р</w:t>
      </w:r>
      <w:r>
        <w:rPr>
          <w:lang w:val="ru-RU"/>
        </w:rPr>
        <w:t>а</w:t>
      </w:r>
      <w:r>
        <w:rPr>
          <w:lang w:val="ru-RU"/>
        </w:rPr>
        <w:t>боты комбайнов</w:t>
      </w:r>
      <w:proofErr w:type="gramEnd"/>
      <w:r>
        <w:rPr>
          <w:lang w:val="ru-RU"/>
        </w:rPr>
        <w:t xml:space="preserve"> КДК500 (разработчик – ГП «Донгипроуглемаш») и РКУ13 (разработчик – ОАО «Гипроуглемаш), выбранных в качестве примера представительных очистных машин для выемки пластов средней мощности соответственно нового и прежнего поколений как объектов автоматизированного управления</w:t>
      </w:r>
      <w:r w:rsidRPr="00024F22">
        <w:rPr>
          <w:lang w:val="ru-RU"/>
        </w:rPr>
        <w:t>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Подсистемы автоматизированного управления в соответствии с требов</w:t>
      </w:r>
      <w:r>
        <w:rPr>
          <w:lang w:val="ru-RU"/>
        </w:rPr>
        <w:t>а</w:t>
      </w:r>
      <w:r>
        <w:rPr>
          <w:lang w:val="ru-RU"/>
        </w:rPr>
        <w:t>ниями проекта национального стандарта Украины «Комбайны шахтные очистные. Общие технические условия» должны обеспечивать (по мехатронной те</w:t>
      </w:r>
      <w:r>
        <w:rPr>
          <w:lang w:val="ru-RU"/>
        </w:rPr>
        <w:t>р</w:t>
      </w:r>
      <w:r>
        <w:rPr>
          <w:lang w:val="ru-RU"/>
        </w:rPr>
        <w:t>минологии  - это F-модель рассматриваемых подсистем):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1) автоматическое регулирование рабочей скорости подачи </w:t>
      </w:r>
      <w:proofErr w:type="gramStart"/>
      <w:r>
        <w:rPr>
          <w:lang w:val="ru-RU"/>
        </w:rPr>
        <w:t>V</w:t>
      </w:r>
      <w:proofErr w:type="gramEnd"/>
      <w:r>
        <w:rPr>
          <w:vertAlign w:val="subscript"/>
          <w:lang w:val="ru-RU"/>
        </w:rPr>
        <w:t>П</w:t>
      </w:r>
      <w:r>
        <w:rPr>
          <w:lang w:val="ru-RU"/>
        </w:rPr>
        <w:t>;</w:t>
      </w:r>
    </w:p>
    <w:p w:rsidR="005916FD" w:rsidRDefault="005916FD" w:rsidP="005916FD">
      <w:pPr>
        <w:pStyle w:val="af"/>
        <w:spacing w:line="240" w:lineRule="auto"/>
        <w:ind w:firstLine="708"/>
        <w:jc w:val="left"/>
        <w:rPr>
          <w:lang w:val="ru-RU"/>
        </w:rPr>
      </w:pPr>
      <w:r>
        <w:rPr>
          <w:lang w:val="ru-RU"/>
        </w:rPr>
        <w:t>2) автоматическую стабилизацию нагрузки электродвигателей исполн</w:t>
      </w:r>
      <w:r>
        <w:rPr>
          <w:lang w:val="ru-RU"/>
        </w:rPr>
        <w:t>и</w:t>
      </w:r>
      <w:r>
        <w:rPr>
          <w:lang w:val="ru-RU"/>
        </w:rPr>
        <w:t>тельных органов;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3) автоматическую защиту от опрокидываний и несостоявшихся пусков электродвигателей силовых подсистем;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4) отображение контрольной, оперативной и аварийной информации на пульте управления;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5) контроль технического состояния электрических и гидравлических у</w:t>
      </w:r>
      <w:r>
        <w:rPr>
          <w:lang w:val="ru-RU"/>
        </w:rPr>
        <w:t>з</w:t>
      </w:r>
      <w:r>
        <w:rPr>
          <w:lang w:val="ru-RU"/>
        </w:rPr>
        <w:t>лов.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Рассмотрим особенности режимов 1) и 2). </w:t>
      </w:r>
      <w:proofErr w:type="gramStart"/>
      <w:r>
        <w:rPr>
          <w:lang w:val="ru-RU"/>
        </w:rPr>
        <w:t>При этом представляется более корректным в терминах «автоматическое регулирование» и «автоматическую стабилизацию» слова «автоматическое» и «автоматическую» заменить на «а</w:t>
      </w:r>
      <w:r>
        <w:rPr>
          <w:lang w:val="ru-RU"/>
        </w:rPr>
        <w:t>в</w:t>
      </w:r>
      <w:r>
        <w:rPr>
          <w:lang w:val="ru-RU"/>
        </w:rPr>
        <w:t>томатизированное» и «автоматизированную».</w:t>
      </w:r>
      <w:proofErr w:type="gramEnd"/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Основные особенности реализуемых автоматизированных режимов раб</w:t>
      </w:r>
      <w:r>
        <w:rPr>
          <w:lang w:val="ru-RU"/>
        </w:rPr>
        <w:t>о</w:t>
      </w:r>
      <w:r>
        <w:rPr>
          <w:lang w:val="ru-RU"/>
        </w:rPr>
        <w:t>ты очистных комбайнов (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>) КДК500 и РКУ13 следующие.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1. Режимы стабилизации среднего значения заданной скорости подачи </w:t>
      </w:r>
      <w:r w:rsidRPr="00D42026">
        <w:rPr>
          <w:i/>
          <w:lang w:val="ru-RU"/>
        </w:rPr>
        <w:t>V</w:t>
      </w:r>
      <w:r w:rsidRPr="00D42026">
        <w:rPr>
          <w:i/>
          <w:vertAlign w:val="subscript"/>
          <w:lang w:val="ru-RU"/>
        </w:rPr>
        <w:t>П3</w:t>
      </w:r>
      <w:r>
        <w:rPr>
          <w:lang w:val="ru-RU"/>
        </w:rPr>
        <w:t xml:space="preserve"> и среднего уровня нагрузки электродвигателей (ЭД) подсистем привода исполнительных органов (мощности </w:t>
      </w:r>
      <w:proofErr w:type="gramStart"/>
      <w:r w:rsidRPr="00D42026">
        <w:rPr>
          <w:i/>
          <w:lang w:val="ru-RU"/>
        </w:rPr>
        <w:t>Р</w:t>
      </w:r>
      <w:proofErr w:type="gramEnd"/>
      <w:r w:rsidRPr="00D42026">
        <w:rPr>
          <w:i/>
          <w:lang w:val="ru-RU"/>
        </w:rPr>
        <w:t>=Р</w:t>
      </w:r>
      <w:r w:rsidRPr="00D42026">
        <w:rPr>
          <w:i/>
          <w:vertAlign w:val="subscript"/>
          <w:lang w:val="ru-RU"/>
        </w:rPr>
        <w:t>3</w:t>
      </w:r>
      <w:r>
        <w:rPr>
          <w:lang w:val="ru-RU"/>
        </w:rPr>
        <w:t xml:space="preserve">), которая соответствует заданному значению тока статора двигателя </w:t>
      </w:r>
      <w:r w:rsidRPr="00D42026">
        <w:rPr>
          <w:i/>
          <w:lang w:val="ru-RU"/>
        </w:rPr>
        <w:t>I</w:t>
      </w:r>
      <w:r w:rsidRPr="00D42026">
        <w:rPr>
          <w:i/>
          <w:vertAlign w:val="subscript"/>
          <w:lang w:val="ru-RU"/>
        </w:rPr>
        <w:t>у</w:t>
      </w:r>
      <w:r>
        <w:rPr>
          <w:lang w:val="ru-RU"/>
        </w:rPr>
        <w:t xml:space="preserve"> (току уставки) для обеих рассматриваемых машин, реализуются таким образом. Осуществляется поддержание заданного оператором уставочного значения </w:t>
      </w:r>
      <w:r w:rsidRPr="00D42026">
        <w:rPr>
          <w:i/>
          <w:lang w:val="ru-RU"/>
        </w:rPr>
        <w:t>V</w:t>
      </w:r>
      <w:r w:rsidRPr="00D42026">
        <w:rPr>
          <w:i/>
          <w:vertAlign w:val="subscript"/>
          <w:lang w:val="ru-RU"/>
        </w:rPr>
        <w:t>П</w:t>
      </w:r>
      <w:r>
        <w:rPr>
          <w:i/>
          <w:vertAlign w:val="subscript"/>
          <w:lang w:val="ru-RU"/>
        </w:rPr>
        <w:t>З</w:t>
      </w:r>
      <w:r>
        <w:rPr>
          <w:i/>
          <w:lang w:val="ru-RU"/>
        </w:rPr>
        <w:t xml:space="preserve">, </w:t>
      </w:r>
      <w:r>
        <w:rPr>
          <w:lang w:val="ru-RU"/>
        </w:rPr>
        <w:t xml:space="preserve">если средний уровень мощности </w:t>
      </w:r>
      <w:proofErr w:type="gramStart"/>
      <w:r w:rsidRPr="00D42026">
        <w:rPr>
          <w:i/>
          <w:lang w:val="ru-RU"/>
        </w:rPr>
        <w:t>Р</w:t>
      </w:r>
      <w:proofErr w:type="gramEnd"/>
      <w:r>
        <w:rPr>
          <w:lang w:val="ru-RU"/>
        </w:rPr>
        <w:t xml:space="preserve"> (а, след</w:t>
      </w:r>
      <w:r>
        <w:rPr>
          <w:lang w:val="ru-RU"/>
        </w:rPr>
        <w:t>о</w:t>
      </w:r>
      <w:r>
        <w:rPr>
          <w:lang w:val="ru-RU"/>
        </w:rPr>
        <w:t xml:space="preserve">вательно, и тока статора </w:t>
      </w:r>
      <w:r w:rsidRPr="00D42026">
        <w:rPr>
          <w:i/>
          <w:lang w:val="ru-RU"/>
        </w:rPr>
        <w:t>I</w:t>
      </w:r>
      <w:r>
        <w:rPr>
          <w:lang w:val="ru-RU"/>
        </w:rPr>
        <w:t xml:space="preserve">) электродвигателей не превышает заданного значения </w:t>
      </w:r>
      <w:r w:rsidRPr="00D42026">
        <w:rPr>
          <w:i/>
          <w:lang w:val="ru-RU"/>
        </w:rPr>
        <w:t>Р</w:t>
      </w:r>
      <w:r w:rsidRPr="00D42026">
        <w:rPr>
          <w:i/>
          <w:vertAlign w:val="subscript"/>
          <w:lang w:val="ru-RU"/>
        </w:rPr>
        <w:t>З</w:t>
      </w:r>
      <w:r>
        <w:rPr>
          <w:lang w:val="ru-RU"/>
        </w:rPr>
        <w:t xml:space="preserve">. Стабилизация нагрузки на уровне </w:t>
      </w:r>
      <w:r w:rsidRPr="00D42026">
        <w:rPr>
          <w:i/>
          <w:lang w:val="ru-RU"/>
        </w:rPr>
        <w:t>Р</w:t>
      </w:r>
      <w:r w:rsidRPr="00D42026">
        <w:rPr>
          <w:i/>
          <w:vertAlign w:val="subscript"/>
          <w:lang w:val="ru-RU"/>
        </w:rPr>
        <w:t>З</w:t>
      </w:r>
      <w:r>
        <w:rPr>
          <w:lang w:val="ru-RU"/>
        </w:rPr>
        <w:t xml:space="preserve"> обеспечивается регулированием о</w:t>
      </w:r>
      <w:r>
        <w:rPr>
          <w:lang w:val="ru-RU"/>
        </w:rPr>
        <w:t>с</w:t>
      </w:r>
      <w:r>
        <w:rPr>
          <w:lang w:val="ru-RU"/>
        </w:rPr>
        <w:t xml:space="preserve">новного режимного параметра </w:t>
      </w:r>
      <w:r w:rsidRPr="00D42026">
        <w:rPr>
          <w:i/>
          <w:lang w:val="ru-RU"/>
        </w:rPr>
        <w:t>V</w:t>
      </w:r>
      <w:r>
        <w:rPr>
          <w:i/>
          <w:vertAlign w:val="subscript"/>
          <w:lang w:val="ru-RU"/>
        </w:rPr>
        <w:t>П</w:t>
      </w:r>
      <w:r>
        <w:rPr>
          <w:i/>
          <w:lang w:val="ru-RU"/>
        </w:rPr>
        <w:t xml:space="preserve">, </w:t>
      </w:r>
      <w:r>
        <w:rPr>
          <w:lang w:val="ru-RU"/>
        </w:rPr>
        <w:t xml:space="preserve">если </w:t>
      </w:r>
      <w:proofErr w:type="gramStart"/>
      <w:r w:rsidRPr="00D42026">
        <w:rPr>
          <w:i/>
          <w:lang w:val="ru-RU"/>
        </w:rPr>
        <w:t>Р</w:t>
      </w:r>
      <w:proofErr w:type="gramEnd"/>
      <w:r>
        <w:rPr>
          <w:lang w:val="ru-RU"/>
        </w:rPr>
        <w:t xml:space="preserve"> </w:t>
      </w:r>
      <w:r>
        <w:rPr>
          <w:lang w:val="ru-RU"/>
        </w:rPr>
        <w:lastRenderedPageBreak/>
        <w:t xml:space="preserve">становится больше </w:t>
      </w:r>
      <w:r w:rsidRPr="00D42026">
        <w:rPr>
          <w:i/>
          <w:lang w:val="ru-RU"/>
        </w:rPr>
        <w:t>Р</w:t>
      </w:r>
      <w:r w:rsidRPr="00D42026">
        <w:rPr>
          <w:i/>
          <w:vertAlign w:val="subscript"/>
          <w:lang w:val="ru-RU"/>
        </w:rPr>
        <w:t>З</w:t>
      </w:r>
      <w:r>
        <w:rPr>
          <w:lang w:val="ru-RU"/>
        </w:rPr>
        <w:t xml:space="preserve">. В случае уменьшения </w:t>
      </w:r>
      <w:proofErr w:type="gramStart"/>
      <w:r w:rsidRPr="00D42026">
        <w:rPr>
          <w:i/>
          <w:lang w:val="ru-RU"/>
        </w:rPr>
        <w:t>Р</w:t>
      </w:r>
      <w:proofErr w:type="gramEnd"/>
      <w:r>
        <w:rPr>
          <w:lang w:val="ru-RU"/>
        </w:rPr>
        <w:t xml:space="preserve"> ниже </w:t>
      </w:r>
      <w:r w:rsidRPr="00D42026">
        <w:rPr>
          <w:i/>
          <w:lang w:val="ru-RU"/>
        </w:rPr>
        <w:t>Р</w:t>
      </w:r>
      <w:r w:rsidRPr="00D42026">
        <w:rPr>
          <w:i/>
          <w:vertAlign w:val="subscript"/>
          <w:lang w:val="ru-RU"/>
        </w:rPr>
        <w:t>З</w:t>
      </w:r>
      <w:r>
        <w:rPr>
          <w:lang w:val="ru-RU"/>
        </w:rPr>
        <w:t xml:space="preserve"> происходит реализация поддержания скорости </w:t>
      </w:r>
      <w:r w:rsidRPr="00D42026">
        <w:rPr>
          <w:i/>
          <w:lang w:val="ru-RU"/>
        </w:rPr>
        <w:t>V</w:t>
      </w:r>
      <w:r>
        <w:rPr>
          <w:i/>
          <w:vertAlign w:val="subscript"/>
          <w:lang w:val="ru-RU"/>
        </w:rPr>
        <w:t>ПЗ</w:t>
      </w:r>
      <w:r>
        <w:rPr>
          <w:lang w:val="ru-RU"/>
        </w:rPr>
        <w:t>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 w:rsidRPr="00CD4059">
        <w:rPr>
          <w:lang w:val="ru-RU"/>
        </w:rPr>
        <w:t>Вышерассмотренные режимы стабилизации</w:t>
      </w:r>
      <w:r>
        <w:rPr>
          <w:lang w:val="ru-RU"/>
        </w:rPr>
        <w:t xml:space="preserve"> для ОК прежнего поколения типа РКУ13 с общим ЭД 2ЭКВЭ4-200У5 с номинальным током </w:t>
      </w:r>
      <w:r w:rsidRPr="007E78CA">
        <w:rPr>
          <w:i/>
          <w:lang w:val="ru-RU"/>
        </w:rPr>
        <w:t>I</w:t>
      </w:r>
      <w:r w:rsidRPr="007E78CA">
        <w:rPr>
          <w:i/>
          <w:vertAlign w:val="subscript"/>
          <w:lang w:val="ru-RU"/>
        </w:rPr>
        <w:t>Н</w:t>
      </w:r>
      <w:r w:rsidRPr="007E78CA">
        <w:rPr>
          <w:i/>
          <w:lang w:val="ru-RU"/>
        </w:rPr>
        <w:t xml:space="preserve"> </w:t>
      </w:r>
      <w:r>
        <w:rPr>
          <w:lang w:val="ru-RU"/>
        </w:rPr>
        <w:t>= 133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 xml:space="preserve"> при н</w:t>
      </w:r>
      <w:r w:rsidRPr="00E5731F">
        <w:rPr>
          <w:spacing w:val="-4"/>
          <w:lang w:val="ru-RU"/>
        </w:rPr>
        <w:t xml:space="preserve">оминальном напряжении </w:t>
      </w:r>
      <w:r w:rsidRPr="00E5731F">
        <w:rPr>
          <w:i/>
          <w:spacing w:val="-4"/>
          <w:lang w:val="ru-RU"/>
        </w:rPr>
        <w:t>U</w:t>
      </w:r>
      <w:r w:rsidRPr="00E5731F">
        <w:rPr>
          <w:i/>
          <w:spacing w:val="-4"/>
          <w:vertAlign w:val="subscript"/>
          <w:lang w:val="ru-RU"/>
        </w:rPr>
        <w:t>Н</w:t>
      </w:r>
      <w:r w:rsidRPr="00E5731F">
        <w:rPr>
          <w:spacing w:val="-4"/>
          <w:lang w:val="ru-RU"/>
        </w:rPr>
        <w:t xml:space="preserve"> = 1140 В обеспечиваются разработанным ОАО «Автоматгормаш им. В.А.Антипова» комплексом устройств автоматизации и управления КУАК-М на основе микропроцессорного регулятора нагрузки с диапаз</w:t>
      </w:r>
      <w:r w:rsidRPr="00E5731F">
        <w:rPr>
          <w:spacing w:val="-4"/>
          <w:lang w:val="ru-RU"/>
        </w:rPr>
        <w:t>о</w:t>
      </w:r>
      <w:r w:rsidRPr="00E5731F">
        <w:rPr>
          <w:spacing w:val="-4"/>
          <w:lang w:val="ru-RU"/>
        </w:rPr>
        <w:t xml:space="preserve">ном величины тока уставки </w:t>
      </w:r>
      <w:r w:rsidRPr="00E5731F">
        <w:rPr>
          <w:i/>
          <w:spacing w:val="-4"/>
          <w:lang w:val="ru-RU"/>
        </w:rPr>
        <w:t>I</w:t>
      </w:r>
      <w:r w:rsidRPr="00E5731F">
        <w:rPr>
          <w:i/>
          <w:spacing w:val="-4"/>
          <w:vertAlign w:val="subscript"/>
          <w:lang w:val="ru-RU"/>
        </w:rPr>
        <w:t>У</w:t>
      </w:r>
      <w:r w:rsidRPr="00E5731F">
        <w:rPr>
          <w:spacing w:val="-4"/>
          <w:lang w:val="ru-RU"/>
        </w:rPr>
        <w:t xml:space="preserve"> </w:t>
      </w:r>
      <w:r w:rsidRPr="00E5731F">
        <w:rPr>
          <w:spacing w:val="-4"/>
          <w:lang w:val="ru-RU"/>
        </w:rPr>
        <w:sym w:font="Symbol" w:char="F0CE"/>
      </w:r>
      <w:r w:rsidRPr="00E5731F">
        <w:rPr>
          <w:spacing w:val="-4"/>
          <w:lang w:val="ru-RU"/>
        </w:rPr>
        <w:t xml:space="preserve"> [100, 390], А, и шагом установки </w:t>
      </w:r>
      <w:r w:rsidRPr="00E5731F">
        <w:rPr>
          <w:spacing w:val="-4"/>
          <w:lang w:val="ru-RU"/>
        </w:rPr>
        <w:sym w:font="Symbol" w:char="F044"/>
      </w:r>
      <w:r w:rsidRPr="00E5731F">
        <w:rPr>
          <w:i/>
          <w:spacing w:val="-4"/>
          <w:lang w:val="ru-RU"/>
        </w:rPr>
        <w:t xml:space="preserve">I = </w:t>
      </w:r>
      <w:r w:rsidRPr="00E5731F">
        <w:rPr>
          <w:spacing w:val="-4"/>
          <w:lang w:val="ru-RU"/>
        </w:rPr>
        <w:t xml:space="preserve">10 А. Допускаемая погрешность поддержания </w:t>
      </w:r>
      <w:proofErr w:type="gramStart"/>
      <w:r w:rsidRPr="00E5731F">
        <w:rPr>
          <w:i/>
          <w:spacing w:val="-4"/>
          <w:lang w:val="ru-RU"/>
        </w:rPr>
        <w:t>I</w:t>
      </w:r>
      <w:proofErr w:type="gramEnd"/>
      <w:r w:rsidRPr="00E5731F">
        <w:rPr>
          <w:i/>
          <w:spacing w:val="-4"/>
          <w:vertAlign w:val="subscript"/>
          <w:lang w:val="ru-RU"/>
        </w:rPr>
        <w:t>У</w:t>
      </w:r>
      <w:r w:rsidRPr="00E5731F">
        <w:rPr>
          <w:spacing w:val="-4"/>
          <w:lang w:val="ru-RU"/>
        </w:rPr>
        <w:t xml:space="preserve"> («коридор» поддержания) </w:t>
      </w:r>
      <w:r w:rsidRPr="00E5731F">
        <w:rPr>
          <w:spacing w:val="-4"/>
          <w:lang w:val="ru-RU"/>
        </w:rPr>
        <w:sym w:font="Symbol" w:char="F0B1"/>
      </w:r>
      <w:r w:rsidRPr="00E5731F">
        <w:rPr>
          <w:spacing w:val="-4"/>
          <w:lang w:val="ru-RU"/>
        </w:rPr>
        <w:t xml:space="preserve"> 6%.</w:t>
      </w:r>
    </w:p>
    <w:p w:rsidR="005916FD" w:rsidRPr="00EC3000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Режимы стабилизации для ОК нового поколения типа КДК500 с индив</w:t>
      </w:r>
      <w:r>
        <w:rPr>
          <w:lang w:val="ru-RU"/>
        </w:rPr>
        <w:t>и</w:t>
      </w:r>
      <w:r>
        <w:rPr>
          <w:lang w:val="ru-RU"/>
        </w:rPr>
        <w:t>дуальным электродвигателем для каждой подсистемы  привода исполнительн</w:t>
      </w:r>
      <w:r>
        <w:rPr>
          <w:lang w:val="ru-RU"/>
        </w:rPr>
        <w:t>о</w:t>
      </w:r>
      <w:r>
        <w:rPr>
          <w:lang w:val="ru-RU"/>
        </w:rPr>
        <w:t xml:space="preserve">го органа (ПИО) ЭКВ5-250В-У5 с 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Н</w:t>
      </w:r>
      <w:r>
        <w:rPr>
          <w:lang w:val="ru-RU"/>
        </w:rPr>
        <w:t xml:space="preserve"> = 170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 xml:space="preserve"> при </w:t>
      </w:r>
      <w:r w:rsidRPr="001C3704">
        <w:rPr>
          <w:i/>
        </w:rPr>
        <w:t>U</w:t>
      </w:r>
      <w:r w:rsidRPr="001C3704">
        <w:rPr>
          <w:i/>
          <w:lang w:val="ru-RU"/>
        </w:rPr>
        <w:t xml:space="preserve"> = </w:t>
      </w:r>
      <w:r w:rsidRPr="001C3704">
        <w:rPr>
          <w:i/>
        </w:rPr>
        <w:t>U</w:t>
      </w:r>
      <w:r w:rsidRPr="001C3704">
        <w:rPr>
          <w:i/>
          <w:vertAlign w:val="subscript"/>
          <w:lang w:val="ru-RU"/>
        </w:rPr>
        <w:t>Н</w:t>
      </w:r>
      <w:r>
        <w:rPr>
          <w:lang w:val="ru-RU"/>
        </w:rPr>
        <w:t xml:space="preserve">  реализуются с пом</w:t>
      </w:r>
      <w:r>
        <w:rPr>
          <w:lang w:val="ru-RU"/>
        </w:rPr>
        <w:t>о</w:t>
      </w:r>
      <w:r>
        <w:rPr>
          <w:lang w:val="ru-RU"/>
        </w:rPr>
        <w:t xml:space="preserve">щью комплекса устройств управления  (с преобразователем частоты) КМ-ПЧ (разработчик – ГП «Донгипроуглемаш»). Для каждого ЭД верхняя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вн</w:t>
      </w:r>
      <w:r>
        <w:rPr>
          <w:lang w:val="ru-RU"/>
        </w:rPr>
        <w:t xml:space="preserve"> и нижняя </w:t>
      </w:r>
      <w:r w:rsidRPr="001C3704">
        <w:rPr>
          <w:i/>
        </w:rPr>
        <w:t>I</w:t>
      </w:r>
      <w:r>
        <w:rPr>
          <w:i/>
          <w:vertAlign w:val="subscript"/>
          <w:lang w:val="ru-RU"/>
        </w:rPr>
        <w:t>нж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границы «коридора» поддержания нагрузки резания программно может быть настроены на диапазоны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вн</w:t>
      </w:r>
      <w:r>
        <w:rPr>
          <w:lang w:val="ru-RU"/>
        </w:rPr>
        <w:t xml:space="preserve"> = (0,75…1,5)</w:t>
      </w:r>
      <w:r w:rsidRPr="00736729">
        <w:rPr>
          <w:i/>
          <w:lang w:val="ru-RU"/>
        </w:rPr>
        <w:t xml:space="preserve">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Н</w:t>
      </w:r>
      <w:r>
        <w:rPr>
          <w:lang w:val="ru-RU"/>
        </w:rPr>
        <w:t xml:space="preserve">  и </w:t>
      </w:r>
      <w:r w:rsidRPr="001C3704">
        <w:rPr>
          <w:i/>
        </w:rPr>
        <w:t>I</w:t>
      </w:r>
      <w:r>
        <w:rPr>
          <w:i/>
          <w:vertAlign w:val="subscript"/>
          <w:lang w:val="ru-RU"/>
        </w:rPr>
        <w:t>нж</w:t>
      </w:r>
      <w:r>
        <w:rPr>
          <w:lang w:val="ru-RU"/>
        </w:rPr>
        <w:t xml:space="preserve"> = (0,5…1,25)</w:t>
      </w:r>
      <w:r w:rsidRPr="00736729">
        <w:rPr>
          <w:i/>
          <w:lang w:val="ru-RU"/>
        </w:rPr>
        <w:t xml:space="preserve">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Н</w:t>
      </w:r>
      <w:proofErr w:type="gramStart"/>
      <w:r>
        <w:rPr>
          <w:lang w:val="ru-RU"/>
        </w:rPr>
        <w:t xml:space="preserve">  .</w:t>
      </w:r>
      <w:proofErr w:type="gramEnd"/>
      <w:r>
        <w:rPr>
          <w:lang w:val="ru-RU"/>
        </w:rPr>
        <w:t xml:space="preserve"> Если </w:t>
      </w:r>
      <w:r w:rsidRPr="00736729">
        <w:rPr>
          <w:i/>
        </w:rPr>
        <w:t>I</w:t>
      </w:r>
      <w:r w:rsidRPr="00736729">
        <w:rPr>
          <w:i/>
          <w:lang w:val="ru-RU"/>
        </w:rPr>
        <w:t xml:space="preserve"> </w:t>
      </w:r>
      <w:r>
        <w:rPr>
          <w:lang w:val="ru-RU"/>
        </w:rPr>
        <w:t>нач</w:t>
      </w:r>
      <w:r>
        <w:rPr>
          <w:lang w:val="ru-RU"/>
        </w:rPr>
        <w:t>и</w:t>
      </w:r>
      <w:r>
        <w:rPr>
          <w:lang w:val="ru-RU"/>
        </w:rPr>
        <w:t xml:space="preserve">нает превышать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вн</w:t>
      </w:r>
      <w:r>
        <w:rPr>
          <w:lang w:val="ru-RU"/>
        </w:rPr>
        <w:t xml:space="preserve"> , через время задержки </w:t>
      </w:r>
      <w:r>
        <w:rPr>
          <w:lang w:val="ru-RU"/>
        </w:rPr>
        <w:sym w:font="Symbol" w:char="F074"/>
      </w:r>
      <w:r>
        <w:rPr>
          <w:vertAlign w:val="subscript"/>
          <w:lang w:val="ru-RU"/>
        </w:rPr>
        <w:t>З</w:t>
      </w:r>
      <w:r>
        <w:rPr>
          <w:lang w:val="ru-RU"/>
        </w:rPr>
        <w:t xml:space="preserve"> = 0…10 с. начинает снижаться </w:t>
      </w:r>
      <w:r w:rsidRPr="00736729">
        <w:rPr>
          <w:i/>
        </w:rPr>
        <w:t>V</w:t>
      </w:r>
      <w:r w:rsidRPr="00736729">
        <w:rPr>
          <w:i/>
          <w:vertAlign w:val="subscript"/>
          <w:lang w:val="ru-RU"/>
        </w:rPr>
        <w:t>П</w:t>
      </w:r>
      <w:r>
        <w:rPr>
          <w:lang w:val="ru-RU"/>
        </w:rPr>
        <w:t xml:space="preserve">, а если </w:t>
      </w:r>
      <w:r>
        <w:t>I</w:t>
      </w:r>
      <w:r>
        <w:rPr>
          <w:lang w:val="ru-RU"/>
        </w:rPr>
        <w:t xml:space="preserve"> становится равным</w:t>
      </w:r>
      <w:r w:rsidRPr="00736729">
        <w:rPr>
          <w:i/>
          <w:lang w:val="ru-RU"/>
        </w:rPr>
        <w:t xml:space="preserve"> </w:t>
      </w:r>
      <w:r w:rsidRPr="001C3704">
        <w:rPr>
          <w:i/>
        </w:rPr>
        <w:t>I</w:t>
      </w:r>
      <w:r>
        <w:rPr>
          <w:i/>
          <w:vertAlign w:val="subscript"/>
          <w:lang w:val="ru-RU"/>
        </w:rPr>
        <w:t>нж</w:t>
      </w:r>
      <w:r>
        <w:rPr>
          <w:lang w:val="ru-RU"/>
        </w:rPr>
        <w:t xml:space="preserve"> , то </w:t>
      </w:r>
      <w:r w:rsidRPr="00736729">
        <w:rPr>
          <w:i/>
        </w:rPr>
        <w:t>V</w:t>
      </w:r>
      <w:r w:rsidRPr="00736729">
        <w:rPr>
          <w:i/>
          <w:vertAlign w:val="subscript"/>
          <w:lang w:val="ru-RU"/>
        </w:rPr>
        <w:t>П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вновь растет до значения </w:t>
      </w:r>
      <w:r w:rsidRPr="00736729">
        <w:rPr>
          <w:i/>
        </w:rPr>
        <w:t>V</w:t>
      </w:r>
      <w:r w:rsidRPr="00736729">
        <w:rPr>
          <w:i/>
          <w:vertAlign w:val="subscript"/>
          <w:lang w:val="ru-RU"/>
        </w:rPr>
        <w:t>П</w:t>
      </w:r>
      <w:r>
        <w:rPr>
          <w:i/>
          <w:vertAlign w:val="subscript"/>
          <w:lang w:val="ru-RU"/>
        </w:rPr>
        <w:t>З</w:t>
      </w:r>
      <w:r>
        <w:rPr>
          <w:i/>
          <w:lang w:val="ru-RU"/>
        </w:rPr>
        <w:t>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Для выпускаемых машин КДК500 принято: </w:t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вн</w:t>
      </w:r>
      <w:r>
        <w:rPr>
          <w:lang w:val="ru-RU"/>
        </w:rPr>
        <w:t xml:space="preserve"> = 1</w:t>
      </w:r>
      <w:proofErr w:type="gramStart"/>
      <w:r>
        <w:rPr>
          <w:lang w:val="ru-RU"/>
        </w:rPr>
        <w:t>,1</w:t>
      </w:r>
      <w:proofErr w:type="gramEnd"/>
      <w:r>
        <w:rPr>
          <w:lang w:val="ru-RU"/>
        </w:rPr>
        <w:sym w:font="Symbol" w:char="F0D7"/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Н</w:t>
      </w:r>
      <w:r>
        <w:rPr>
          <w:i/>
          <w:lang w:val="ru-RU"/>
        </w:rPr>
        <w:t xml:space="preserve"> = </w:t>
      </w:r>
      <w:r>
        <w:rPr>
          <w:lang w:val="ru-RU"/>
        </w:rPr>
        <w:t xml:space="preserve">187 А, </w:t>
      </w:r>
      <w:r w:rsidRPr="001C3704">
        <w:rPr>
          <w:i/>
        </w:rPr>
        <w:t>I</w:t>
      </w:r>
      <w:r>
        <w:rPr>
          <w:i/>
          <w:vertAlign w:val="subscript"/>
          <w:lang w:val="ru-RU"/>
        </w:rPr>
        <w:t>нж</w:t>
      </w:r>
      <w:r>
        <w:rPr>
          <w:lang w:val="ru-RU"/>
        </w:rPr>
        <w:t> = 0,9</w:t>
      </w:r>
      <w:r>
        <w:rPr>
          <w:lang w:val="ru-RU"/>
        </w:rPr>
        <w:sym w:font="Symbol" w:char="F0D7"/>
      </w:r>
      <w:r w:rsidRPr="001C3704">
        <w:rPr>
          <w:i/>
        </w:rPr>
        <w:t>I</w:t>
      </w:r>
      <w:r w:rsidRPr="001C3704">
        <w:rPr>
          <w:i/>
          <w:vertAlign w:val="subscript"/>
          <w:lang w:val="ru-RU"/>
        </w:rPr>
        <w:t>Н</w:t>
      </w:r>
      <w:r>
        <w:rPr>
          <w:i/>
          <w:lang w:val="ru-RU"/>
        </w:rPr>
        <w:t xml:space="preserve"> = </w:t>
      </w:r>
      <w:r w:rsidRPr="00EC3000">
        <w:rPr>
          <w:lang w:val="ru-RU"/>
        </w:rPr>
        <w:t>153 А</w:t>
      </w:r>
      <w:r>
        <w:rPr>
          <w:lang w:val="ru-RU"/>
        </w:rPr>
        <w:t xml:space="preserve">, </w:t>
      </w:r>
      <w:r>
        <w:rPr>
          <w:lang w:val="ru-RU"/>
        </w:rPr>
        <w:sym w:font="Symbol" w:char="F074"/>
      </w:r>
      <w:r>
        <w:rPr>
          <w:vertAlign w:val="subscript"/>
          <w:lang w:val="ru-RU"/>
        </w:rPr>
        <w:t>З</w:t>
      </w:r>
      <w:r>
        <w:rPr>
          <w:lang w:val="ru-RU"/>
        </w:rPr>
        <w:t xml:space="preserve"> = 1 с. Таким образом, «коридор» поддержания стабильного уровня среднего значения </w:t>
      </w:r>
      <w:r w:rsidRPr="00EC3000">
        <w:rPr>
          <w:i/>
          <w:lang w:val="ru-RU"/>
        </w:rPr>
        <w:t>Р</w:t>
      </w:r>
      <w:r>
        <w:rPr>
          <w:lang w:val="ru-RU"/>
        </w:rPr>
        <w:t xml:space="preserve"> соответствует </w:t>
      </w:r>
      <w:r>
        <w:t>I</w:t>
      </w:r>
      <w:r w:rsidRPr="00EC3000">
        <w:rPr>
          <w:lang w:val="ru-RU"/>
        </w:rPr>
        <w:t xml:space="preserve"> </w:t>
      </w:r>
      <w:r>
        <w:rPr>
          <w:lang w:val="ru-RU"/>
        </w:rPr>
        <w:sym w:font="Symbol" w:char="F0CE"/>
      </w:r>
      <w:r w:rsidRPr="00EC3000">
        <w:rPr>
          <w:lang w:val="ru-RU"/>
        </w:rPr>
        <w:t xml:space="preserve"> [153</w:t>
      </w:r>
      <w:r>
        <w:rPr>
          <w:lang w:val="ru-RU"/>
        </w:rPr>
        <w:t>; 187</w:t>
      </w:r>
      <w:r w:rsidRPr="00EC3000">
        <w:rPr>
          <w:lang w:val="ru-RU"/>
        </w:rPr>
        <w:t>]</w:t>
      </w:r>
      <w:r>
        <w:rPr>
          <w:lang w:val="ru-RU"/>
        </w:rPr>
        <w:t xml:space="preserve"> А.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2. Режимы защит.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Для 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 xml:space="preserve"> РКУ13 комплексом КУАК обеспечивается защита электродвиг</w:t>
      </w:r>
      <w:r>
        <w:rPr>
          <w:lang w:val="ru-RU"/>
        </w:rPr>
        <w:t>а</w:t>
      </w:r>
      <w:r>
        <w:rPr>
          <w:lang w:val="ru-RU"/>
        </w:rPr>
        <w:t>телей при опрокидывании и незавершившемся пуске путем автоматического о</w:t>
      </w:r>
      <w:r>
        <w:rPr>
          <w:lang w:val="ru-RU"/>
        </w:rPr>
        <w:t>т</w:t>
      </w:r>
      <w:r>
        <w:rPr>
          <w:lang w:val="ru-RU"/>
        </w:rPr>
        <w:t>ключения пускателя комбайна. Защита гидравлических подсистем подачи от перегрузок осуществляется с помощью контура автоматической разгрузки о</w:t>
      </w:r>
      <w:r>
        <w:rPr>
          <w:lang w:val="ru-RU"/>
        </w:rPr>
        <w:t>с</w:t>
      </w:r>
      <w:r>
        <w:rPr>
          <w:lang w:val="ru-RU"/>
        </w:rPr>
        <w:t>новного насоса и предохранительного гидравлического контура.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Применительно к каждому ЭД подсистем ПИО комбайна нового покол</w:t>
      </w:r>
      <w:r>
        <w:rPr>
          <w:lang w:val="ru-RU"/>
        </w:rPr>
        <w:t>е</w:t>
      </w:r>
      <w:r>
        <w:rPr>
          <w:lang w:val="ru-RU"/>
        </w:rPr>
        <w:t>ния КДК500 комплексом КМ-ПЧ обеспечиваются защиты: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- от перегрузок; если </w:t>
      </w:r>
      <w:r w:rsidRPr="00A47214">
        <w:rPr>
          <w:i/>
        </w:rPr>
        <w:t>I</w:t>
      </w:r>
      <w:r w:rsidRPr="00A47214">
        <w:rPr>
          <w:lang w:val="ru-RU"/>
        </w:rPr>
        <w:t xml:space="preserve"> &gt; 1,5</w:t>
      </w:r>
      <w:r w:rsidRPr="00A47214">
        <w:rPr>
          <w:i/>
        </w:rPr>
        <w:t>I</w:t>
      </w:r>
      <w:r w:rsidRPr="00A47214">
        <w:rPr>
          <w:i/>
          <w:vertAlign w:val="subscript"/>
          <w:lang w:val="ru-RU"/>
        </w:rPr>
        <w:t>Н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то через 2 с. происходит остановка маш</w:t>
      </w:r>
      <w:r>
        <w:rPr>
          <w:lang w:val="ru-RU"/>
        </w:rPr>
        <w:t>и</w:t>
      </w:r>
      <w:r>
        <w:rPr>
          <w:lang w:val="ru-RU"/>
        </w:rPr>
        <w:t>ны, а, если нагрузка все же не снизилась, через 5 с. – отключение ЭД привода и</w:t>
      </w:r>
      <w:r>
        <w:rPr>
          <w:lang w:val="ru-RU"/>
        </w:rPr>
        <w:t>с</w:t>
      </w:r>
      <w:r>
        <w:rPr>
          <w:lang w:val="ru-RU"/>
        </w:rPr>
        <w:t>полнительных органов;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- от опрокидывания; если </w:t>
      </w:r>
      <w:r w:rsidRPr="00A47214">
        <w:rPr>
          <w:i/>
        </w:rPr>
        <w:t>I</w:t>
      </w:r>
      <w:r>
        <w:rPr>
          <w:lang w:val="ru-RU"/>
        </w:rPr>
        <w:t xml:space="preserve"> &gt; 2</w:t>
      </w:r>
      <w:r w:rsidRPr="00A47214">
        <w:rPr>
          <w:lang w:val="ru-RU"/>
        </w:rPr>
        <w:t>,5</w:t>
      </w:r>
      <w:proofErr w:type="gramStart"/>
      <w:r w:rsidRPr="00A47214">
        <w:rPr>
          <w:i/>
        </w:rPr>
        <w:t>I</w:t>
      </w:r>
      <w:proofErr w:type="gramEnd"/>
      <w:r w:rsidRPr="00A47214">
        <w:rPr>
          <w:i/>
          <w:vertAlign w:val="subscript"/>
          <w:lang w:val="ru-RU"/>
        </w:rPr>
        <w:t>Н</w:t>
      </w:r>
      <w:r>
        <w:rPr>
          <w:lang w:val="ru-RU"/>
        </w:rPr>
        <w:t>, то через 2 с. также происходит откл</w:t>
      </w:r>
      <w:r>
        <w:rPr>
          <w:lang w:val="ru-RU"/>
        </w:rPr>
        <w:t>ю</w:t>
      </w:r>
      <w:r>
        <w:rPr>
          <w:lang w:val="ru-RU"/>
        </w:rPr>
        <w:t>чение ЭД.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Для электродвигателей ЭКВ4-45-6-У5 подсистем подачи комбайна КДК500 с аппаратурой автоматизации КМ-ПЧ обеспечивается защита: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- от перегрузок; при </w:t>
      </w:r>
      <w:r w:rsidRPr="00A47214">
        <w:rPr>
          <w:i/>
        </w:rPr>
        <w:t>I</w:t>
      </w:r>
      <w:r w:rsidRPr="00A47214">
        <w:rPr>
          <w:lang w:val="ru-RU"/>
        </w:rPr>
        <w:t xml:space="preserve"> &gt; 1,</w:t>
      </w:r>
      <w:r>
        <w:rPr>
          <w:lang w:val="ru-RU"/>
        </w:rPr>
        <w:t>2</w:t>
      </w:r>
      <w:r w:rsidRPr="00A47214">
        <w:rPr>
          <w:lang w:val="ru-RU"/>
        </w:rPr>
        <w:t>5</w:t>
      </w:r>
      <w:proofErr w:type="gramStart"/>
      <w:r w:rsidRPr="00A47214">
        <w:rPr>
          <w:i/>
        </w:rPr>
        <w:t>I</w:t>
      </w:r>
      <w:proofErr w:type="gramEnd"/>
      <w:r w:rsidRPr="00A47214">
        <w:rPr>
          <w:i/>
          <w:vertAlign w:val="subscript"/>
          <w:lang w:val="ru-RU"/>
        </w:rPr>
        <w:t>Н</w:t>
      </w:r>
      <w:r>
        <w:rPr>
          <w:lang w:val="ru-RU"/>
        </w:rPr>
        <w:t xml:space="preserve"> в течение 5 с. происходит снижение выходной частоты </w:t>
      </w:r>
      <w:r w:rsidRPr="00973BF3">
        <w:rPr>
          <w:i/>
        </w:rPr>
        <w:t>f</w:t>
      </w:r>
      <w:r w:rsidRPr="00973BF3">
        <w:rPr>
          <w:vertAlign w:val="subscript"/>
          <w:lang w:val="ru-RU"/>
        </w:rPr>
        <w:t>1</w:t>
      </w:r>
      <w:r w:rsidRPr="00973BF3">
        <w:rPr>
          <w:lang w:val="ru-RU"/>
        </w:rPr>
        <w:t xml:space="preserve"> </w:t>
      </w:r>
      <w:r>
        <w:rPr>
          <w:lang w:val="ru-RU"/>
        </w:rPr>
        <w:t xml:space="preserve">и, следовательно, скорости </w:t>
      </w:r>
      <w:r w:rsidRPr="00973BF3">
        <w:rPr>
          <w:i/>
        </w:rPr>
        <w:t>V</w:t>
      </w:r>
      <w:r w:rsidRPr="00973BF3">
        <w:rPr>
          <w:i/>
          <w:vertAlign w:val="subscript"/>
          <w:lang w:val="ru-RU"/>
        </w:rPr>
        <w:t>П</w:t>
      </w:r>
      <w:r>
        <w:rPr>
          <w:lang w:val="ru-RU"/>
        </w:rPr>
        <w:t xml:space="preserve"> до тех пор, пока нагрузка не до</w:t>
      </w:r>
      <w:r>
        <w:rPr>
          <w:lang w:val="ru-RU"/>
        </w:rPr>
        <w:t>с</w:t>
      </w:r>
      <w:r>
        <w:rPr>
          <w:lang w:val="ru-RU"/>
        </w:rPr>
        <w:t xml:space="preserve">тигнет номинального значения, затем </w:t>
      </w:r>
      <w:r w:rsidRPr="00973BF3">
        <w:rPr>
          <w:i/>
        </w:rPr>
        <w:t>f</w:t>
      </w:r>
      <w:r w:rsidRPr="00973BF3">
        <w:rPr>
          <w:vertAlign w:val="subscript"/>
          <w:lang w:val="ru-RU"/>
        </w:rPr>
        <w:t>1</w:t>
      </w:r>
      <w:r w:rsidRPr="00973BF3">
        <w:rPr>
          <w:lang w:val="ru-RU"/>
        </w:rPr>
        <w:t xml:space="preserve"> </w:t>
      </w:r>
      <w:r>
        <w:rPr>
          <w:lang w:val="ru-RU"/>
        </w:rPr>
        <w:t xml:space="preserve">поднимается до заданного значения. При этом при превышении током значения </w:t>
      </w:r>
      <w:proofErr w:type="gramStart"/>
      <w:r w:rsidRPr="00A47214">
        <w:rPr>
          <w:i/>
        </w:rPr>
        <w:t>I</w:t>
      </w:r>
      <w:proofErr w:type="gramEnd"/>
      <w:r w:rsidRPr="00A47214">
        <w:rPr>
          <w:i/>
          <w:vertAlign w:val="subscript"/>
          <w:lang w:val="ru-RU"/>
        </w:rPr>
        <w:t>Н</w:t>
      </w:r>
      <w:r>
        <w:rPr>
          <w:lang w:val="ru-RU"/>
        </w:rPr>
        <w:t xml:space="preserve">  начинается заполнение счетчика времени перегрузки, а если нагрузка становится ниже </w:t>
      </w:r>
      <w:r w:rsidRPr="00A47214">
        <w:rPr>
          <w:i/>
        </w:rPr>
        <w:t>I</w:t>
      </w:r>
      <w:r w:rsidRPr="00A47214">
        <w:rPr>
          <w:i/>
          <w:vertAlign w:val="subscript"/>
          <w:lang w:val="ru-RU"/>
        </w:rPr>
        <w:t>Н</w:t>
      </w:r>
      <w:r>
        <w:rPr>
          <w:lang w:val="ru-RU"/>
        </w:rPr>
        <w:t>, то показания этого счетчика уменьшаются. При заполнении счетчика происходит отключение ЭД подсистем подачи;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- от опрокидывания; если </w:t>
      </w:r>
      <w:r w:rsidRPr="00A47214">
        <w:rPr>
          <w:i/>
        </w:rPr>
        <w:t>I</w:t>
      </w:r>
      <w:r w:rsidRPr="00A47214">
        <w:rPr>
          <w:lang w:val="ru-RU"/>
        </w:rPr>
        <w:t xml:space="preserve"> &gt; 1,</w:t>
      </w:r>
      <w:r>
        <w:rPr>
          <w:lang w:val="ru-RU"/>
        </w:rPr>
        <w:t>8</w:t>
      </w:r>
      <w:r w:rsidRPr="00A47214">
        <w:rPr>
          <w:i/>
        </w:rPr>
        <w:t>I</w:t>
      </w:r>
      <w:r w:rsidRPr="00A47214">
        <w:rPr>
          <w:i/>
          <w:vertAlign w:val="subscript"/>
          <w:lang w:val="ru-RU"/>
        </w:rPr>
        <w:t>Н</w:t>
      </w:r>
      <w:proofErr w:type="gramStart"/>
      <w:r>
        <w:rPr>
          <w:i/>
          <w:lang w:val="ru-RU"/>
        </w:rPr>
        <w:t xml:space="preserve"> </w:t>
      </w:r>
      <w:r>
        <w:rPr>
          <w:lang w:val="ru-RU"/>
        </w:rPr>
        <w:t>,</w:t>
      </w:r>
      <w:proofErr w:type="gramEnd"/>
      <w:r>
        <w:rPr>
          <w:lang w:val="ru-RU"/>
        </w:rPr>
        <w:t xml:space="preserve"> то через 2 с. отключается ЭД;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- от неравномерной нагрузки между электродвигателями обеих подсистем подачи; если отношение тока более нагруженного ЭД к току менее нагруженн</w:t>
      </w:r>
      <w:r>
        <w:rPr>
          <w:lang w:val="ru-RU"/>
        </w:rPr>
        <w:t>о</w:t>
      </w:r>
      <w:r>
        <w:rPr>
          <w:lang w:val="ru-RU"/>
        </w:rPr>
        <w:t>го двигателя становится более 1,5, то в течение 30 с. происходит отключение двигателей.</w:t>
      </w:r>
    </w:p>
    <w:p w:rsidR="005916FD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Кроме того, у обоих 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 xml:space="preserve"> имеется целый ряд других защит, которые в н</w:t>
      </w:r>
      <w:r>
        <w:rPr>
          <w:lang w:val="ru-RU"/>
        </w:rPr>
        <w:t>а</w:t>
      </w:r>
      <w:r>
        <w:rPr>
          <w:lang w:val="ru-RU"/>
        </w:rPr>
        <w:t xml:space="preserve">стоящей работе не </w:t>
      </w:r>
      <w:r w:rsidRPr="00426DEE">
        <w:rPr>
          <w:lang w:val="ru-RU"/>
        </w:rPr>
        <w:t>рассматриваются (от перегрева ЭД, от отсутствия воды в подсистеме пылеподавления и охлаждения, от неотключения тормозов подси</w:t>
      </w:r>
      <w:r w:rsidRPr="00426DEE">
        <w:rPr>
          <w:lang w:val="ru-RU"/>
        </w:rPr>
        <w:t>с</w:t>
      </w:r>
      <w:r w:rsidRPr="00426DEE">
        <w:rPr>
          <w:lang w:val="ru-RU"/>
        </w:rPr>
        <w:t>тем подачи и др.). При этом у КДК500 количество</w:t>
      </w:r>
      <w:r>
        <w:rPr>
          <w:lang w:val="ru-RU"/>
        </w:rPr>
        <w:t xml:space="preserve"> защитных функций выше, чем у РКУ13. Автоматизированные режимы работы применительно к мехатронным объектам – комбайнам нового поколения (на примере КДК500 с комплексом устройств управления КМ-ПЧ на современной элементной базе) </w:t>
      </w:r>
      <w:proofErr w:type="gramStart"/>
      <w:r>
        <w:rPr>
          <w:lang w:val="ru-RU"/>
        </w:rPr>
        <w:t>отличаются</w:t>
      </w:r>
      <w:proofErr w:type="gramEnd"/>
      <w:r>
        <w:rPr>
          <w:lang w:val="ru-RU"/>
        </w:rPr>
        <w:t xml:space="preserve"> прежде всего значительным увеличением числа контролируемых и д</w:t>
      </w:r>
      <w:r>
        <w:rPr>
          <w:lang w:val="ru-RU"/>
        </w:rPr>
        <w:t>и</w:t>
      </w:r>
      <w:r>
        <w:rPr>
          <w:lang w:val="ru-RU"/>
        </w:rPr>
        <w:t>агностируемых параметров и использованием четко задаваемых и имеющих малые значения времен задержек, соответствующих началу процесса регулир</w:t>
      </w:r>
      <w:r>
        <w:rPr>
          <w:lang w:val="ru-RU"/>
        </w:rPr>
        <w:t>о</w:t>
      </w:r>
      <w:r>
        <w:rPr>
          <w:lang w:val="ru-RU"/>
        </w:rPr>
        <w:t>вания после достижения нагрузками соответствующего уровня. Это, безусловно, свидетельствует о р</w:t>
      </w:r>
      <w:r>
        <w:rPr>
          <w:lang w:val="ru-RU"/>
        </w:rPr>
        <w:t>а</w:t>
      </w:r>
      <w:r>
        <w:rPr>
          <w:lang w:val="ru-RU"/>
        </w:rPr>
        <w:t>дикальном улучшении качества автоматизированного управления этими машинами за счет высокого уровня интеллектуализации пр</w:t>
      </w:r>
      <w:r>
        <w:rPr>
          <w:lang w:val="ru-RU"/>
        </w:rPr>
        <w:t>о</w:t>
      </w:r>
      <w:r>
        <w:rPr>
          <w:lang w:val="ru-RU"/>
        </w:rPr>
        <w:t>цесса управления на основе синергетической интеграции традиционных (мех</w:t>
      </w:r>
      <w:r>
        <w:rPr>
          <w:lang w:val="ru-RU"/>
        </w:rPr>
        <w:t>а</w:t>
      </w:r>
      <w:r>
        <w:rPr>
          <w:lang w:val="ru-RU"/>
        </w:rPr>
        <w:t xml:space="preserve">нических, электротехнических и гидравлических) структурных элементов 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 xml:space="preserve"> с и</w:t>
      </w:r>
      <w:r>
        <w:rPr>
          <w:lang w:val="ru-RU"/>
        </w:rPr>
        <w:t>н</w:t>
      </w:r>
      <w:r>
        <w:rPr>
          <w:lang w:val="ru-RU"/>
        </w:rPr>
        <w:t>формационно-электронными.</w:t>
      </w:r>
    </w:p>
    <w:p w:rsidR="005916FD" w:rsidRPr="00003EB3" w:rsidRDefault="005916FD" w:rsidP="005916FD">
      <w:pPr>
        <w:pStyle w:val="af"/>
        <w:spacing w:line="240" w:lineRule="auto"/>
        <w:rPr>
          <w:lang w:val="ru-RU"/>
        </w:rPr>
      </w:pPr>
      <w:r>
        <w:rPr>
          <w:lang w:val="ru-RU"/>
        </w:rPr>
        <w:t>Вышеуказанные особенности очистных комбайнов нового поколения с современными комплексами устройств управления (типа КМ-ПЧ) позволяют обеспечить повышение таких макроуровневых показателей, интегрально хара</w:t>
      </w:r>
      <w:r>
        <w:rPr>
          <w:lang w:val="ru-RU"/>
        </w:rPr>
        <w:t>к</w:t>
      </w:r>
      <w:r>
        <w:rPr>
          <w:lang w:val="ru-RU"/>
        </w:rPr>
        <w:t>теризующих технический уровень рассматриваемых мехатронных объектов, как производительность при высокоинтенсивных режимах работы, надежность и безопасность при их функционировании.</w:t>
      </w:r>
    </w:p>
    <w:p w:rsidR="006B24A4" w:rsidRPr="005916FD" w:rsidRDefault="006B24A4" w:rsidP="005916FD">
      <w:bookmarkStart w:id="0" w:name="_GoBack"/>
      <w:bookmarkEnd w:id="0"/>
    </w:p>
    <w:sectPr w:rsidR="006B24A4" w:rsidRPr="0059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5916FD"/>
    <w:rsid w:val="006B24A4"/>
    <w:rsid w:val="00775A36"/>
    <w:rsid w:val="00C71F21"/>
    <w:rsid w:val="00CE0789"/>
    <w:rsid w:val="00CE1B07"/>
    <w:rsid w:val="00D665BA"/>
    <w:rsid w:val="00ED0EB6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2012-05-31T18:04:00Z</dcterms:created>
  <dcterms:modified xsi:type="dcterms:W3CDTF">2012-05-31T18:04:00Z</dcterms:modified>
</cp:coreProperties>
</file>