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21" w:rsidRDefault="00CE1321" w:rsidP="00CE1321">
      <w:pPr>
        <w:pStyle w:val="af"/>
        <w:spacing w:line="240" w:lineRule="auto"/>
        <w:ind w:firstLine="0"/>
        <w:rPr>
          <w:lang w:val="ru-RU"/>
        </w:rPr>
      </w:pPr>
      <w:r>
        <w:rPr>
          <w:lang w:val="ru-RU"/>
        </w:rPr>
        <w:t>УДК 622.232</w:t>
      </w:r>
    </w:p>
    <w:p w:rsidR="00CE1321" w:rsidRDefault="00CE1321" w:rsidP="00CE1321">
      <w:pPr>
        <w:pStyle w:val="af"/>
        <w:spacing w:line="240" w:lineRule="auto"/>
        <w:ind w:firstLine="0"/>
        <w:rPr>
          <w:lang w:val="ru-RU"/>
        </w:rPr>
      </w:pPr>
    </w:p>
    <w:p w:rsidR="00CE1321" w:rsidRPr="0017197C" w:rsidRDefault="00CE1321" w:rsidP="00CE1321">
      <w:pPr>
        <w:pStyle w:val="af"/>
        <w:spacing w:line="240" w:lineRule="auto"/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РАЗРАБОТКА И СРАВНИТЕЛЬНЫЙ АНАЛИЗ НОМОГРАММ ДЛЯ УСТАНОВЛЕНИЯ РАЦИОНАЛЬНЫХ ХАРАКТЕРИСТИК РЕЖИМОВ РАБОТЫ</w:t>
      </w:r>
      <w:r w:rsidRPr="001719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ОЧИСТНЫХ КОМБАЙНОВ НОВОГО И ПРЕЖНЕГО ПОКОЛЕНИЙ</w:t>
      </w:r>
    </w:p>
    <w:p w:rsidR="00CE1321" w:rsidRDefault="00CE1321" w:rsidP="00CE1321">
      <w:pPr>
        <w:pStyle w:val="af"/>
        <w:spacing w:line="240" w:lineRule="auto"/>
        <w:ind w:firstLine="0"/>
        <w:rPr>
          <w:lang w:val="ru-RU"/>
        </w:rPr>
      </w:pPr>
    </w:p>
    <w:p w:rsidR="00CE1321" w:rsidRPr="00B145AA" w:rsidRDefault="00CE1321" w:rsidP="00CE1321">
      <w:pPr>
        <w:pStyle w:val="af"/>
        <w:spacing w:line="240" w:lineRule="auto"/>
        <w:ind w:firstLine="0"/>
        <w:rPr>
          <w:b/>
          <w:bCs/>
          <w:spacing w:val="20"/>
          <w:szCs w:val="28"/>
          <w:lang w:val="ru-RU"/>
        </w:rPr>
      </w:pPr>
      <w:r w:rsidRPr="00B145AA">
        <w:rPr>
          <w:b/>
          <w:bCs/>
          <w:spacing w:val="20"/>
          <w:szCs w:val="28"/>
          <w:lang w:val="ru-RU"/>
        </w:rPr>
        <w:t>Горбатов П.А.</w:t>
      </w:r>
      <w:r>
        <w:rPr>
          <w:b/>
          <w:bCs/>
          <w:spacing w:val="20"/>
          <w:szCs w:val="28"/>
          <w:lang w:val="ru-RU"/>
        </w:rPr>
        <w:t>д.т.н., профессор</w:t>
      </w:r>
      <w:r w:rsidRPr="00B145AA">
        <w:rPr>
          <w:b/>
          <w:bCs/>
          <w:spacing w:val="20"/>
          <w:szCs w:val="28"/>
          <w:lang w:val="ru-RU"/>
        </w:rPr>
        <w:t xml:space="preserve">; Потапов В.Г., </w:t>
      </w:r>
      <w:r>
        <w:rPr>
          <w:b/>
          <w:bCs/>
          <w:spacing w:val="20"/>
          <w:szCs w:val="28"/>
          <w:lang w:val="ru-RU"/>
        </w:rPr>
        <w:t>к.т.н.,доцент</w:t>
      </w:r>
      <w:r w:rsidRPr="00B145AA">
        <w:rPr>
          <w:b/>
          <w:bCs/>
          <w:spacing w:val="20"/>
          <w:szCs w:val="28"/>
          <w:lang w:val="ru-RU"/>
        </w:rPr>
        <w:t>; Перинский М.В., студент</w:t>
      </w:r>
    </w:p>
    <w:p w:rsidR="00CE1321" w:rsidRPr="00D869EF" w:rsidRDefault="00CE1321" w:rsidP="00CE1321">
      <w:pPr>
        <w:jc w:val="both"/>
        <w:rPr>
          <w:i/>
          <w:iCs/>
          <w:sz w:val="28"/>
          <w:szCs w:val="28"/>
        </w:rPr>
      </w:pPr>
      <w:r w:rsidRPr="00D869EF">
        <w:rPr>
          <w:i/>
          <w:iCs/>
          <w:sz w:val="28"/>
          <w:szCs w:val="28"/>
        </w:rPr>
        <w:t>(Донецкий национальный технический университет, г. Донецк, Украина)</w:t>
      </w:r>
    </w:p>
    <w:p w:rsidR="00CE1321" w:rsidRDefault="00CE1321" w:rsidP="00CE1321">
      <w:pPr>
        <w:pStyle w:val="af"/>
        <w:spacing w:line="240" w:lineRule="auto"/>
        <w:ind w:firstLine="0"/>
        <w:rPr>
          <w:b/>
          <w:bCs/>
          <w:lang w:val="ru-RU"/>
        </w:rPr>
      </w:pPr>
    </w:p>
    <w:p w:rsidR="00CE1321" w:rsidRDefault="00CE1321" w:rsidP="00CE1321">
      <w:pPr>
        <w:pStyle w:val="af"/>
        <w:spacing w:line="240" w:lineRule="auto"/>
        <w:ind w:firstLine="708"/>
        <w:rPr>
          <w:lang w:val="ru-RU"/>
        </w:rPr>
      </w:pPr>
      <w:r>
        <w:rPr>
          <w:lang w:val="ru-RU"/>
        </w:rPr>
        <w:t>В качестве</w:t>
      </w:r>
      <w:r w:rsidRPr="00D869EF">
        <w:rPr>
          <w:lang w:val="ru-RU"/>
        </w:rPr>
        <w:t xml:space="preserve"> </w:t>
      </w:r>
      <w:r>
        <w:rPr>
          <w:lang w:val="ru-RU"/>
        </w:rPr>
        <w:t xml:space="preserve">представительных объектов исследования выберем очистные комбайны ОК нового поколения (КДК500, </w:t>
      </w:r>
      <w:r>
        <w:t>I</w:t>
      </w:r>
      <w:r>
        <w:rPr>
          <w:lang w:val="ru-RU"/>
        </w:rPr>
        <w:t xml:space="preserve"> типоразмер) и прежнего поколения (РКУ13) для выемки пластов пологонаклонного залегания средней мощности Н</w:t>
      </w:r>
      <w:r>
        <w:rPr>
          <w:vertAlign w:val="subscript"/>
          <w:lang w:val="ru-RU"/>
        </w:rPr>
        <w:t>р</w:t>
      </w:r>
      <w:r>
        <w:rPr>
          <w:lang w:val="ru-RU"/>
        </w:rPr>
        <w:t xml:space="preserve"> = 1,35…2,60 м.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Представительные расчетные значения мощности пласта, сопротивляемости пласта резанию и показателя степени хрупкости пласта в соответствии с рекомендациями [1] были приняты равными: Н</w:t>
      </w:r>
      <w:r>
        <w:rPr>
          <w:vertAlign w:val="subscript"/>
          <w:lang w:val="ru-RU"/>
        </w:rPr>
        <w:t>р</w:t>
      </w:r>
      <w:r>
        <w:rPr>
          <w:lang w:val="ru-RU"/>
        </w:rPr>
        <w:t xml:space="preserve"> = 2,2 м, </w:t>
      </w:r>
      <w:r>
        <w:rPr>
          <w:position w:val="-16"/>
        </w:rPr>
        <w:object w:dxaOrig="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1.75pt" o:ole="">
            <v:imagedata r:id="rId6" o:title=""/>
          </v:shape>
          <o:OLEObject Type="Embed" ProgID="Equation.3" ShapeID="_x0000_i1025" DrawAspect="Content" ObjectID="_1400003659" r:id="rId7"/>
        </w:object>
      </w:r>
      <w:r>
        <w:rPr>
          <w:lang w:val="ru-RU"/>
        </w:rPr>
        <w:t xml:space="preserve"> = 218 Н/мм, Е = 1,65.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Результаты расчетов эксплуатационных параметров и характеристик, выполненных в соответствии с зависимостями, предложенными в работах [2,3], представлены в виде номограмм, см. рисунок.</w:t>
      </w:r>
    </w:p>
    <w:p w:rsidR="00CE1321" w:rsidRDefault="00CE1321" w:rsidP="00CE1321">
      <w:pPr>
        <w:pStyle w:val="af"/>
        <w:spacing w:line="240" w:lineRule="auto"/>
        <w:ind w:firstLine="708"/>
        <w:rPr>
          <w:lang w:val="ru-RU"/>
        </w:rPr>
      </w:pPr>
      <w:r>
        <w:rPr>
          <w:lang w:val="ru-RU"/>
        </w:rPr>
        <w:t xml:space="preserve">Здесь: </w:t>
      </w:r>
      <w:r>
        <w:rPr>
          <w:position w:val="-36"/>
          <w:lang w:val="ru-RU"/>
        </w:rPr>
        <w:object w:dxaOrig="4320" w:dyaOrig="859">
          <v:shape id="_x0000_i1026" type="#_x0000_t75" style="width:3in;height:42.75pt" o:ole="">
            <v:imagedata r:id="rId8" o:title=""/>
          </v:shape>
          <o:OLEObject Type="Embed" ProgID="Equation.3" ShapeID="_x0000_i1026" DrawAspect="Content" ObjectID="_1400003660" r:id="rId9"/>
        </w:object>
      </w:r>
      <w:r>
        <w:rPr>
          <w:lang w:val="ru-RU"/>
        </w:rPr>
        <w:t xml:space="preserve"> - соответственно мощность на резание (р), погрузку (</w:t>
      </w:r>
      <w:r>
        <w:t>n</w:t>
      </w:r>
      <w:r>
        <w:rPr>
          <w:lang w:val="ru-RU"/>
        </w:rPr>
        <w:t>), подачу (</w:t>
      </w:r>
      <w:r>
        <w:t>V</w:t>
      </w:r>
      <w:r>
        <w:rPr>
          <w:lang w:val="ru-RU"/>
        </w:rPr>
        <w:t xml:space="preserve">), а </w:t>
      </w:r>
      <w:r>
        <w:rPr>
          <w:i/>
        </w:rPr>
        <w:t>l</w:t>
      </w:r>
      <w:r>
        <w:rPr>
          <w:lang w:val="ru-RU"/>
        </w:rPr>
        <w:t xml:space="preserve"> – номер исполнительного органа (1 – правого опережающ</w:t>
      </w:r>
      <w:r>
        <w:rPr>
          <w:lang w:val="ru-RU"/>
        </w:rPr>
        <w:t>е</w:t>
      </w:r>
      <w:r>
        <w:rPr>
          <w:lang w:val="ru-RU"/>
        </w:rPr>
        <w:t xml:space="preserve">го, 2 – левого отстающего); </w:t>
      </w:r>
      <w:r>
        <w:rPr>
          <w:position w:val="-32"/>
          <w:lang w:val="ru-RU"/>
        </w:rPr>
        <w:object w:dxaOrig="1120" w:dyaOrig="760">
          <v:shape id="_x0000_i1027" type="#_x0000_t75" style="width:56.25pt;height:38.25pt" o:ole="">
            <v:imagedata r:id="rId10" o:title=""/>
          </v:shape>
          <o:OLEObject Type="Embed" ProgID="Equation.3" ShapeID="_x0000_i1027" DrawAspect="Content" ObjectID="_1400003661" r:id="rId11"/>
        </w:object>
      </w:r>
      <w:r>
        <w:rPr>
          <w:lang w:val="ru-RU"/>
        </w:rPr>
        <w:t xml:space="preserve"> - удельные энерго-затраты при выполнении комбайном всех его функций; </w:t>
      </w:r>
      <w:r w:rsidRPr="00302892">
        <w:rPr>
          <w:position w:val="-12"/>
          <w:lang w:val="ru-RU"/>
        </w:rPr>
        <w:object w:dxaOrig="1920" w:dyaOrig="360">
          <v:shape id="_x0000_i1028" type="#_x0000_t75" style="width:105pt;height:19.5pt" o:ole="">
            <v:imagedata r:id="rId12" o:title=""/>
          </v:shape>
          <o:OLEObject Type="Embed" ProgID="Equation.3" ShapeID="_x0000_i1028" DrawAspect="Content" ObjectID="_1400003662" r:id="rId13"/>
        </w:object>
      </w:r>
      <w:r>
        <w:rPr>
          <w:lang w:val="ru-RU"/>
        </w:rPr>
        <w:t xml:space="preserve"> - соответственно теоретическая, техническая, эксплу</w:t>
      </w:r>
      <w:r>
        <w:rPr>
          <w:lang w:val="ru-RU"/>
        </w:rPr>
        <w:t>а</w:t>
      </w:r>
      <w:r>
        <w:rPr>
          <w:lang w:val="ru-RU"/>
        </w:rPr>
        <w:t>тационная производи-тельности и ограничение производительности  по тепловому фактору электродвигателей.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В соответствии с [3] в качестве факторов, в общем случае ограни-чивающих возможности ОК по производительности (скорости подачи), рассматривались следующие (в скобках указаны условные обозначения пре-дельных значений скорости подачи, допускаемых этими факторами).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1. Максимальные значения рабочей скорости подачи (</w:t>
      </w:r>
      <w:r>
        <w:rPr>
          <w:i/>
        </w:rPr>
        <w:t>V</w:t>
      </w:r>
      <w:r>
        <w:rPr>
          <w:i/>
          <w:vertAlign w:val="subscript"/>
          <w:lang w:val="ru-RU"/>
        </w:rPr>
        <w:t>пр.</w:t>
      </w:r>
      <w:r>
        <w:rPr>
          <w:vertAlign w:val="subscript"/>
        </w:rPr>
        <w:t>max</w:t>
      </w:r>
      <w:r>
        <w:rPr>
          <w:lang w:val="ru-RU"/>
        </w:rPr>
        <w:t xml:space="preserve">) и рабочего тягового усилия </w:t>
      </w:r>
      <w:r>
        <w:rPr>
          <w:i/>
        </w:rPr>
        <w:t>Y</w:t>
      </w:r>
      <w:r w:rsidRPr="00F274C2">
        <w:rPr>
          <w:i/>
          <w:szCs w:val="28"/>
          <w:vertAlign w:val="subscript"/>
          <w:lang w:val="ru-RU"/>
        </w:rPr>
        <w:t>п</w:t>
      </w:r>
      <w:r>
        <w:rPr>
          <w:i/>
          <w:szCs w:val="28"/>
          <w:vertAlign w:val="subscript"/>
          <w:lang w:val="ru-RU"/>
        </w:rPr>
        <w:t>.</w:t>
      </w:r>
      <w:r>
        <w:rPr>
          <w:vertAlign w:val="subscript"/>
          <w:lang w:val="ru-RU"/>
        </w:rPr>
        <w:t xml:space="preserve"> </w:t>
      </w:r>
      <w:r>
        <w:rPr>
          <w:vertAlign w:val="subscript"/>
        </w:rPr>
        <w:t>max</w:t>
      </w:r>
      <w:r>
        <w:rPr>
          <w:lang w:val="ru-RU"/>
        </w:rPr>
        <w:t xml:space="preserve"> (</w:t>
      </w:r>
      <w:r>
        <w:rPr>
          <w:i/>
        </w:rPr>
        <w:t>V</w:t>
      </w:r>
      <w:r>
        <w:rPr>
          <w:i/>
          <w:vertAlign w:val="subscript"/>
        </w:rPr>
        <w:t>my</w:t>
      </w:r>
      <w:r>
        <w:rPr>
          <w:lang w:val="ru-RU"/>
        </w:rPr>
        <w:t>) по технической х</w:t>
      </w:r>
      <w:r>
        <w:rPr>
          <w:lang w:val="ru-RU"/>
        </w:rPr>
        <w:t>а</w:t>
      </w:r>
      <w:r>
        <w:rPr>
          <w:lang w:val="ru-RU"/>
        </w:rPr>
        <w:t>рактеристике.</w:t>
      </w:r>
    </w:p>
    <w:p w:rsidR="00CE1321" w:rsidRDefault="00CE1321" w:rsidP="00CE1321">
      <w:pPr>
        <w:pStyle w:val="af"/>
        <w:spacing w:line="240" w:lineRule="auto"/>
        <w:ind w:firstLine="708"/>
        <w:rPr>
          <w:lang w:val="ru-RU"/>
        </w:rPr>
      </w:pPr>
      <w:r>
        <w:rPr>
          <w:lang w:val="ru-RU"/>
        </w:rPr>
        <w:t>2. Устойчивый момент гидромоторов ОК РКУ13 (</w:t>
      </w:r>
      <w:r>
        <w:rPr>
          <w:i/>
          <w:lang w:val="ru-RU"/>
        </w:rPr>
        <w:t>М</w:t>
      </w:r>
      <w:r w:rsidRPr="00302892">
        <w:rPr>
          <w:i/>
          <w:sz w:val="20"/>
          <w:vertAlign w:val="subscript"/>
          <w:lang w:val="ru-RU"/>
        </w:rPr>
        <w:t>П</w:t>
      </w:r>
      <w:r>
        <w:rPr>
          <w:i/>
          <w:vertAlign w:val="subscript"/>
          <w:lang w:val="ru-RU"/>
        </w:rPr>
        <w:t>.уст</w:t>
      </w:r>
      <w:r>
        <w:rPr>
          <w:lang w:val="ru-RU"/>
        </w:rPr>
        <w:t>) и соответствую</w:t>
      </w:r>
      <w:r w:rsidRPr="0087333C">
        <w:rPr>
          <w:lang w:val="ru-RU"/>
        </w:rPr>
        <w:t>-</w:t>
      </w:r>
      <w:r>
        <w:rPr>
          <w:lang w:val="ru-RU"/>
        </w:rPr>
        <w:t>щее ему зн</w:t>
      </w:r>
      <w:r>
        <w:rPr>
          <w:lang w:val="ru-RU"/>
        </w:rPr>
        <w:t>а</w:t>
      </w:r>
      <w:r>
        <w:rPr>
          <w:lang w:val="ru-RU"/>
        </w:rPr>
        <w:t>чение тягового усилия (</w:t>
      </w:r>
      <w:r>
        <w:rPr>
          <w:i/>
        </w:rPr>
        <w:t>Y</w:t>
      </w:r>
      <w:r>
        <w:rPr>
          <w:i/>
          <w:vertAlign w:val="subscript"/>
          <w:lang w:val="ru-RU"/>
        </w:rPr>
        <w:t>п.уст</w:t>
      </w:r>
      <w:r>
        <w:rPr>
          <w:lang w:val="ru-RU"/>
        </w:rPr>
        <w:t>)  подсистем подачи (</w:t>
      </w:r>
      <w:r>
        <w:rPr>
          <w:i/>
        </w:rPr>
        <w:t>V</w:t>
      </w:r>
      <w:r>
        <w:rPr>
          <w:i/>
          <w:vertAlign w:val="subscript"/>
          <w:lang w:val="ru-RU"/>
        </w:rPr>
        <w:t>п.уст</w:t>
      </w:r>
      <w:r>
        <w:rPr>
          <w:lang w:val="ru-RU"/>
        </w:rPr>
        <w:t>) [3].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3. Радиальный вылет резцов (</w:t>
      </w:r>
      <w:r>
        <w:rPr>
          <w:i/>
        </w:rPr>
        <w:t>V</w:t>
      </w:r>
      <w:r>
        <w:rPr>
          <w:i/>
          <w:vertAlign w:val="subscript"/>
        </w:rPr>
        <w:t>l</w:t>
      </w:r>
      <w:r>
        <w:rPr>
          <w:lang w:val="ru-RU"/>
        </w:rPr>
        <w:t>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4. Устойчивый момент электродвигателей подсистем привода исполни</w:t>
      </w:r>
      <w:r w:rsidRPr="00302892">
        <w:rPr>
          <w:lang w:val="ru-RU"/>
        </w:rPr>
        <w:t>-</w:t>
      </w:r>
      <w:r>
        <w:rPr>
          <w:lang w:val="ru-RU"/>
        </w:rPr>
        <w:t>тельных органов (ИО) (</w:t>
      </w:r>
      <w:r>
        <w:rPr>
          <w:i/>
        </w:rPr>
        <w:t>V</w:t>
      </w:r>
      <w:r>
        <w:rPr>
          <w:i/>
          <w:vertAlign w:val="subscript"/>
        </w:rPr>
        <w:t>y</w:t>
      </w:r>
      <w:r>
        <w:rPr>
          <w:lang w:val="ru-RU"/>
        </w:rPr>
        <w:t>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lastRenderedPageBreak/>
        <w:t>5. Теоретическая производительность забойного конвейера (</w:t>
      </w:r>
      <w:r>
        <w:rPr>
          <w:i/>
        </w:rPr>
        <w:t>V</w:t>
      </w:r>
      <w:r>
        <w:rPr>
          <w:i/>
          <w:vertAlign w:val="subscript"/>
          <w:lang w:val="ru-RU"/>
        </w:rPr>
        <w:t>к</w:t>
      </w:r>
      <w:r>
        <w:rPr>
          <w:lang w:val="ru-RU"/>
        </w:rPr>
        <w:t>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6. Тепловая характеристика асинхронного электропривода (</w:t>
      </w:r>
      <w:r>
        <w:rPr>
          <w:i/>
        </w:rPr>
        <w:t>V</w:t>
      </w:r>
      <w:r>
        <w:rPr>
          <w:i/>
          <w:vertAlign w:val="subscript"/>
          <w:lang w:val="ru-RU"/>
        </w:rPr>
        <w:t>п.т</w:t>
      </w:r>
      <w:r>
        <w:rPr>
          <w:lang w:val="ru-RU"/>
        </w:rPr>
        <w:t>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7. Скоростные возможности крепления забоя (</w:t>
      </w:r>
      <w:r>
        <w:rPr>
          <w:i/>
        </w:rPr>
        <w:t>V</w:t>
      </w:r>
      <w:r>
        <w:rPr>
          <w:i/>
          <w:vertAlign w:val="subscript"/>
          <w:lang w:val="ru-RU"/>
        </w:rPr>
        <w:t>кр</w:t>
      </w:r>
      <w:r>
        <w:rPr>
          <w:lang w:val="ru-RU"/>
        </w:rPr>
        <w:t>) [4].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8. Эргономически обоснованные скоростные возможности перемещения машиниста комбайна (</w:t>
      </w:r>
      <w:r>
        <w:rPr>
          <w:i/>
        </w:rPr>
        <w:t>V</w:t>
      </w:r>
      <w:r w:rsidRPr="0087333C">
        <w:rPr>
          <w:i/>
          <w:sz w:val="20"/>
          <w:vertAlign w:val="subscript"/>
          <w:lang w:val="ru-RU"/>
        </w:rPr>
        <w:t>Ч</w:t>
      </w:r>
      <w:r>
        <w:rPr>
          <w:lang w:val="ru-RU"/>
        </w:rPr>
        <w:t>) [5].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Для обоих комбайнов не рассматривались следующие факторы: газовыделение; устойчивость динамического поведения корпусной подсистемы комбайнов, поскольку рассматриваемые ОК базир</w:t>
      </w:r>
      <w:r>
        <w:rPr>
          <w:lang w:val="ru-RU"/>
        </w:rPr>
        <w:t>у</w:t>
      </w:r>
      <w:r>
        <w:rPr>
          <w:lang w:val="ru-RU"/>
        </w:rPr>
        <w:t xml:space="preserve">ются над конвейером; погрузочная способность шнеков с диаметром </w:t>
      </w:r>
      <w:r>
        <w:t>D</w:t>
      </w:r>
      <w:r w:rsidRPr="0087333C">
        <w:rPr>
          <w:sz w:val="20"/>
          <w:vertAlign w:val="subscript"/>
          <w:lang w:val="ru-RU"/>
        </w:rPr>
        <w:t>И</w:t>
      </w:r>
      <w:r>
        <w:rPr>
          <w:lang w:val="ru-RU"/>
        </w:rPr>
        <w:t>=1,25 м.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Отличительные особенности сравниваемых номограмм сл</w:t>
      </w:r>
      <w:r>
        <w:rPr>
          <w:lang w:val="ru-RU"/>
        </w:rPr>
        <w:t>е</w:t>
      </w:r>
      <w:r>
        <w:rPr>
          <w:lang w:val="ru-RU"/>
        </w:rPr>
        <w:t>дующие.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Для установления наиболее жесткого ограничения из числа факторов </w:t>
      </w:r>
      <w:r>
        <w:rPr>
          <w:i/>
        </w:rPr>
        <w:t>V</w:t>
      </w:r>
      <w:r>
        <w:rPr>
          <w:i/>
          <w:vertAlign w:val="subscript"/>
          <w:lang w:val="ru-RU"/>
        </w:rPr>
        <w:t>пр.</w:t>
      </w:r>
      <w:r>
        <w:rPr>
          <w:vertAlign w:val="subscript"/>
        </w:rPr>
        <w:t>max</w:t>
      </w:r>
      <w:r>
        <w:rPr>
          <w:lang w:val="ru-RU"/>
        </w:rPr>
        <w:t xml:space="preserve">, </w:t>
      </w:r>
      <w:r>
        <w:rPr>
          <w:i/>
        </w:rPr>
        <w:t>V</w:t>
      </w:r>
      <w:r>
        <w:rPr>
          <w:i/>
          <w:vertAlign w:val="subscript"/>
        </w:rPr>
        <w:t>l</w:t>
      </w:r>
      <w:r>
        <w:rPr>
          <w:lang w:val="ru-RU"/>
        </w:rPr>
        <w:t xml:space="preserve">, </w:t>
      </w:r>
      <w:r>
        <w:rPr>
          <w:i/>
        </w:rPr>
        <w:t>V</w:t>
      </w:r>
      <w:r>
        <w:rPr>
          <w:i/>
          <w:vertAlign w:val="subscript"/>
        </w:rPr>
        <w:t>y</w:t>
      </w:r>
      <w:r>
        <w:rPr>
          <w:i/>
          <w:lang w:val="ru-RU"/>
        </w:rPr>
        <w:t xml:space="preserve">, </w:t>
      </w:r>
      <w:r>
        <w:rPr>
          <w:i/>
        </w:rPr>
        <w:t>V</w:t>
      </w:r>
      <w:r>
        <w:rPr>
          <w:i/>
          <w:vertAlign w:val="subscript"/>
          <w:lang w:val="ru-RU"/>
        </w:rPr>
        <w:t>к</w:t>
      </w:r>
      <w:r>
        <w:rPr>
          <w:i/>
          <w:lang w:val="ru-RU"/>
        </w:rPr>
        <w:t xml:space="preserve">, </w:t>
      </w:r>
      <w:r>
        <w:rPr>
          <w:i/>
        </w:rPr>
        <w:t>V</w:t>
      </w:r>
      <w:r>
        <w:rPr>
          <w:i/>
          <w:vertAlign w:val="subscript"/>
          <w:lang w:val="ru-RU"/>
        </w:rPr>
        <w:t>кр</w:t>
      </w:r>
      <w:r>
        <w:rPr>
          <w:i/>
          <w:lang w:val="ru-RU"/>
        </w:rPr>
        <w:t xml:space="preserve">, </w:t>
      </w:r>
      <w:r>
        <w:rPr>
          <w:i/>
        </w:rPr>
        <w:t>V</w:t>
      </w:r>
      <w:r w:rsidRPr="0087333C">
        <w:rPr>
          <w:i/>
          <w:sz w:val="20"/>
          <w:vertAlign w:val="subscript"/>
          <w:lang w:val="ru-RU"/>
        </w:rPr>
        <w:t>Ч</w:t>
      </w:r>
      <w:r>
        <w:rPr>
          <w:i/>
          <w:lang w:val="ru-RU"/>
        </w:rPr>
        <w:t xml:space="preserve">  </w:t>
      </w:r>
      <w:r>
        <w:rPr>
          <w:lang w:val="ru-RU"/>
        </w:rPr>
        <w:t xml:space="preserve">в первом квадранте: для однодвигательной машины рассматривается зависимость </w:t>
      </w:r>
      <w:r>
        <w:rPr>
          <w:i/>
          <w:lang w:val="ru-RU"/>
        </w:rPr>
        <w:t>Р</w:t>
      </w:r>
      <w:r>
        <w:rPr>
          <w:i/>
          <w:vertAlign w:val="subscript"/>
          <w:lang w:val="ru-RU"/>
        </w:rPr>
        <w:t>0</w:t>
      </w:r>
      <w:r>
        <w:rPr>
          <w:i/>
          <w:lang w:val="ru-RU"/>
        </w:rPr>
        <w:t>= Р</w:t>
      </w:r>
      <w:r>
        <w:rPr>
          <w:i/>
          <w:vertAlign w:val="subscript"/>
          <w:lang w:val="ru-RU"/>
        </w:rPr>
        <w:t xml:space="preserve">0 </w:t>
      </w:r>
      <w:r>
        <w:rPr>
          <w:lang w:val="ru-RU"/>
        </w:rPr>
        <w:t>(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lang w:val="ru-RU"/>
        </w:rPr>
        <w:t>); для ОК КДК500 с индивидуальным электроприводом к каждому потр</w:t>
      </w:r>
      <w:r>
        <w:rPr>
          <w:lang w:val="ru-RU"/>
        </w:rPr>
        <w:t>е</w:t>
      </w:r>
      <w:r>
        <w:rPr>
          <w:lang w:val="ru-RU"/>
        </w:rPr>
        <w:t xml:space="preserve">бителю (исполнительным органам, приводным элементам движителей) рассматривается зависимость от скорости подачи </w:t>
      </w:r>
      <w:r>
        <w:rPr>
          <w:i/>
        </w:rPr>
        <w:t>V</w:t>
      </w:r>
      <w:r>
        <w:rPr>
          <w:i/>
          <w:vertAlign w:val="subscript"/>
          <w:lang w:val="ru-RU"/>
        </w:rPr>
        <w:t>п</w:t>
      </w:r>
      <w:r>
        <w:rPr>
          <w:i/>
          <w:lang w:val="ru-RU"/>
        </w:rPr>
        <w:t xml:space="preserve"> </w:t>
      </w:r>
      <w:r>
        <w:rPr>
          <w:lang w:val="ru-RU"/>
        </w:rPr>
        <w:t>суммы мощностей (</w:t>
      </w:r>
      <w:r>
        <w:rPr>
          <w:i/>
        </w:rPr>
        <w:t>P</w:t>
      </w:r>
      <w:r>
        <w:rPr>
          <w:i/>
          <w:vertAlign w:val="subscript"/>
        </w:rPr>
        <w:t>p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+ </w:t>
      </w:r>
      <w:r>
        <w:rPr>
          <w:i/>
        </w:rPr>
        <w:t>P</w:t>
      </w:r>
      <w:r>
        <w:rPr>
          <w:i/>
          <w:vertAlign w:val="subscript"/>
        </w:rPr>
        <w:t>n</w:t>
      </w:r>
      <w:r>
        <w:rPr>
          <w:vertAlign w:val="subscript"/>
          <w:lang w:val="ru-RU"/>
        </w:rPr>
        <w:t>1</w:t>
      </w:r>
      <w:r>
        <w:rPr>
          <w:lang w:val="ru-RU"/>
        </w:rPr>
        <w:t>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Применительно к обоим рассматриваемым комбайнам с двумя подсистемами подачи для установления </w:t>
      </w:r>
      <w:r>
        <w:rPr>
          <w:i/>
        </w:rPr>
        <w:t>V</w:t>
      </w:r>
      <w:r>
        <w:rPr>
          <w:i/>
          <w:vertAlign w:val="subscript"/>
        </w:rPr>
        <w:t>my</w:t>
      </w:r>
      <w:r>
        <w:rPr>
          <w:lang w:val="ru-RU"/>
        </w:rPr>
        <w:t xml:space="preserve"> и </w:t>
      </w:r>
      <w:r>
        <w:rPr>
          <w:i/>
        </w:rPr>
        <w:t>V</w:t>
      </w:r>
      <w:r>
        <w:rPr>
          <w:i/>
          <w:vertAlign w:val="subscript"/>
          <w:lang w:val="ru-RU"/>
        </w:rPr>
        <w:t>п.уст</w:t>
      </w:r>
      <w:r>
        <w:rPr>
          <w:lang w:val="ru-RU"/>
        </w:rPr>
        <w:t xml:space="preserve"> анализируется зависимость </w:t>
      </w:r>
      <w:r>
        <w:rPr>
          <w:i/>
        </w:rPr>
        <w:t>Y</w:t>
      </w:r>
      <w:r>
        <w:rPr>
          <w:i/>
          <w:vertAlign w:val="subscript"/>
        </w:rPr>
        <w:t>n</w:t>
      </w:r>
      <w:r>
        <w:rPr>
          <w:i/>
          <w:lang w:val="ru-RU"/>
        </w:rPr>
        <w:t xml:space="preserve"> = </w:t>
      </w:r>
      <w:r>
        <w:rPr>
          <w:i/>
        </w:rPr>
        <w:t>Y</w:t>
      </w:r>
      <w:r>
        <w:rPr>
          <w:i/>
          <w:vertAlign w:val="subscript"/>
        </w:rPr>
        <w:t>n</w:t>
      </w:r>
      <w:r>
        <w:rPr>
          <w:i/>
          <w:vertAlign w:val="subscript"/>
          <w:lang w:val="ru-RU"/>
        </w:rPr>
        <w:t xml:space="preserve"> </w:t>
      </w:r>
      <w:r>
        <w:rPr>
          <w:lang w:val="ru-RU"/>
        </w:rPr>
        <w:t>(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lang w:val="ru-RU"/>
        </w:rPr>
        <w:t>), а для установления параме</w:t>
      </w:r>
      <w:r>
        <w:rPr>
          <w:lang w:val="ru-RU"/>
        </w:rPr>
        <w:t>т</w:t>
      </w:r>
      <w:r>
        <w:rPr>
          <w:lang w:val="ru-RU"/>
        </w:rPr>
        <w:t xml:space="preserve">ра </w:t>
      </w:r>
      <w:r>
        <w:rPr>
          <w:i/>
        </w:rPr>
        <w:t>V</w:t>
      </w:r>
      <w:r>
        <w:rPr>
          <w:i/>
          <w:vertAlign w:val="subscript"/>
          <w:lang w:val="ru-RU"/>
        </w:rPr>
        <w:t>п.т</w:t>
      </w:r>
      <w:r>
        <w:rPr>
          <w:lang w:val="ru-RU"/>
        </w:rPr>
        <w:t xml:space="preserve"> – зависимости </w:t>
      </w:r>
      <w:r>
        <w:rPr>
          <w:i/>
        </w:rPr>
        <w:t>Q</w:t>
      </w:r>
      <w:r>
        <w:rPr>
          <w:i/>
          <w:vertAlign w:val="subscript"/>
          <w:lang w:val="ru-RU"/>
        </w:rPr>
        <w:t>т</w:t>
      </w:r>
      <w:r>
        <w:rPr>
          <w:i/>
          <w:lang w:val="ru-RU"/>
        </w:rPr>
        <w:t xml:space="preserve"> = </w:t>
      </w:r>
      <w:r>
        <w:rPr>
          <w:i/>
        </w:rPr>
        <w:t>Q</w:t>
      </w:r>
      <w:r>
        <w:rPr>
          <w:i/>
          <w:vertAlign w:val="subscript"/>
          <w:lang w:val="ru-RU"/>
        </w:rPr>
        <w:t xml:space="preserve">т </w:t>
      </w:r>
      <w:r>
        <w:rPr>
          <w:lang w:val="ru-RU"/>
        </w:rPr>
        <w:t>(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lang w:val="ru-RU"/>
        </w:rPr>
        <w:t xml:space="preserve">) и </w:t>
      </w:r>
      <w:r>
        <w:rPr>
          <w:i/>
        </w:rPr>
        <w:t>Q</w:t>
      </w:r>
      <w:r>
        <w:rPr>
          <w:i/>
          <w:vertAlign w:val="subscript"/>
          <w:lang w:val="ru-RU"/>
        </w:rPr>
        <w:t>пв</w:t>
      </w:r>
      <w:r>
        <w:rPr>
          <w:i/>
          <w:lang w:val="ru-RU"/>
        </w:rPr>
        <w:t xml:space="preserve"> = </w:t>
      </w:r>
      <w:r>
        <w:rPr>
          <w:i/>
        </w:rPr>
        <w:t>Q</w:t>
      </w:r>
      <w:r>
        <w:rPr>
          <w:i/>
          <w:vertAlign w:val="subscript"/>
          <w:lang w:val="ru-RU"/>
        </w:rPr>
        <w:t xml:space="preserve">пв </w:t>
      </w:r>
      <w:r>
        <w:rPr>
          <w:lang w:val="ru-RU"/>
        </w:rPr>
        <w:t>(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lang w:val="ru-RU"/>
        </w:rPr>
        <w:t>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Для определения зависимости </w:t>
      </w:r>
      <w:r>
        <w:rPr>
          <w:i/>
        </w:rPr>
        <w:t>W</w:t>
      </w:r>
      <w:r>
        <w:rPr>
          <w:i/>
          <w:lang w:val="ru-RU"/>
        </w:rPr>
        <w:t xml:space="preserve"> = </w:t>
      </w:r>
      <w:r>
        <w:rPr>
          <w:i/>
        </w:rPr>
        <w:t>W</w:t>
      </w:r>
      <w:r>
        <w:rPr>
          <w:lang w:val="ru-RU"/>
        </w:rPr>
        <w:t>(</w:t>
      </w:r>
      <w:r>
        <w:rPr>
          <w:i/>
        </w:rPr>
        <w:t>V</w:t>
      </w:r>
      <w:r>
        <w:rPr>
          <w:i/>
          <w:vertAlign w:val="subscript"/>
          <w:lang w:val="ru-RU"/>
        </w:rPr>
        <w:t>п</w:t>
      </w:r>
      <w:r>
        <w:rPr>
          <w:lang w:val="ru-RU"/>
        </w:rPr>
        <w:t>) применительно к многодвиг</w:t>
      </w:r>
      <w:r>
        <w:rPr>
          <w:lang w:val="ru-RU"/>
        </w:rPr>
        <w:t>а</w:t>
      </w:r>
      <w:r>
        <w:rPr>
          <w:lang w:val="ru-RU"/>
        </w:rPr>
        <w:t xml:space="preserve">тельной машине КДК500 необходимы также зависимости от </w:t>
      </w:r>
      <w:r w:rsidRPr="0017197C">
        <w:rPr>
          <w:i/>
        </w:rPr>
        <w:t>V</w:t>
      </w:r>
      <w:r w:rsidRPr="0017197C">
        <w:rPr>
          <w:i/>
          <w:vertAlign w:val="subscript"/>
        </w:rPr>
        <w:t>n</w:t>
      </w:r>
      <w:r>
        <w:rPr>
          <w:lang w:val="ru-RU"/>
        </w:rPr>
        <w:t xml:space="preserve"> суммы мощн</w:t>
      </w:r>
      <w:r>
        <w:rPr>
          <w:lang w:val="ru-RU"/>
        </w:rPr>
        <w:t>о</w:t>
      </w:r>
      <w:r>
        <w:rPr>
          <w:lang w:val="ru-RU"/>
        </w:rPr>
        <w:t>стей (</w:t>
      </w:r>
      <w:r>
        <w:rPr>
          <w:i/>
        </w:rPr>
        <w:t>P</w:t>
      </w:r>
      <w:r>
        <w:rPr>
          <w:i/>
          <w:vertAlign w:val="subscript"/>
        </w:rPr>
        <w:t>p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+ </w:t>
      </w:r>
      <w:r>
        <w:rPr>
          <w:i/>
        </w:rPr>
        <w:t>P</w:t>
      </w:r>
      <w:r>
        <w:rPr>
          <w:i/>
          <w:vertAlign w:val="subscript"/>
        </w:rPr>
        <w:t>n</w:t>
      </w:r>
      <w:r>
        <w:rPr>
          <w:vertAlign w:val="subscript"/>
          <w:lang w:val="ru-RU"/>
        </w:rPr>
        <w:t>2</w:t>
      </w:r>
      <w:r>
        <w:rPr>
          <w:lang w:val="ru-RU"/>
        </w:rPr>
        <w:t>).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Величина </w:t>
      </w:r>
      <w:r>
        <w:rPr>
          <w:i/>
        </w:rPr>
        <w:t>Y</w:t>
      </w:r>
      <w:r>
        <w:rPr>
          <w:i/>
          <w:vertAlign w:val="subscript"/>
          <w:lang w:val="ru-RU"/>
        </w:rPr>
        <w:t>п.уст</w:t>
      </w:r>
      <w:r>
        <w:rPr>
          <w:lang w:val="ru-RU"/>
        </w:rPr>
        <w:t xml:space="preserve"> для комбайна РКУ13 определяется по формуле [3]:</w:t>
      </w:r>
    </w:p>
    <w:p w:rsidR="00CE1321" w:rsidRPr="00371134" w:rsidRDefault="00CE1321" w:rsidP="00CE1321">
      <w:pPr>
        <w:pStyle w:val="af3"/>
        <w:spacing w:before="0" w:after="0" w:line="240" w:lineRule="auto"/>
        <w:rPr>
          <w:lang w:val="ru-RU"/>
        </w:rPr>
      </w:pPr>
      <w:r w:rsidRPr="005D6470">
        <w:rPr>
          <w:lang w:val="ru-RU"/>
        </w:rPr>
        <w:tab/>
      </w:r>
      <w:r w:rsidRPr="0087333C">
        <w:rPr>
          <w:position w:val="-30"/>
        </w:rPr>
        <w:object w:dxaOrig="2980" w:dyaOrig="720">
          <v:shape id="_x0000_i1029" type="#_x0000_t75" style="width:196.5pt;height:47.25pt" o:ole="">
            <v:imagedata r:id="rId14" o:title=""/>
          </v:shape>
          <o:OLEObject Type="Embed" ProgID="Equation.3" ShapeID="_x0000_i1029" DrawAspect="Content" ObjectID="_1400003663" r:id="rId15"/>
        </w:object>
      </w:r>
      <w:r w:rsidRPr="005D6470">
        <w:rPr>
          <w:lang w:val="ru-RU"/>
        </w:rPr>
        <w:t>,</w:t>
      </w:r>
    </w:p>
    <w:p w:rsidR="00CE1321" w:rsidRDefault="00CE1321" w:rsidP="00CE1321">
      <w:pPr>
        <w:pStyle w:val="af"/>
        <w:spacing w:line="240" w:lineRule="auto"/>
        <w:ind w:firstLine="0"/>
        <w:rPr>
          <w:lang w:val="ru-RU"/>
        </w:rPr>
      </w:pPr>
    </w:p>
    <w:p w:rsidR="00CE1321" w:rsidRDefault="00CE1321" w:rsidP="00CE1321">
      <w:pPr>
        <w:pStyle w:val="af"/>
        <w:spacing w:line="240" w:lineRule="auto"/>
        <w:ind w:firstLine="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367030</wp:posOffset>
            </wp:positionV>
            <wp:extent cx="5486400" cy="7429500"/>
            <wp:effectExtent l="0" t="0" r="0" b="0"/>
            <wp:wrapTopAndBottom/>
            <wp:docPr id="45" name="Рисунок 45" descr="skfDEE к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kfDEE коп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" t="4225" b="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228600</wp:posOffset>
                </wp:positionV>
                <wp:extent cx="440690" cy="8458200"/>
                <wp:effectExtent l="3175" t="635" r="381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321" w:rsidRDefault="00CE1321" w:rsidP="00CE1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Рисунок – Номограммы для установления рациональных энергетических параметров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и 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жимов работы комбайнов: а) КДК500;  б) РКУ13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left:0;text-align:left;margin-left:460.3pt;margin-top:18pt;width:34.7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" stroked="f">
                <v:textbox style="layout-flow:vertical;mso-layout-flow-alt:bottom-to-top" inset="0,0,0,0">
                  <w:txbxContent>
                    <w:p w:rsidR="00CE1321" w:rsidRDefault="00CE1321" w:rsidP="00CE1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Рисунок – Номограммы для установления рациональных энергетических параметров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и р</w:t>
                      </w:r>
                      <w:r>
                        <w:rPr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sz w:val="28"/>
                          <w:szCs w:val="28"/>
                        </w:rPr>
                        <w:t>жимов работы комбайнов: а) КДК500;  б) РКУ13</w:t>
                      </w:r>
                    </w:p>
                  </w:txbxContent>
                </v:textbox>
              </v:shape>
            </w:pict>
          </mc:Fallback>
        </mc:AlternateConten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</w:p>
    <w:p w:rsidR="00CE1321" w:rsidRPr="005D6470" w:rsidRDefault="00CE1321" w:rsidP="00CE1321">
      <w:pPr>
        <w:pStyle w:val="af"/>
        <w:spacing w:line="240" w:lineRule="auto"/>
        <w:rPr>
          <w:lang w:val="ru-RU"/>
        </w:rPr>
      </w:pPr>
    </w:p>
    <w:p w:rsidR="00CE1321" w:rsidRPr="005D6470" w:rsidRDefault="00CE1321" w:rsidP="00CE1321">
      <w:pPr>
        <w:pStyle w:val="af"/>
        <w:spacing w:line="240" w:lineRule="auto"/>
        <w:rPr>
          <w:lang w:val="ru-RU"/>
        </w:rPr>
      </w:pPr>
    </w:p>
    <w:p w:rsidR="00CE1321" w:rsidRPr="005D6470" w:rsidRDefault="00CE1321" w:rsidP="00CE1321">
      <w:pPr>
        <w:pStyle w:val="af"/>
        <w:spacing w:line="240" w:lineRule="auto"/>
        <w:rPr>
          <w:lang w:val="ru-RU"/>
        </w:rPr>
      </w:pPr>
    </w:p>
    <w:p w:rsidR="00CE1321" w:rsidRDefault="00CE1321" w:rsidP="00CE1321">
      <w:pPr>
        <w:pStyle w:val="af"/>
        <w:spacing w:line="240" w:lineRule="auto"/>
        <w:rPr>
          <w:lang w:val="ru-RU"/>
        </w:rPr>
      </w:pP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где: </w:t>
      </w:r>
      <w:r>
        <w:rPr>
          <w:i/>
          <w:lang w:val="ru-RU"/>
        </w:rPr>
        <w:t>М</w:t>
      </w:r>
      <w:r>
        <w:rPr>
          <w:i/>
          <w:vertAlign w:val="subscript"/>
          <w:lang w:val="ru-RU"/>
        </w:rPr>
        <w:t>п.уст</w:t>
      </w:r>
      <w:r>
        <w:rPr>
          <w:lang w:val="ru-RU"/>
        </w:rPr>
        <w:t xml:space="preserve"> – устойчивый момент гидромотора; </w:t>
      </w:r>
      <w:r>
        <w:rPr>
          <w:lang w:val="ru-RU"/>
        </w:rPr>
        <w:sym w:font="Symbol" w:char="F068"/>
      </w:r>
      <w:r>
        <w:rPr>
          <w:i/>
          <w:vertAlign w:val="subscript"/>
          <w:lang w:val="ru-RU"/>
        </w:rPr>
        <w:t>р2</w:t>
      </w:r>
      <w:r>
        <w:rPr>
          <w:vertAlign w:val="subscript"/>
          <w:lang w:val="ru-RU"/>
        </w:rPr>
        <w:t xml:space="preserve">, </w:t>
      </w:r>
      <w:r>
        <w:rPr>
          <w:lang w:val="ru-RU"/>
        </w:rPr>
        <w:sym w:font="Symbol" w:char="F068"/>
      </w:r>
      <w:r>
        <w:rPr>
          <w:i/>
          <w:vertAlign w:val="subscript"/>
          <w:lang w:val="ru-RU"/>
        </w:rPr>
        <w:t>д</w:t>
      </w:r>
      <w:r>
        <w:rPr>
          <w:lang w:val="ru-RU"/>
        </w:rPr>
        <w:t xml:space="preserve"> – КПД выходного редуктора между гидромотором и приводным элементом движителя и КПД движителя; </w:t>
      </w:r>
      <w:r>
        <w:rPr>
          <w:i/>
        </w:rPr>
        <w:t>S</w:t>
      </w:r>
      <w:r>
        <w:rPr>
          <w:lang w:val="ru-RU"/>
        </w:rPr>
        <w:t xml:space="preserve"> – число одинаковых кинематических цепей «гидромотор – выходной р</w:t>
      </w:r>
      <w:r>
        <w:rPr>
          <w:lang w:val="ru-RU"/>
        </w:rPr>
        <w:t>е</w:t>
      </w:r>
      <w:r>
        <w:rPr>
          <w:lang w:val="ru-RU"/>
        </w:rPr>
        <w:t xml:space="preserve">дуктор – движитель»; </w:t>
      </w:r>
      <w:r>
        <w:rPr>
          <w:i/>
        </w:rPr>
        <w:t>r</w:t>
      </w:r>
      <w:r>
        <w:rPr>
          <w:i/>
          <w:vertAlign w:val="subscript"/>
          <w:lang w:val="ru-RU"/>
        </w:rPr>
        <w:t>н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– средний радиус приложения тягового усилия к приводному элементу движителя; </w:t>
      </w:r>
      <w:r>
        <w:rPr>
          <w:i/>
        </w:rPr>
        <w:t>u</w:t>
      </w:r>
      <w:r>
        <w:rPr>
          <w:i/>
          <w:vertAlign w:val="subscript"/>
          <w:lang w:val="ru-RU"/>
        </w:rPr>
        <w:t>2</w:t>
      </w:r>
      <w:r>
        <w:rPr>
          <w:lang w:val="ru-RU"/>
        </w:rPr>
        <w:t xml:space="preserve"> – передаточное число каждого выходного редуктора.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Величина </w:t>
      </w:r>
      <w:r>
        <w:rPr>
          <w:i/>
          <w:lang w:val="ru-RU"/>
        </w:rPr>
        <w:t>М</w:t>
      </w:r>
      <w:r>
        <w:rPr>
          <w:i/>
          <w:vertAlign w:val="subscript"/>
          <w:lang w:val="ru-RU"/>
        </w:rPr>
        <w:t>п. уст</w:t>
      </w:r>
      <w:r>
        <w:rPr>
          <w:lang w:val="ru-RU"/>
        </w:rPr>
        <w:t xml:space="preserve"> определяется по формуле [3] , Н</w:t>
      </w:r>
      <w:r>
        <w:rPr>
          <w:lang w:val="ru-RU"/>
        </w:rPr>
        <w:sym w:font="Symbol" w:char="F0D7"/>
      </w:r>
      <w:r>
        <w:rPr>
          <w:lang w:val="ru-RU"/>
        </w:rPr>
        <w:t>м:</w:t>
      </w:r>
    </w:p>
    <w:p w:rsidR="00CE1321" w:rsidRDefault="00CE1321" w:rsidP="00CE1321">
      <w:pPr>
        <w:pStyle w:val="af3"/>
        <w:spacing w:before="0" w:after="0" w:line="240" w:lineRule="auto"/>
        <w:rPr>
          <w:lang w:val="ru-RU"/>
        </w:rPr>
      </w:pPr>
      <w:r>
        <w:rPr>
          <w:lang w:val="ru-RU"/>
        </w:rPr>
        <w:tab/>
      </w:r>
      <w:r w:rsidRPr="0087333C">
        <w:rPr>
          <w:position w:val="-24"/>
          <w:lang w:val="ru-RU"/>
        </w:rPr>
        <w:object w:dxaOrig="3340" w:dyaOrig="680">
          <v:shape id="_x0000_i1030" type="#_x0000_t75" style="width:213.75pt;height:43.5pt" o:ole="">
            <v:imagedata r:id="rId17" o:title=""/>
          </v:shape>
          <o:OLEObject Type="Embed" ProgID="Equation.3" ShapeID="_x0000_i1030" DrawAspect="Content" ObjectID="_1400003664" r:id="rId18"/>
        </w:object>
      </w:r>
      <w:r>
        <w:rPr>
          <w:lang w:val="ru-RU"/>
        </w:rPr>
        <w:t>,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где: </w:t>
      </w:r>
      <w:r>
        <w:rPr>
          <w:i/>
          <w:lang w:val="ru-RU"/>
        </w:rPr>
        <w:t>р</w:t>
      </w:r>
      <w:r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 – устойчивое давление рабочей жидкости в напорной гидролинии; </w:t>
      </w:r>
      <w:r w:rsidRPr="0087333C">
        <w:rPr>
          <w:position w:val="-12"/>
          <w:lang w:val="ru-RU"/>
        </w:rPr>
        <w:object w:dxaOrig="300" w:dyaOrig="360">
          <v:shape id="_x0000_i1031" type="#_x0000_t75" style="width:21.75pt;height:25.5pt" o:ole="">
            <v:imagedata r:id="rId19" o:title=""/>
          </v:shape>
          <o:OLEObject Type="Embed" ProgID="Equation.3" ShapeID="_x0000_i1031" DrawAspect="Content" ObjectID="_1400003665" r:id="rId20"/>
        </w:object>
      </w:r>
      <w:r>
        <w:rPr>
          <w:lang w:val="ru-RU"/>
        </w:rPr>
        <w:t xml:space="preserve"> - средний уровень давления во всасывающей гидролинии; </w:t>
      </w:r>
    </w:p>
    <w:p w:rsidR="00CE1321" w:rsidRDefault="00CE1321" w:rsidP="00CE1321">
      <w:pPr>
        <w:pStyle w:val="af"/>
        <w:spacing w:line="240" w:lineRule="auto"/>
        <w:ind w:firstLine="0"/>
        <w:rPr>
          <w:lang w:val="ru-RU"/>
        </w:rPr>
      </w:pPr>
      <w:r>
        <w:rPr>
          <w:i/>
        </w:rPr>
        <w:t>q</w:t>
      </w:r>
      <w:r>
        <w:rPr>
          <w:i/>
          <w:vertAlign w:val="subscript"/>
          <w:lang w:val="ru-RU"/>
        </w:rPr>
        <w:t>м</w:t>
      </w:r>
      <w:r>
        <w:rPr>
          <w:lang w:val="ru-RU"/>
        </w:rPr>
        <w:t xml:space="preserve"> – рабочий объем гидромотора; </w:t>
      </w:r>
      <w:r>
        <w:rPr>
          <w:lang w:val="ru-RU"/>
        </w:rPr>
        <w:sym w:font="Symbol" w:char="F068"/>
      </w:r>
      <w:r>
        <w:rPr>
          <w:i/>
          <w:vertAlign w:val="subscript"/>
          <w:lang w:val="ru-RU"/>
        </w:rPr>
        <w:t>мм</w:t>
      </w:r>
      <w:r>
        <w:rPr>
          <w:lang w:val="ru-RU"/>
        </w:rPr>
        <w:t xml:space="preserve"> – механический КПД гидромотора.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Величина </w:t>
      </w:r>
      <w:r>
        <w:rPr>
          <w:i/>
          <w:lang w:val="ru-RU"/>
        </w:rPr>
        <w:t>р</w:t>
      </w:r>
      <w:r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 определяется из условия устойчивости работы гидропередачи [3]:</w:t>
      </w:r>
    </w:p>
    <w:p w:rsidR="00CE1321" w:rsidRDefault="00CE1321" w:rsidP="00CE1321">
      <w:pPr>
        <w:pStyle w:val="af3"/>
        <w:spacing w:before="0" w:after="0" w:line="240" w:lineRule="auto"/>
        <w:rPr>
          <w:lang w:val="ru-RU"/>
        </w:rPr>
      </w:pPr>
      <w:r>
        <w:rPr>
          <w:lang w:val="ru-RU"/>
        </w:rPr>
        <w:tab/>
      </w:r>
      <w:r w:rsidRPr="0086578D">
        <w:rPr>
          <w:position w:val="-26"/>
          <w:lang w:val="ru-RU"/>
        </w:rPr>
        <w:object w:dxaOrig="1260" w:dyaOrig="700">
          <v:shape id="_x0000_i1032" type="#_x0000_t75" style="width:71.25pt;height:39.75pt" o:ole="">
            <v:imagedata r:id="rId21" o:title=""/>
          </v:shape>
          <o:OLEObject Type="Embed" ProgID="Equation.3" ShapeID="_x0000_i1032" DrawAspect="Content" ObjectID="_1400003666" r:id="rId22"/>
        </w:object>
      </w:r>
      <w:r>
        <w:rPr>
          <w:lang w:val="ru-RU"/>
        </w:rPr>
        <w:t>,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где: </w:t>
      </w:r>
      <w:r>
        <w:rPr>
          <w:i/>
          <w:lang w:val="ru-RU"/>
        </w:rPr>
        <w:t>р</w:t>
      </w:r>
      <w:r>
        <w:rPr>
          <w:i/>
          <w:vertAlign w:val="subscript"/>
          <w:lang w:val="ru-RU"/>
        </w:rPr>
        <w:t>к</w:t>
      </w:r>
      <w:r>
        <w:rPr>
          <w:lang w:val="ru-RU"/>
        </w:rPr>
        <w:t xml:space="preserve"> – давление настройки гидравлического контура защиты подсистем подачи от перегрузок; </w:t>
      </w:r>
      <w:r>
        <w:rPr>
          <w:i/>
          <w:lang w:val="ru-RU"/>
        </w:rPr>
        <w:t>П</w:t>
      </w:r>
      <w:r>
        <w:rPr>
          <w:lang w:val="ru-RU"/>
        </w:rPr>
        <w:t xml:space="preserve"> – показатель, характеризующий степень динамичности давления рабочей жидкости при запертом предохранительном клапане.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Установлено, что </w:t>
      </w:r>
      <w:r>
        <w:rPr>
          <w:i/>
        </w:rPr>
        <w:t>Y</w:t>
      </w:r>
      <w:r>
        <w:rPr>
          <w:i/>
          <w:vertAlign w:val="subscript"/>
          <w:lang w:val="ru-RU"/>
        </w:rPr>
        <w:t>п.уст</w:t>
      </w:r>
      <w:r>
        <w:rPr>
          <w:lang w:val="ru-RU"/>
        </w:rPr>
        <w:t xml:space="preserve"> &gt; </w:t>
      </w:r>
      <w:r>
        <w:rPr>
          <w:i/>
        </w:rPr>
        <w:t>Y</w:t>
      </w:r>
      <w:r w:rsidRPr="0017197C">
        <w:rPr>
          <w:i/>
          <w:szCs w:val="28"/>
          <w:vertAlign w:val="subscript"/>
          <w:lang w:val="ru-RU"/>
        </w:rPr>
        <w:t>п</w:t>
      </w:r>
      <w:r w:rsidRPr="0017197C">
        <w:rPr>
          <w:szCs w:val="28"/>
          <w:vertAlign w:val="subscript"/>
          <w:lang w:val="ru-RU"/>
        </w:rPr>
        <w:t xml:space="preserve"> </w:t>
      </w:r>
      <w:r>
        <w:rPr>
          <w:vertAlign w:val="subscript"/>
        </w:rPr>
        <w:t>max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, что подтверждает корректность назначе-ния </w:t>
      </w:r>
      <w:r>
        <w:rPr>
          <w:i/>
        </w:rPr>
        <w:t>Y</w:t>
      </w:r>
      <w:r w:rsidRPr="0017197C">
        <w:rPr>
          <w:i/>
          <w:szCs w:val="28"/>
          <w:vertAlign w:val="subscript"/>
          <w:lang w:val="ru-RU"/>
        </w:rPr>
        <w:t>п</w:t>
      </w:r>
      <w:r w:rsidRPr="0017197C">
        <w:rPr>
          <w:szCs w:val="28"/>
          <w:vertAlign w:val="subscript"/>
          <w:lang w:val="ru-RU"/>
        </w:rPr>
        <w:t xml:space="preserve"> </w:t>
      </w:r>
      <w:r>
        <w:rPr>
          <w:vertAlign w:val="subscript"/>
        </w:rPr>
        <w:t>max</w:t>
      </w:r>
      <w:r>
        <w:rPr>
          <w:i/>
          <w:lang w:val="ru-RU"/>
        </w:rPr>
        <w:t xml:space="preserve"> </w:t>
      </w:r>
      <w:r>
        <w:rPr>
          <w:lang w:val="ru-RU"/>
        </w:rPr>
        <w:t>заводом-изготовителем.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Определение устойчивых моментов </w:t>
      </w:r>
      <w:r w:rsidRPr="0017197C">
        <w:rPr>
          <w:i/>
          <w:lang w:val="ru-RU"/>
        </w:rPr>
        <w:t>М</w:t>
      </w:r>
      <w:r w:rsidRPr="0017197C"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 и мощностей </w:t>
      </w:r>
      <w:r w:rsidRPr="0017197C">
        <w:rPr>
          <w:i/>
          <w:lang w:val="ru-RU"/>
        </w:rPr>
        <w:t>Р</w:t>
      </w:r>
      <w:r w:rsidRPr="0017197C"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 для электродвигателей (ЭД) в составе подсистем привода ИО выполнено в с</w:t>
      </w:r>
      <w:r>
        <w:rPr>
          <w:lang w:val="ru-RU"/>
        </w:rPr>
        <w:t>о</w:t>
      </w:r>
      <w:r>
        <w:rPr>
          <w:lang w:val="ru-RU"/>
        </w:rPr>
        <w:t xml:space="preserve">ответствии с методикой ДонНТУ [3]. Для ЭД 2ЭКВЭ4-200У5 </w:t>
      </w:r>
      <w:r w:rsidRPr="0017197C">
        <w:rPr>
          <w:i/>
          <w:lang w:val="ru-RU"/>
        </w:rPr>
        <w:t>М</w:t>
      </w:r>
      <w:r w:rsidRPr="0017197C"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 = 2324 Нм, </w:t>
      </w:r>
      <w:r w:rsidRPr="0017197C">
        <w:rPr>
          <w:i/>
          <w:lang w:val="ru-RU"/>
        </w:rPr>
        <w:t>Р</w:t>
      </w:r>
      <w:r w:rsidRPr="0017197C"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 = 340 кВт, а для двигателя ЭКВ5-250В-У5 </w:t>
      </w:r>
      <w:r w:rsidRPr="0017197C">
        <w:rPr>
          <w:i/>
          <w:lang w:val="ru-RU"/>
        </w:rPr>
        <w:t>М</w:t>
      </w:r>
      <w:r w:rsidRPr="0017197C"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 = 2404 Нм, </w:t>
      </w:r>
      <w:r w:rsidRPr="0017197C">
        <w:rPr>
          <w:i/>
          <w:lang w:val="ru-RU"/>
        </w:rPr>
        <w:t>Р</w:t>
      </w:r>
      <w:r w:rsidRPr="0017197C">
        <w:rPr>
          <w:i/>
          <w:vertAlign w:val="subscript"/>
          <w:lang w:val="ru-RU"/>
        </w:rPr>
        <w:t>уст</w:t>
      </w:r>
      <w:r>
        <w:rPr>
          <w:lang w:val="ru-RU"/>
        </w:rPr>
        <w:t xml:space="preserve"> = 368 кВт.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Установление </w:t>
      </w:r>
      <w:r w:rsidRPr="0017197C">
        <w:rPr>
          <w:i/>
        </w:rPr>
        <w:t>V</w:t>
      </w:r>
      <w:r w:rsidRPr="0017197C">
        <w:rPr>
          <w:i/>
          <w:vertAlign w:val="subscript"/>
          <w:lang w:val="ru-RU"/>
        </w:rPr>
        <w:t>к</w:t>
      </w:r>
      <w:r>
        <w:rPr>
          <w:lang w:val="ru-RU"/>
        </w:rPr>
        <w:t xml:space="preserve"> осуществлялось, см. таблицу: для ОК РКУ13 применительно к конвейерам КСД26В (числитель) и СП326 (знаменатель); для ОК КДК500 при работе с конвейерами КСД27 (чи</w:t>
      </w:r>
      <w:r>
        <w:rPr>
          <w:lang w:val="ru-RU"/>
        </w:rPr>
        <w:t>с</w:t>
      </w:r>
      <w:r>
        <w:rPr>
          <w:lang w:val="ru-RU"/>
        </w:rPr>
        <w:t xml:space="preserve">литель) и СПЦ334 (знаменатель). 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Для определения </w:t>
      </w:r>
      <w:r>
        <w:rPr>
          <w:i/>
        </w:rPr>
        <w:t>V</w:t>
      </w:r>
      <w:r>
        <w:rPr>
          <w:i/>
          <w:vertAlign w:val="subscript"/>
          <w:lang w:val="ru-RU"/>
        </w:rPr>
        <w:t>кр</w:t>
      </w:r>
      <w:r>
        <w:rPr>
          <w:i/>
          <w:lang w:val="ru-RU"/>
        </w:rPr>
        <w:t xml:space="preserve"> </w:t>
      </w:r>
      <w:r>
        <w:rPr>
          <w:lang w:val="ru-RU"/>
        </w:rPr>
        <w:t>воспользуемся результатами исследований [4]. При существующем значении условного прохода в о</w:t>
      </w:r>
      <w:r>
        <w:rPr>
          <w:lang w:val="ru-RU"/>
        </w:rPr>
        <w:t>с</w:t>
      </w:r>
      <w:r>
        <w:rPr>
          <w:lang w:val="ru-RU"/>
        </w:rPr>
        <w:t>новных гидроэлементах крепей КД90 и КДД Ду8 при наличии в лаве 200 се</w:t>
      </w:r>
      <w:r>
        <w:rPr>
          <w:lang w:val="ru-RU"/>
        </w:rPr>
        <w:t>к</w:t>
      </w:r>
      <w:r>
        <w:rPr>
          <w:lang w:val="ru-RU"/>
        </w:rPr>
        <w:t xml:space="preserve">ций крепи </w:t>
      </w:r>
      <w:r>
        <w:rPr>
          <w:i/>
        </w:rPr>
        <w:t>V</w:t>
      </w:r>
      <w:r>
        <w:rPr>
          <w:i/>
          <w:vertAlign w:val="subscript"/>
          <w:lang w:val="ru-RU"/>
        </w:rPr>
        <w:t>кр</w:t>
      </w:r>
      <w:r>
        <w:rPr>
          <w:i/>
          <w:lang w:val="ru-RU"/>
        </w:rPr>
        <w:t xml:space="preserve"> </w:t>
      </w:r>
      <w:r>
        <w:rPr>
          <w:lang w:val="ru-RU"/>
        </w:rPr>
        <w:t>для расположенных посредине лавы секций составляет  у КДД  - 6,4 м/мин, у КД90 – 7,25 м/мин.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 xml:space="preserve">В соответствии с [5] при </w:t>
      </w:r>
      <w:r>
        <w:rPr>
          <w:i/>
          <w:lang w:val="ru-RU"/>
        </w:rPr>
        <w:t>Н</w:t>
      </w:r>
      <w:r>
        <w:rPr>
          <w:i/>
          <w:szCs w:val="28"/>
          <w:vertAlign w:val="subscript"/>
          <w:lang w:val="ru-RU"/>
        </w:rPr>
        <w:t>р</w:t>
      </w:r>
      <w:r>
        <w:rPr>
          <w:lang w:val="ru-RU"/>
        </w:rPr>
        <w:t xml:space="preserve">= </w:t>
      </w:r>
      <w:smartTag w:uri="urn:schemas-microsoft-com:office:smarttags" w:element="metricconverter">
        <w:smartTagPr>
          <w:attr w:name="ProductID" w:val="2,25 м"/>
        </w:smartTagPr>
        <w:r>
          <w:rPr>
            <w:lang w:val="ru-RU"/>
          </w:rPr>
          <w:t>2,25 м</w:t>
        </w:r>
      </w:smartTag>
      <w:r>
        <w:rPr>
          <w:lang w:val="ru-RU"/>
        </w:rPr>
        <w:t xml:space="preserve">   </w:t>
      </w:r>
      <w:r>
        <w:rPr>
          <w:i/>
        </w:rPr>
        <w:t>V</w:t>
      </w:r>
      <w:r w:rsidRPr="00541F17">
        <w:rPr>
          <w:i/>
          <w:sz w:val="20"/>
          <w:vertAlign w:val="subscript"/>
          <w:lang w:val="ru-RU"/>
        </w:rPr>
        <w:t>Ч</w:t>
      </w:r>
      <w:r w:rsidRPr="00541F17">
        <w:rPr>
          <w:sz w:val="20"/>
          <w:lang w:val="ru-RU"/>
        </w:rPr>
        <w:t xml:space="preserve"> </w:t>
      </w:r>
      <w:r>
        <w:rPr>
          <w:lang w:val="ru-RU"/>
        </w:rPr>
        <w:t>= 12 м/мин.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  <w:r>
        <w:rPr>
          <w:lang w:val="ru-RU"/>
        </w:rPr>
        <w:t>Таким образом, при имитационном моделировании функционирования сравниваемых комбайнов и расчетах, связанных с производительностью и нагрузками, следует принимать в качестве представительных значений макс</w:t>
      </w:r>
      <w:r>
        <w:rPr>
          <w:lang w:val="ru-RU"/>
        </w:rPr>
        <w:t>и</w:t>
      </w:r>
      <w:r>
        <w:rPr>
          <w:lang w:val="ru-RU"/>
        </w:rPr>
        <w:t>-мально возможной скорости подачи следующие значения: - для РКУ13 – 5 м/мин; - для КДК500 – 7 м/мин.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</w:p>
    <w:p w:rsidR="00CE1321" w:rsidRDefault="00CE1321" w:rsidP="00CE1321">
      <w:pPr>
        <w:pStyle w:val="af"/>
        <w:spacing w:line="240" w:lineRule="auto"/>
        <w:rPr>
          <w:lang w:val="ru-RU"/>
        </w:rPr>
      </w:pPr>
    </w:p>
    <w:p w:rsidR="00CE1321" w:rsidRDefault="00CE1321" w:rsidP="00CE1321">
      <w:pPr>
        <w:pStyle w:val="ad"/>
        <w:spacing w:before="0" w:line="240" w:lineRule="auto"/>
        <w:ind w:left="0" w:firstLine="180"/>
        <w:rPr>
          <w:lang w:val="ru-RU"/>
        </w:rPr>
      </w:pPr>
      <w:r>
        <w:rPr>
          <w:lang w:val="ru-RU"/>
        </w:rPr>
        <w:t>Таблица – Предельные скорости подачи очистных комбайнов по огранич</w:t>
      </w:r>
      <w:r>
        <w:rPr>
          <w:lang w:val="ru-RU"/>
        </w:rPr>
        <w:t>и</w:t>
      </w:r>
      <w:r>
        <w:rPr>
          <w:lang w:val="ru-RU"/>
        </w:rPr>
        <w:t>ва-ющим факторам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76"/>
        <w:gridCol w:w="936"/>
        <w:gridCol w:w="960"/>
        <w:gridCol w:w="944"/>
        <w:gridCol w:w="924"/>
        <w:gridCol w:w="959"/>
        <w:gridCol w:w="958"/>
        <w:gridCol w:w="929"/>
        <w:gridCol w:w="843"/>
      </w:tblGrid>
      <w:tr w:rsidR="00CE1321" w:rsidTr="00F75C81">
        <w:trPr>
          <w:cantSplit/>
        </w:trPr>
        <w:tc>
          <w:tcPr>
            <w:tcW w:w="1202" w:type="dxa"/>
            <w:vMerge w:val="restart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Тип ОК</w:t>
            </w:r>
          </w:p>
        </w:tc>
        <w:tc>
          <w:tcPr>
            <w:tcW w:w="8429" w:type="dxa"/>
            <w:gridSpan w:val="9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 скорости подачи, м/мин</w:t>
            </w:r>
          </w:p>
        </w:tc>
      </w:tr>
      <w:tr w:rsidR="00CE1321" w:rsidTr="00F75C81">
        <w:trPr>
          <w:cantSplit/>
        </w:trPr>
        <w:tc>
          <w:tcPr>
            <w:tcW w:w="1202" w:type="dxa"/>
            <w:vMerge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976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vertAlign w:val="subscript"/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  <w:lang w:val="ru-RU"/>
              </w:rPr>
              <w:t>пр</w:t>
            </w:r>
            <w:r>
              <w:rPr>
                <w:vertAlign w:val="subscript"/>
                <w:lang w:val="ru-RU"/>
              </w:rPr>
              <w:t>.</w:t>
            </w:r>
            <w:r>
              <w:rPr>
                <w:vertAlign w:val="subscript"/>
              </w:rPr>
              <w:t>max</w:t>
            </w:r>
          </w:p>
        </w:tc>
        <w:tc>
          <w:tcPr>
            <w:tcW w:w="936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i/>
                <w:vertAlign w:val="subscript"/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  <w:lang w:val="ru-RU"/>
              </w:rPr>
              <w:t>ту</w:t>
            </w:r>
          </w:p>
        </w:tc>
        <w:tc>
          <w:tcPr>
            <w:tcW w:w="960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  <w:lang w:val="ru-RU"/>
              </w:rPr>
              <w:t>п.уст</w:t>
            </w:r>
          </w:p>
        </w:tc>
        <w:tc>
          <w:tcPr>
            <w:tcW w:w="944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</w:rPr>
              <w:t>l</w:t>
            </w:r>
          </w:p>
        </w:tc>
        <w:tc>
          <w:tcPr>
            <w:tcW w:w="924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</w:rPr>
              <w:t>y</w:t>
            </w:r>
          </w:p>
        </w:tc>
        <w:tc>
          <w:tcPr>
            <w:tcW w:w="959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  <w:lang w:val="ru-RU"/>
              </w:rPr>
              <w:t>п.т</w:t>
            </w:r>
          </w:p>
        </w:tc>
        <w:tc>
          <w:tcPr>
            <w:tcW w:w="958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  <w:lang w:val="ru-RU"/>
              </w:rPr>
              <w:t>к</w:t>
            </w:r>
          </w:p>
        </w:tc>
        <w:tc>
          <w:tcPr>
            <w:tcW w:w="929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  <w:lang w:val="ru-RU"/>
              </w:rPr>
              <w:t>кр</w:t>
            </w:r>
          </w:p>
        </w:tc>
        <w:tc>
          <w:tcPr>
            <w:tcW w:w="843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i/>
              </w:rPr>
              <w:t>V</w:t>
            </w:r>
            <w:r>
              <w:rPr>
                <w:i/>
                <w:vertAlign w:val="subscript"/>
                <w:lang w:val="ru-RU"/>
              </w:rPr>
              <w:t>Ч</w:t>
            </w:r>
          </w:p>
        </w:tc>
      </w:tr>
      <w:tr w:rsidR="00CE1321" w:rsidTr="00F75C81">
        <w:tc>
          <w:tcPr>
            <w:tcW w:w="1202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КДК500</w:t>
            </w:r>
          </w:p>
        </w:tc>
        <w:tc>
          <w:tcPr>
            <w:tcW w:w="976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36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&gt;12</w:t>
            </w:r>
          </w:p>
        </w:tc>
        <w:tc>
          <w:tcPr>
            <w:tcW w:w="960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4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7,44</w:t>
            </w:r>
          </w:p>
        </w:tc>
        <w:tc>
          <w:tcPr>
            <w:tcW w:w="924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59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58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position w:val="-32"/>
                <w:lang w:val="ru-RU"/>
              </w:rPr>
              <w:object w:dxaOrig="700" w:dyaOrig="760">
                <v:shape id="_x0000_i1033" type="#_x0000_t75" style="width:35.25pt;height:38.25pt" o:ole="">
                  <v:imagedata r:id="rId23" o:title=""/>
                </v:shape>
                <o:OLEObject Type="Embed" ProgID="Equation.3" ShapeID="_x0000_i1033" DrawAspect="Content" ObjectID="_1400003667" r:id="rId24"/>
              </w:object>
            </w:r>
          </w:p>
        </w:tc>
        <w:tc>
          <w:tcPr>
            <w:tcW w:w="929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7,25</w:t>
            </w:r>
          </w:p>
        </w:tc>
        <w:tc>
          <w:tcPr>
            <w:tcW w:w="843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CE1321" w:rsidTr="00F75C81">
        <w:tc>
          <w:tcPr>
            <w:tcW w:w="1202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РКУ13</w:t>
            </w:r>
          </w:p>
        </w:tc>
        <w:tc>
          <w:tcPr>
            <w:tcW w:w="976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36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</w:pPr>
            <w:r>
              <w:t>&gt;12</w:t>
            </w:r>
          </w:p>
        </w:tc>
        <w:tc>
          <w:tcPr>
            <w:tcW w:w="960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&gt;12</w:t>
            </w:r>
          </w:p>
        </w:tc>
        <w:tc>
          <w:tcPr>
            <w:tcW w:w="944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6,16</w:t>
            </w:r>
          </w:p>
        </w:tc>
        <w:tc>
          <w:tcPr>
            <w:tcW w:w="924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9,3</w:t>
            </w:r>
          </w:p>
        </w:tc>
        <w:tc>
          <w:tcPr>
            <w:tcW w:w="959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6,8</w:t>
            </w:r>
          </w:p>
        </w:tc>
        <w:tc>
          <w:tcPr>
            <w:tcW w:w="958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position w:val="-32"/>
                <w:lang w:val="ru-RU"/>
              </w:rPr>
              <w:object w:dxaOrig="600" w:dyaOrig="760">
                <v:shape id="_x0000_i1034" type="#_x0000_t75" style="width:30pt;height:38.25pt" o:ole="">
                  <v:imagedata r:id="rId25" o:title=""/>
                </v:shape>
                <o:OLEObject Type="Embed" ProgID="Equation.3" ShapeID="_x0000_i1034" DrawAspect="Content" ObjectID="_1400003668" r:id="rId26"/>
              </w:object>
            </w:r>
          </w:p>
        </w:tc>
        <w:tc>
          <w:tcPr>
            <w:tcW w:w="929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6,4</w:t>
            </w:r>
          </w:p>
        </w:tc>
        <w:tc>
          <w:tcPr>
            <w:tcW w:w="843" w:type="dxa"/>
            <w:vAlign w:val="center"/>
          </w:tcPr>
          <w:p w:rsidR="00CE1321" w:rsidRDefault="00CE1321" w:rsidP="00F75C81">
            <w:pPr>
              <w:pStyle w:val="af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</w:tbl>
    <w:p w:rsidR="00CE1321" w:rsidRDefault="00CE1321" w:rsidP="00CE1321">
      <w:pPr>
        <w:pStyle w:val="af"/>
        <w:spacing w:line="240" w:lineRule="auto"/>
        <w:rPr>
          <w:lang w:val="ru-RU"/>
        </w:rPr>
      </w:pPr>
    </w:p>
    <w:p w:rsidR="00CE1321" w:rsidRDefault="00CE1321" w:rsidP="00CE1321">
      <w:pPr>
        <w:pStyle w:val="af"/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Перечень ссылок</w:t>
      </w:r>
    </w:p>
    <w:p w:rsidR="00CE1321" w:rsidRPr="0086578D" w:rsidRDefault="00CE1321" w:rsidP="00CE1321">
      <w:pPr>
        <w:pStyle w:val="af"/>
        <w:spacing w:line="240" w:lineRule="auto"/>
        <w:ind w:firstLine="360"/>
        <w:rPr>
          <w:lang w:val="ru-RU"/>
        </w:rPr>
      </w:pPr>
      <w:r>
        <w:rPr>
          <w:lang w:val="ru-RU"/>
        </w:rPr>
        <w:t>1. Горбатов П.А., Потапов В.Г. Установление представительных параметров условий работы очистных комбайнов при их проектировании, испытаниях и исследованиях//Горное оборудование и электромеханика. –М.: Новые техно</w:t>
      </w:r>
      <w:r w:rsidRPr="0086578D">
        <w:rPr>
          <w:lang w:val="ru-RU"/>
        </w:rPr>
        <w:t>-</w:t>
      </w:r>
      <w:r>
        <w:rPr>
          <w:lang w:val="ru-RU"/>
        </w:rPr>
        <w:t>логии, №7, 2006. – с. 33-35</w:t>
      </w:r>
      <w:r w:rsidRPr="0086578D">
        <w:rPr>
          <w:lang w:val="ru-RU"/>
        </w:rPr>
        <w:t>.</w:t>
      </w:r>
    </w:p>
    <w:p w:rsidR="00CE1321" w:rsidRDefault="00CE1321" w:rsidP="00CE1321">
      <w:pPr>
        <w:pStyle w:val="af"/>
        <w:spacing w:line="240" w:lineRule="auto"/>
        <w:ind w:firstLine="360"/>
        <w:rPr>
          <w:lang w:val="ru-RU"/>
        </w:rPr>
      </w:pPr>
      <w:r>
        <w:rPr>
          <w:lang w:val="ru-RU"/>
        </w:rPr>
        <w:t>2. К12.10.040-99. Изделия угольного машиностроения. Комбайны очистные. Методика выбора параметров и расчета сил резания и подачи на исполни</w:t>
      </w:r>
      <w:r w:rsidRPr="0086578D">
        <w:rPr>
          <w:lang w:val="ru-RU"/>
        </w:rPr>
        <w:t>-</w:t>
      </w:r>
      <w:r>
        <w:rPr>
          <w:lang w:val="ru-RU"/>
        </w:rPr>
        <w:t>тельных органах. Введен с 01.01.2000. – Донецк:</w:t>
      </w:r>
      <w:r w:rsidRPr="0086578D">
        <w:rPr>
          <w:lang w:val="ru-RU"/>
        </w:rPr>
        <w:t xml:space="preserve"> </w:t>
      </w:r>
      <w:r>
        <w:rPr>
          <w:lang w:val="ru-RU"/>
        </w:rPr>
        <w:t>Минуглепром Украины, 1999. – 75 с.</w:t>
      </w:r>
    </w:p>
    <w:p w:rsidR="00CE1321" w:rsidRDefault="00CE1321" w:rsidP="00CE1321">
      <w:pPr>
        <w:pStyle w:val="af"/>
        <w:spacing w:line="240" w:lineRule="auto"/>
        <w:ind w:firstLine="360"/>
        <w:rPr>
          <w:lang w:val="ru-RU"/>
        </w:rPr>
      </w:pPr>
      <w:r>
        <w:rPr>
          <w:lang w:val="ru-RU"/>
        </w:rPr>
        <w:t>3. Горные машины для подземной добычи угля</w:t>
      </w:r>
      <w:r w:rsidRPr="0086578D">
        <w:rPr>
          <w:lang w:val="ru-RU"/>
        </w:rPr>
        <w:t xml:space="preserve"> </w:t>
      </w:r>
      <w:r>
        <w:rPr>
          <w:lang w:val="ru-RU"/>
        </w:rPr>
        <w:t>/</w:t>
      </w:r>
      <w:r w:rsidRPr="0086578D">
        <w:rPr>
          <w:lang w:val="ru-RU"/>
        </w:rPr>
        <w:t xml:space="preserve"> </w:t>
      </w:r>
      <w:r>
        <w:rPr>
          <w:lang w:val="ru-RU"/>
        </w:rPr>
        <w:t>П.А. Горбатов, Г.В. Петрушкин, Н.М. Лысенко, С.В. Павленко, В.В. Косарев. – Донецк: ДонНТУ, 2006. – 669 с.</w:t>
      </w:r>
    </w:p>
    <w:p w:rsidR="00CE1321" w:rsidRDefault="00CE1321" w:rsidP="00CE1321">
      <w:pPr>
        <w:pStyle w:val="af"/>
        <w:spacing w:line="240" w:lineRule="auto"/>
        <w:ind w:firstLine="360"/>
        <w:rPr>
          <w:lang w:val="ru-RU"/>
        </w:rPr>
      </w:pPr>
      <w:r>
        <w:rPr>
          <w:lang w:val="ru-RU"/>
        </w:rPr>
        <w:t>4. Кирилюк Ю.Н., Карпенко А.С., Стадник Н.И. Повышение скорости крепления очистных забоев</w:t>
      </w:r>
      <w:r w:rsidRPr="0086578D">
        <w:rPr>
          <w:lang w:val="ru-RU"/>
        </w:rPr>
        <w:t xml:space="preserve"> </w:t>
      </w:r>
      <w:r>
        <w:rPr>
          <w:lang w:val="ru-RU"/>
        </w:rPr>
        <w:t>//</w:t>
      </w:r>
      <w:r w:rsidRPr="0086578D">
        <w:rPr>
          <w:lang w:val="ru-RU"/>
        </w:rPr>
        <w:t xml:space="preserve"> </w:t>
      </w:r>
      <w:r>
        <w:rPr>
          <w:lang w:val="ru-RU"/>
        </w:rPr>
        <w:t>Геотехническая механика. – Днепропетровск:</w:t>
      </w:r>
      <w:r w:rsidRPr="0086578D">
        <w:rPr>
          <w:lang w:val="ru-RU"/>
        </w:rPr>
        <w:t xml:space="preserve"> </w:t>
      </w:r>
      <w:r>
        <w:rPr>
          <w:lang w:val="ru-RU"/>
        </w:rPr>
        <w:t>2008. – Вып.74 – с. 31-38.</w:t>
      </w:r>
    </w:p>
    <w:p w:rsidR="00CE1321" w:rsidRDefault="00CE1321" w:rsidP="00CE1321">
      <w:pPr>
        <w:pStyle w:val="af"/>
        <w:spacing w:line="240" w:lineRule="auto"/>
        <w:ind w:firstLine="360"/>
        <w:rPr>
          <w:lang w:val="ru-RU"/>
        </w:rPr>
      </w:pPr>
      <w:r>
        <w:rPr>
          <w:lang w:val="ru-RU"/>
        </w:rPr>
        <w:t>5. Сургай Н.С., Виноградов В.В., Кияшко Ю.И. Производительность очистных комбайнов нового технического уровня и пути ее повышения</w:t>
      </w:r>
      <w:r w:rsidRPr="0086578D">
        <w:rPr>
          <w:lang w:val="ru-RU"/>
        </w:rPr>
        <w:t xml:space="preserve"> </w:t>
      </w:r>
      <w:r>
        <w:rPr>
          <w:lang w:val="ru-RU"/>
        </w:rPr>
        <w:t>//</w:t>
      </w:r>
      <w:r w:rsidRPr="0086578D">
        <w:rPr>
          <w:lang w:val="ru-RU"/>
        </w:rPr>
        <w:t xml:space="preserve"> </w:t>
      </w:r>
      <w:r>
        <w:rPr>
          <w:lang w:val="ru-RU"/>
        </w:rPr>
        <w:t xml:space="preserve">Уголь Украины. – 2001 - №6. – с. 3-5.  </w:t>
      </w:r>
    </w:p>
    <w:p w:rsidR="00CE1321" w:rsidRDefault="00CE1321" w:rsidP="00CE1321">
      <w:pPr>
        <w:pStyle w:val="af"/>
        <w:spacing w:line="240" w:lineRule="auto"/>
        <w:rPr>
          <w:lang w:val="ru-RU"/>
        </w:rPr>
      </w:pPr>
    </w:p>
    <w:p w:rsidR="006B24A4" w:rsidRPr="00CE1321" w:rsidRDefault="006B24A4" w:rsidP="00CE1321">
      <w:bookmarkStart w:id="0" w:name="_GoBack"/>
      <w:bookmarkEnd w:id="0"/>
    </w:p>
    <w:sectPr w:rsidR="006B24A4" w:rsidRPr="00CE1321">
      <w:footerReference w:type="even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CE1321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CE132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CE1321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CE1321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81219"/>
    <w:rsid w:val="005916FD"/>
    <w:rsid w:val="006B24A4"/>
    <w:rsid w:val="00775A36"/>
    <w:rsid w:val="00C26889"/>
    <w:rsid w:val="00C71F21"/>
    <w:rsid w:val="00CE0789"/>
    <w:rsid w:val="00CE1321"/>
    <w:rsid w:val="00CE1B07"/>
    <w:rsid w:val="00D665BA"/>
    <w:rsid w:val="00ED0EB6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2012-05-31T18:07:00Z</dcterms:created>
  <dcterms:modified xsi:type="dcterms:W3CDTF">2012-05-31T18:07:00Z</dcterms:modified>
</cp:coreProperties>
</file>