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B2" w:rsidRDefault="009223B2" w:rsidP="009223B2">
      <w:pPr>
        <w:rPr>
          <w:sz w:val="28"/>
          <w:szCs w:val="28"/>
        </w:rPr>
      </w:pPr>
      <w:r w:rsidRPr="0056218A">
        <w:rPr>
          <w:sz w:val="28"/>
          <w:szCs w:val="28"/>
        </w:rPr>
        <w:t>УДК 621.3</w:t>
      </w:r>
    </w:p>
    <w:p w:rsidR="009223B2" w:rsidRDefault="009223B2" w:rsidP="009223B2">
      <w:pPr>
        <w:rPr>
          <w:sz w:val="28"/>
          <w:szCs w:val="28"/>
        </w:rPr>
      </w:pPr>
    </w:p>
    <w:p w:rsidR="009223B2" w:rsidRPr="00FA4D55" w:rsidRDefault="009223B2" w:rsidP="009223B2">
      <w:pPr>
        <w:rPr>
          <w:b/>
          <w:sz w:val="28"/>
          <w:szCs w:val="28"/>
        </w:rPr>
      </w:pPr>
      <w:bookmarkStart w:id="0" w:name="_GoBack"/>
      <w:r w:rsidRPr="00FA4D55">
        <w:rPr>
          <w:b/>
          <w:sz w:val="28"/>
          <w:szCs w:val="28"/>
        </w:rPr>
        <w:t>О СООТВЕТСТВИИ НАЦИОНАЛЬНЫХ И ЕВРОПЕЙСКИХ СТАНДАРТОВ ПО ВЗРЫВОЗАЩИТЕ РУДНИЧНОГО ЭЛЕКТРООБОРУДОВАНИЯ</w:t>
      </w:r>
      <w:bookmarkEnd w:id="0"/>
    </w:p>
    <w:p w:rsidR="009223B2" w:rsidRDefault="009223B2" w:rsidP="009223B2">
      <w:pPr>
        <w:rPr>
          <w:sz w:val="28"/>
          <w:szCs w:val="28"/>
        </w:rPr>
      </w:pPr>
    </w:p>
    <w:p w:rsidR="009223B2" w:rsidRPr="00C90A2C" w:rsidRDefault="009223B2" w:rsidP="009223B2">
      <w:pPr>
        <w:rPr>
          <w:b/>
          <w:sz w:val="28"/>
          <w:szCs w:val="28"/>
        </w:rPr>
      </w:pPr>
      <w:r w:rsidRPr="00C90A2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ак Н.А., студент; Рак А.Н., к.т.н., доцент</w:t>
      </w:r>
    </w:p>
    <w:p w:rsidR="009223B2" w:rsidRDefault="009223B2" w:rsidP="009223B2">
      <w:pPr>
        <w:rPr>
          <w:i/>
          <w:sz w:val="28"/>
          <w:szCs w:val="28"/>
        </w:rPr>
      </w:pPr>
      <w:r w:rsidRPr="0056218A">
        <w:rPr>
          <w:i/>
          <w:sz w:val="28"/>
          <w:szCs w:val="28"/>
        </w:rPr>
        <w:t>(Донецкий национальный технический университет, г. Донецк, Украина)</w:t>
      </w:r>
    </w:p>
    <w:p w:rsidR="009223B2" w:rsidRDefault="009223B2" w:rsidP="009223B2">
      <w:pPr>
        <w:pStyle w:val="Normal"/>
        <w:spacing w:line="259" w:lineRule="auto"/>
        <w:ind w:firstLine="567"/>
        <w:rPr>
          <w:sz w:val="28"/>
        </w:rPr>
      </w:pPr>
    </w:p>
    <w:p w:rsidR="009223B2" w:rsidRDefault="009223B2" w:rsidP="009223B2">
      <w:pPr>
        <w:pStyle w:val="Normal"/>
        <w:spacing w:line="259" w:lineRule="auto"/>
        <w:ind w:firstLine="567"/>
        <w:rPr>
          <w:sz w:val="28"/>
        </w:rPr>
      </w:pPr>
      <w:r>
        <w:rPr>
          <w:sz w:val="28"/>
        </w:rPr>
        <w:t>В ходе выполнения технологических процессов в горнодобывающей промышленности возможно образование взрывоопасной атмосферы, например, в результате присутствия взрывоопасной атмосферы или пыли. В связи с этим при эксплуатации электроустановок в потенциально взрывоопасных условиях требуется соблюдать соответствующие правила.</w:t>
      </w:r>
    </w:p>
    <w:p w:rsidR="009223B2" w:rsidRPr="00D651C4" w:rsidRDefault="009223B2" w:rsidP="009223B2">
      <w:pPr>
        <w:pStyle w:val="af7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В соответствии с ГОСТ 12.2.020-76 взрывозащищенное электрооборудование подразделяется по уровням и видам взрывозащиты, температурным классам. Кроме того, существует разделение на группы и подгруппы по областям применения: </w:t>
      </w:r>
      <w:r>
        <w:rPr>
          <w:rStyle w:val="a3"/>
          <w:rFonts w:ascii="Times New Roman" w:hAnsi="Times New Roman" w:cs="Times New Roman"/>
          <w:color w:val="000000"/>
          <w:sz w:val="28"/>
          <w:szCs w:val="20"/>
        </w:rPr>
        <w:t>рудничное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(группа I) и </w:t>
      </w:r>
      <w:r>
        <w:rPr>
          <w:rStyle w:val="a3"/>
          <w:rFonts w:ascii="Times New Roman" w:hAnsi="Times New Roman" w:cs="Times New Roman"/>
          <w:color w:val="000000"/>
          <w:sz w:val="28"/>
          <w:szCs w:val="20"/>
        </w:rPr>
        <w:t>не рудничное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(группы II, IIA, IIB, IIC).</w:t>
      </w:r>
    </w:p>
    <w:p w:rsidR="009223B2" w:rsidRDefault="009223B2" w:rsidP="009223B2">
      <w:pPr>
        <w:pStyle w:val="af7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В Украине принята следующая маркировка рудничного взрывозащищенного электрооборудования (в указанной последовательности): </w:t>
      </w:r>
    </w:p>
    <w:p w:rsidR="009223B2" w:rsidRDefault="009223B2" w:rsidP="009223B2">
      <w:pPr>
        <w:pStyle w:val="af7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>знак уровня взрывозащиты (РП, РВ, РО)</w:t>
      </w:r>
    </w:p>
    <w:p w:rsidR="009223B2" w:rsidRDefault="009223B2" w:rsidP="009223B2">
      <w:pPr>
        <w:pStyle w:val="af7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знак Ex , указывающий на соответствие электрооборудования стандартам на взрывозащищенное электрооборудование </w:t>
      </w:r>
    </w:p>
    <w:p w:rsidR="009223B2" w:rsidRDefault="009223B2" w:rsidP="009223B2">
      <w:pPr>
        <w:pStyle w:val="af7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>знак вида взрывозащиты (*, И, П, М, К, С, А)</w:t>
      </w:r>
    </w:p>
    <w:p w:rsidR="009223B2" w:rsidRDefault="009223B2" w:rsidP="009223B2">
      <w:pPr>
        <w:pStyle w:val="af7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знак группы электрооборудования согласно учета короткого замыкания </w:t>
      </w:r>
    </w:p>
    <w:p w:rsidR="009223B2" w:rsidRDefault="009223B2" w:rsidP="009223B2">
      <w:pPr>
        <w:pStyle w:val="af7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>знак группы электрооборудования по области применения (I)</w:t>
      </w:r>
    </w:p>
    <w:p w:rsidR="009223B2" w:rsidRDefault="009223B2" w:rsidP="009223B2">
      <w:pPr>
        <w:pStyle w:val="af7"/>
        <w:spacing w:after="0" w:afterAutospacing="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0"/>
          <w:u w:val="single"/>
        </w:rPr>
        <w:t>Пример маркировки:</w:t>
      </w:r>
      <w:r>
        <w:rPr>
          <w:rFonts w:cs="Arial"/>
          <w:color w:val="000000"/>
          <w:sz w:val="20"/>
          <w:szCs w:val="20"/>
          <w:u w:val="single"/>
        </w:rPr>
        <w:t xml:space="preserve"> </w:t>
      </w:r>
    </w:p>
    <w:tbl>
      <w:tblPr>
        <w:tblW w:w="1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357"/>
        <w:gridCol w:w="388"/>
        <w:gridCol w:w="357"/>
        <w:gridCol w:w="170"/>
      </w:tblGrid>
      <w:tr w:rsidR="009223B2" w:rsidTr="00F75C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Default="009223B2" w:rsidP="00F75C81">
            <w:pPr>
              <w:pStyle w:val="1"/>
              <w:rPr>
                <w:rFonts w:eastAsia="Arial Unicode MS"/>
              </w:rPr>
            </w:pPr>
            <w:r>
              <w:rPr>
                <w:rStyle w:val="a3"/>
              </w:rPr>
              <w:t>РП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Default="009223B2" w:rsidP="00F75C81">
            <w:pPr>
              <w:jc w:val="center"/>
              <w:rPr>
                <w:rFonts w:eastAsia="Arial Unicode MS"/>
                <w:color w:val="000000"/>
                <w:sz w:val="28"/>
                <w:szCs w:val="18"/>
              </w:rPr>
            </w:pPr>
            <w:r>
              <w:rPr>
                <w:rStyle w:val="a3"/>
                <w:color w:val="000000"/>
                <w:sz w:val="28"/>
                <w:szCs w:val="18"/>
              </w:rPr>
              <w:t>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Default="009223B2" w:rsidP="00F75C81">
            <w:pPr>
              <w:jc w:val="center"/>
              <w:rPr>
                <w:rFonts w:eastAsia="Arial Unicode MS"/>
                <w:color w:val="000000"/>
                <w:sz w:val="28"/>
                <w:szCs w:val="18"/>
              </w:rPr>
            </w:pPr>
            <w:r>
              <w:rPr>
                <w:rStyle w:val="a3"/>
                <w:color w:val="000000"/>
                <w:sz w:val="28"/>
                <w:szCs w:val="18"/>
              </w:rPr>
              <w:t>Иа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Default="009223B2" w:rsidP="00F75C81">
            <w:pPr>
              <w:jc w:val="center"/>
              <w:rPr>
                <w:rFonts w:eastAsia="Arial Unicode MS"/>
                <w:color w:val="000000"/>
                <w:sz w:val="28"/>
                <w:szCs w:val="18"/>
              </w:rPr>
            </w:pPr>
            <w:r>
              <w:rPr>
                <w:rStyle w:val="a3"/>
                <w:color w:val="000000"/>
                <w:sz w:val="28"/>
                <w:szCs w:val="18"/>
              </w:rPr>
              <w:t>1В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Default="009223B2" w:rsidP="00F75C81">
            <w:pPr>
              <w:jc w:val="center"/>
              <w:rPr>
                <w:rFonts w:eastAsia="Arial Unicode MS"/>
                <w:color w:val="000000"/>
                <w:sz w:val="28"/>
                <w:szCs w:val="18"/>
              </w:rPr>
            </w:pPr>
            <w:r>
              <w:rPr>
                <w:rStyle w:val="a3"/>
                <w:color w:val="000000"/>
                <w:sz w:val="28"/>
                <w:szCs w:val="18"/>
              </w:rPr>
              <w:t>I</w:t>
            </w:r>
          </w:p>
        </w:tc>
      </w:tr>
      <w:tr w:rsidR="009223B2" w:rsidTr="00F75C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Default="009223B2" w:rsidP="00F75C81">
            <w:pPr>
              <w:jc w:val="center"/>
              <w:rPr>
                <w:rFonts w:eastAsia="Arial Unicode MS"/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Default="009223B2" w:rsidP="00F75C81">
            <w:pPr>
              <w:jc w:val="center"/>
              <w:rPr>
                <w:rFonts w:eastAsia="Arial Unicode MS"/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Default="009223B2" w:rsidP="00F75C81">
            <w:pPr>
              <w:jc w:val="center"/>
              <w:rPr>
                <w:rFonts w:eastAsia="Arial Unicode MS"/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Default="009223B2" w:rsidP="00F75C81">
            <w:pPr>
              <w:jc w:val="center"/>
              <w:rPr>
                <w:rFonts w:eastAsia="Arial Unicode MS"/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Default="009223B2" w:rsidP="00F75C81">
            <w:pPr>
              <w:jc w:val="center"/>
              <w:rPr>
                <w:rFonts w:eastAsia="Arial Unicode MS"/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5</w:t>
            </w:r>
          </w:p>
        </w:tc>
      </w:tr>
    </w:tbl>
    <w:p w:rsidR="009223B2" w:rsidRDefault="009223B2" w:rsidP="009223B2">
      <w:pPr>
        <w:pStyle w:val="af7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>Описание значений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"/>
        <w:gridCol w:w="410"/>
        <w:gridCol w:w="9133"/>
      </w:tblGrid>
      <w:tr w:rsidR="009223B2" w:rsidTr="00F75C81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color w:val="000000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b/>
                <w:color w:val="000000"/>
              </w:rPr>
            </w:pPr>
            <w:r w:rsidRPr="0090225B">
              <w:rPr>
                <w:b/>
                <w:color w:val="000000"/>
              </w:rPr>
              <w:t>Уровень взрывозащиты</w:t>
            </w:r>
          </w:p>
        </w:tc>
      </w:tr>
      <w:tr w:rsidR="009223B2" w:rsidTr="00F75C81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rStyle w:val="a3"/>
                <w:color w:val="000000"/>
              </w:rPr>
              <w:t>РП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color w:val="000000"/>
              </w:rPr>
              <w:t xml:space="preserve">Повышенной надежности против взрыва </w:t>
            </w:r>
          </w:p>
        </w:tc>
      </w:tr>
      <w:tr w:rsidR="009223B2" w:rsidTr="00F75C81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rStyle w:val="a3"/>
                <w:color w:val="000000"/>
              </w:rPr>
              <w:t>РВ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color w:val="000000"/>
              </w:rPr>
              <w:t xml:space="preserve">Взрывобезопасное электрооборудование </w:t>
            </w:r>
          </w:p>
        </w:tc>
      </w:tr>
      <w:tr w:rsidR="009223B2" w:rsidTr="00F75C81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rStyle w:val="a3"/>
                <w:color w:val="000000"/>
              </w:rPr>
              <w:t>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color w:val="000000"/>
              </w:rPr>
              <w:t xml:space="preserve">Особо взрывобезопасное электрооборудование </w:t>
            </w:r>
          </w:p>
        </w:tc>
      </w:tr>
      <w:tr w:rsidR="009223B2" w:rsidTr="00F75C81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color w:val="000000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rStyle w:val="a3"/>
                <w:color w:val="000000"/>
              </w:rPr>
              <w:t>Вид взрывозащиты</w:t>
            </w:r>
            <w:r w:rsidRPr="0090225B">
              <w:rPr>
                <w:color w:val="000000"/>
              </w:rPr>
              <w:t xml:space="preserve"> </w:t>
            </w:r>
          </w:p>
        </w:tc>
      </w:tr>
      <w:tr w:rsidR="009223B2" w:rsidTr="00F75C81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rStyle w:val="a3"/>
                <w:color w:val="000000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color w:val="000000"/>
              </w:rPr>
              <w:t xml:space="preserve">Взрывонепроницаемая оболочка </w:t>
            </w:r>
          </w:p>
        </w:tc>
      </w:tr>
      <w:tr w:rsidR="009223B2" w:rsidTr="00F75C81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rStyle w:val="a3"/>
                <w:color w:val="00000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color w:val="000000"/>
              </w:rPr>
            </w:pPr>
            <w:r w:rsidRPr="0090225B">
              <w:rPr>
                <w:color w:val="000000"/>
              </w:rPr>
              <w:t>Искробезопасная электрическая цепь, в зависимости от уровня взрывозащиты:</w:t>
            </w:r>
          </w:p>
          <w:p w:rsidR="009223B2" w:rsidRPr="0090225B" w:rsidRDefault="009223B2" w:rsidP="00F75C81">
            <w:pPr>
              <w:rPr>
                <w:color w:val="000000"/>
              </w:rPr>
            </w:pPr>
            <w:r w:rsidRPr="0090225B">
              <w:rPr>
                <w:color w:val="000000"/>
              </w:rPr>
              <w:t>РО – Иa</w:t>
            </w:r>
          </w:p>
          <w:p w:rsidR="009223B2" w:rsidRPr="0090225B" w:rsidRDefault="009223B2" w:rsidP="00F75C81">
            <w:pPr>
              <w:rPr>
                <w:color w:val="000000"/>
              </w:rPr>
            </w:pPr>
            <w:r w:rsidRPr="0090225B">
              <w:rPr>
                <w:color w:val="000000"/>
              </w:rPr>
              <w:t>РВ – Иb</w:t>
            </w:r>
          </w:p>
          <w:p w:rsidR="009223B2" w:rsidRPr="0090225B" w:rsidRDefault="009223B2" w:rsidP="00F75C81">
            <w:pPr>
              <w:rPr>
                <w:color w:val="000000"/>
              </w:rPr>
            </w:pPr>
            <w:r w:rsidRPr="0090225B">
              <w:rPr>
                <w:color w:val="000000"/>
              </w:rPr>
              <w:t xml:space="preserve">РП - Иc </w:t>
            </w:r>
          </w:p>
        </w:tc>
      </w:tr>
      <w:tr w:rsidR="009223B2" w:rsidTr="00F75C81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rStyle w:val="a3"/>
                <w:color w:val="00000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color w:val="000000"/>
              </w:rPr>
              <w:t xml:space="preserve">Кварцевое заполнение оболочки с токоведущими частями </w:t>
            </w:r>
          </w:p>
        </w:tc>
      </w:tr>
      <w:tr w:rsidR="009223B2" w:rsidTr="00F75C81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rStyle w:val="a3"/>
                <w:color w:val="000000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color w:val="000000"/>
              </w:rPr>
              <w:t xml:space="preserve">Масляное заполнение оболочки </w:t>
            </w:r>
          </w:p>
        </w:tc>
      </w:tr>
      <w:tr w:rsidR="009223B2" w:rsidTr="00F75C81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rStyle w:val="a3"/>
                <w:color w:val="000000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color w:val="000000"/>
              </w:rPr>
              <w:t xml:space="preserve">Специальный вид взрывозащиты </w:t>
            </w:r>
          </w:p>
        </w:tc>
      </w:tr>
      <w:tr w:rsidR="009223B2" w:rsidTr="00F75C81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B2" w:rsidRPr="00D651C4" w:rsidRDefault="009223B2" w:rsidP="00F75C81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rStyle w:val="a3"/>
                <w:color w:val="000000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color w:val="000000"/>
              </w:rPr>
              <w:t xml:space="preserve">Защита вида "e" </w:t>
            </w:r>
          </w:p>
        </w:tc>
      </w:tr>
      <w:tr w:rsidR="009223B2" w:rsidTr="00F75C81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B2" w:rsidRPr="00D651C4" w:rsidRDefault="009223B2" w:rsidP="00F75C81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rStyle w:val="a3"/>
                <w:color w:val="00000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color w:val="000000"/>
              </w:rPr>
              <w:t xml:space="preserve">Автоматическое защитное отключение </w:t>
            </w:r>
          </w:p>
        </w:tc>
      </w:tr>
      <w:tr w:rsidR="009223B2" w:rsidTr="00F75C81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D651C4" w:rsidRDefault="009223B2" w:rsidP="00F75C81">
            <w:pPr>
              <w:rPr>
                <w:rFonts w:eastAsia="Arial Unicode MS"/>
                <w:color w:val="000000"/>
                <w:sz w:val="28"/>
                <w:szCs w:val="28"/>
              </w:rPr>
            </w:pPr>
            <w:r w:rsidRPr="00D651C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rStyle w:val="a3"/>
                <w:color w:val="000000"/>
              </w:rPr>
              <w:t xml:space="preserve">Группа электрооборудования согласно учета короткого замыкания </w:t>
            </w:r>
          </w:p>
        </w:tc>
      </w:tr>
      <w:tr w:rsidR="009223B2" w:rsidRPr="00D651C4" w:rsidTr="00F75C81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B2" w:rsidRPr="00D651C4" w:rsidRDefault="009223B2" w:rsidP="00F75C81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rStyle w:val="a3"/>
                <w:color w:val="000000"/>
              </w:rPr>
              <w:t>1B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color w:val="000000"/>
              </w:rPr>
              <w:t xml:space="preserve">Без учета дугового короткого замыкания </w:t>
            </w:r>
          </w:p>
        </w:tc>
      </w:tr>
      <w:tr w:rsidR="009223B2" w:rsidRPr="00D651C4" w:rsidTr="00F75C81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B2" w:rsidRPr="00D651C4" w:rsidRDefault="009223B2" w:rsidP="00F75C81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rStyle w:val="a3"/>
                <w:color w:val="000000"/>
              </w:rPr>
              <w:t>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color w:val="000000"/>
              </w:rPr>
              <w:t>С учетом дугового КЗ: U= 100-200B, I= 100-600A</w:t>
            </w:r>
          </w:p>
        </w:tc>
      </w:tr>
      <w:tr w:rsidR="009223B2" w:rsidRPr="00D651C4" w:rsidTr="00F75C81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B2" w:rsidRPr="00D651C4" w:rsidRDefault="009223B2" w:rsidP="00F75C81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rStyle w:val="a3"/>
                <w:color w:val="000000"/>
              </w:rPr>
              <w:t>3B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color w:val="000000"/>
              </w:rPr>
              <w:t>С учетом дугового КЗ: U= 220-1140B, I&gt;100A</w:t>
            </w:r>
          </w:p>
        </w:tc>
      </w:tr>
      <w:tr w:rsidR="009223B2" w:rsidRPr="00D651C4" w:rsidTr="00F75C81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B2" w:rsidRPr="00D651C4" w:rsidRDefault="009223B2" w:rsidP="00F75C81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rStyle w:val="a3"/>
                <w:color w:val="000000"/>
              </w:rPr>
              <w:t>4B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color w:val="000000"/>
              </w:rPr>
              <w:t xml:space="preserve">С учетом дугового КЗ: U&gt;1140B, I&gt;100A </w:t>
            </w:r>
          </w:p>
        </w:tc>
      </w:tr>
      <w:tr w:rsidR="009223B2" w:rsidRPr="00D651C4" w:rsidTr="00F75C81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D651C4" w:rsidRDefault="009223B2" w:rsidP="00F75C81">
            <w:pPr>
              <w:rPr>
                <w:rFonts w:eastAsia="Arial Unicode MS"/>
                <w:color w:val="000000"/>
                <w:sz w:val="28"/>
                <w:szCs w:val="28"/>
              </w:rPr>
            </w:pPr>
            <w:r w:rsidRPr="00D651C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color w:val="000000"/>
              </w:rPr>
            </w:pPr>
            <w:r w:rsidRPr="0090225B">
              <w:rPr>
                <w:rStyle w:val="a3"/>
                <w:color w:val="000000"/>
              </w:rPr>
              <w:t>Группа электрооборудования по области применения</w:t>
            </w:r>
            <w:r w:rsidRPr="0090225B">
              <w:rPr>
                <w:color w:val="000000"/>
              </w:rPr>
              <w:t xml:space="preserve"> </w:t>
            </w:r>
          </w:p>
          <w:p w:rsidR="009223B2" w:rsidRPr="0090225B" w:rsidRDefault="009223B2" w:rsidP="00F75C81">
            <w:pPr>
              <w:rPr>
                <w:color w:val="000000"/>
              </w:rPr>
            </w:pPr>
            <w:r w:rsidRPr="0090225B">
              <w:rPr>
                <w:color w:val="000000"/>
              </w:rPr>
              <w:t xml:space="preserve">Категории взрывоопасных смесей </w:t>
            </w:r>
          </w:p>
        </w:tc>
      </w:tr>
      <w:tr w:rsidR="009223B2" w:rsidRPr="00D651C4" w:rsidTr="00F75C81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B2" w:rsidRPr="00D651C4" w:rsidRDefault="009223B2" w:rsidP="00F75C81">
            <w:p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rFonts w:eastAsia="Arial Unicode MS"/>
                <w:color w:val="000000"/>
              </w:rPr>
            </w:pPr>
            <w:r w:rsidRPr="0090225B">
              <w:rPr>
                <w:rStyle w:val="a3"/>
                <w:color w:val="00000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3B2" w:rsidRPr="0090225B" w:rsidRDefault="009223B2" w:rsidP="00F75C81">
            <w:pPr>
              <w:rPr>
                <w:color w:val="000000"/>
              </w:rPr>
            </w:pPr>
            <w:r w:rsidRPr="0090225B">
              <w:rPr>
                <w:color w:val="000000"/>
              </w:rPr>
              <w:t xml:space="preserve">Рудничное, для подземных выработок, шахт и рудников. Рудничный газ, метан </w:t>
            </w:r>
          </w:p>
        </w:tc>
      </w:tr>
    </w:tbl>
    <w:p w:rsidR="009223B2" w:rsidRDefault="009223B2" w:rsidP="009223B2">
      <w:pPr>
        <w:rPr>
          <w:sz w:val="28"/>
          <w:szCs w:val="28"/>
        </w:rPr>
      </w:pPr>
    </w:p>
    <w:p w:rsidR="009223B2" w:rsidRDefault="009223B2" w:rsidP="009223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Примеры маркировки взрывозащищенного электрооборудования, предназначенного на экспорт, в соответствии приведены с ГОСТ </w:t>
      </w:r>
      <w:r>
        <w:rPr>
          <w:color w:val="000000"/>
          <w:sz w:val="28"/>
          <w:szCs w:val="20"/>
        </w:rPr>
        <w:t xml:space="preserve">12.2.020-76 приведены </w:t>
      </w:r>
      <w:r>
        <w:rPr>
          <w:sz w:val="28"/>
          <w:szCs w:val="28"/>
        </w:rPr>
        <w:t>на рис.1</w:t>
      </w:r>
    </w:p>
    <w:p w:rsidR="009223B2" w:rsidRDefault="009223B2" w:rsidP="009223B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00700" cy="1666875"/>
            <wp:effectExtent l="0" t="0" r="0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9" b="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3B2" w:rsidRPr="00D651C4" w:rsidRDefault="009223B2" w:rsidP="009223B2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1- Примеры маркировки взрывозащищенного электрооборудования, предназначенного на экспорт</w:t>
      </w:r>
    </w:p>
    <w:p w:rsidR="009223B2" w:rsidRPr="00D651C4" w:rsidRDefault="009223B2" w:rsidP="009223B2">
      <w:pPr>
        <w:ind w:firstLine="539"/>
        <w:jc w:val="both"/>
        <w:rPr>
          <w:sz w:val="28"/>
          <w:szCs w:val="28"/>
        </w:rPr>
      </w:pPr>
      <w:r w:rsidRPr="00D651C4">
        <w:rPr>
          <w:sz w:val="28"/>
          <w:szCs w:val="28"/>
        </w:rPr>
        <w:t>В соответствии с директивой Евросоюза 94/9/EC с 01 июля 2003 го</w:t>
      </w:r>
      <w:r>
        <w:rPr>
          <w:sz w:val="28"/>
          <w:szCs w:val="28"/>
        </w:rPr>
        <w:t>да вводится новый стандарт АТЕХ, который</w:t>
      </w:r>
      <w:r w:rsidRPr="00D651C4">
        <w:rPr>
          <w:sz w:val="28"/>
          <w:szCs w:val="28"/>
        </w:rPr>
        <w:t xml:space="preserve"> заменит старую </w:t>
      </w:r>
      <w:r>
        <w:rPr>
          <w:sz w:val="28"/>
          <w:szCs w:val="28"/>
        </w:rPr>
        <w:t xml:space="preserve">классификацию </w:t>
      </w:r>
      <w:r w:rsidRPr="00D651C4">
        <w:rPr>
          <w:sz w:val="28"/>
          <w:szCs w:val="28"/>
        </w:rPr>
        <w:t>CENELEC и вводится в действие на территории европейских стран.</w:t>
      </w:r>
    </w:p>
    <w:p w:rsidR="009223B2" w:rsidRDefault="009223B2" w:rsidP="009223B2">
      <w:pPr>
        <w:ind w:firstLine="539"/>
        <w:jc w:val="both"/>
        <w:rPr>
          <w:sz w:val="28"/>
          <w:szCs w:val="28"/>
        </w:rPr>
      </w:pPr>
      <w:r w:rsidRPr="00105687">
        <w:rPr>
          <w:sz w:val="28"/>
          <w:szCs w:val="28"/>
        </w:rPr>
        <w:t xml:space="preserve">Классификационную маркировку взрывозащищенного оборудования по АТЕХ рассмотрим на следующем примере: </w:t>
      </w:r>
    </w:p>
    <w:p w:rsidR="009223B2" w:rsidRPr="00105687" w:rsidRDefault="009223B2" w:rsidP="009223B2">
      <w:pPr>
        <w:ind w:firstLine="539"/>
        <w:jc w:val="both"/>
        <w:rPr>
          <w:sz w:val="28"/>
          <w:szCs w:val="28"/>
        </w:rPr>
      </w:pPr>
    </w:p>
    <w:tbl>
      <w:tblPr>
        <w:tblW w:w="4678" w:type="pct"/>
        <w:jc w:val="center"/>
        <w:tblCellSpacing w:w="7" w:type="dxa"/>
        <w:tblInd w:w="-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1033"/>
        <w:gridCol w:w="1530"/>
        <w:gridCol w:w="1248"/>
        <w:gridCol w:w="1431"/>
        <w:gridCol w:w="1957"/>
      </w:tblGrid>
      <w:tr w:rsidR="009223B2" w:rsidRPr="0090225B" w:rsidTr="00F75C81">
        <w:trPr>
          <w:tblCellSpacing w:w="7" w:type="dxa"/>
          <w:jc w:val="center"/>
        </w:trPr>
        <w:tc>
          <w:tcPr>
            <w:tcW w:w="4985" w:type="pct"/>
            <w:gridSpan w:val="6"/>
            <w:shd w:val="clear" w:color="auto" w:fill="C0C0C0"/>
          </w:tcPr>
          <w:p w:rsidR="009223B2" w:rsidRPr="0090225B" w:rsidRDefault="009223B2" w:rsidP="00F75C81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  <w:r w:rsidRPr="0090225B">
              <w:t>Маркировка взрывобезопасности рудничного электрооборудования</w:t>
            </w:r>
          </w:p>
        </w:tc>
      </w:tr>
      <w:tr w:rsidR="009223B2" w:rsidRPr="0090225B" w:rsidTr="00F75C81">
        <w:trPr>
          <w:tblCellSpacing w:w="7" w:type="dxa"/>
          <w:jc w:val="center"/>
        </w:trPr>
        <w:tc>
          <w:tcPr>
            <w:tcW w:w="895" w:type="pct"/>
            <w:shd w:val="clear" w:color="auto" w:fill="C0C0C0"/>
          </w:tcPr>
          <w:p w:rsidR="009223B2" w:rsidRPr="0090225B" w:rsidRDefault="009223B2" w:rsidP="00F75C81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  <w:r w:rsidRPr="0090225B">
              <w:t>1</w:t>
            </w:r>
          </w:p>
        </w:tc>
        <w:tc>
          <w:tcPr>
            <w:tcW w:w="585" w:type="pct"/>
            <w:shd w:val="clear" w:color="auto" w:fill="C0C0C0"/>
          </w:tcPr>
          <w:p w:rsidR="009223B2" w:rsidRPr="0090225B" w:rsidRDefault="009223B2" w:rsidP="00F75C81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  <w:r w:rsidRPr="0090225B">
              <w:t>2</w:t>
            </w:r>
          </w:p>
        </w:tc>
        <w:tc>
          <w:tcPr>
            <w:tcW w:w="870" w:type="pct"/>
            <w:shd w:val="clear" w:color="auto" w:fill="C0C0C0"/>
          </w:tcPr>
          <w:p w:rsidR="009223B2" w:rsidRPr="0090225B" w:rsidRDefault="009223B2" w:rsidP="00F75C81">
            <w:pPr>
              <w:spacing w:before="100" w:beforeAutospacing="1" w:after="100" w:afterAutospacing="1"/>
              <w:jc w:val="center"/>
              <w:rPr>
                <w:rFonts w:eastAsia="Arial Unicode MS" w:cs="Arial Unicode MS"/>
              </w:rPr>
            </w:pPr>
            <w:r w:rsidRPr="0090225B">
              <w:t>3</w:t>
            </w:r>
          </w:p>
        </w:tc>
        <w:tc>
          <w:tcPr>
            <w:tcW w:w="709" w:type="pct"/>
            <w:shd w:val="clear" w:color="auto" w:fill="C0C0C0"/>
          </w:tcPr>
          <w:p w:rsidR="009223B2" w:rsidRPr="0090225B" w:rsidRDefault="009223B2" w:rsidP="00F75C81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  <w:r w:rsidRPr="0090225B">
              <w:t>4</w:t>
            </w:r>
          </w:p>
        </w:tc>
        <w:tc>
          <w:tcPr>
            <w:tcW w:w="814" w:type="pct"/>
            <w:shd w:val="clear" w:color="auto" w:fill="C0C0C0"/>
          </w:tcPr>
          <w:p w:rsidR="009223B2" w:rsidRPr="0090225B" w:rsidRDefault="009223B2" w:rsidP="00F75C81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  <w:r w:rsidRPr="0090225B">
              <w:t>5</w:t>
            </w:r>
          </w:p>
        </w:tc>
        <w:tc>
          <w:tcPr>
            <w:tcW w:w="1073" w:type="pct"/>
            <w:shd w:val="clear" w:color="auto" w:fill="C0C0C0"/>
          </w:tcPr>
          <w:p w:rsidR="009223B2" w:rsidRPr="0090225B" w:rsidRDefault="009223B2" w:rsidP="00F75C81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  <w:lang w:val="uk-UA"/>
              </w:rPr>
            </w:pPr>
            <w:r w:rsidRPr="0090225B">
              <w:t>6</w:t>
            </w:r>
          </w:p>
        </w:tc>
      </w:tr>
      <w:tr w:rsidR="009223B2" w:rsidRPr="0090225B" w:rsidTr="00F75C81">
        <w:trPr>
          <w:tblCellSpacing w:w="7" w:type="dxa"/>
          <w:jc w:val="center"/>
        </w:trPr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223B2" w:rsidRPr="0090225B" w:rsidRDefault="009223B2" w:rsidP="00F75C81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noProof/>
              </w:rPr>
              <w:drawing>
                <wp:inline distT="0" distB="0" distL="0" distR="0">
                  <wp:extent cx="314325" cy="304800"/>
                  <wp:effectExtent l="0" t="0" r="9525" b="0"/>
                  <wp:docPr id="89" name="Рисунок 89" descr="atex_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atex_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223B2" w:rsidRPr="0090225B" w:rsidRDefault="009223B2" w:rsidP="00F75C81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</w:rPr>
            </w:pPr>
            <w:r w:rsidRPr="0090225B">
              <w:rPr>
                <w:rFonts w:eastAsia="Arial Unicode MS" w:cs="Arial Unicode MS"/>
                <w:b/>
              </w:rPr>
              <w:t>М1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223B2" w:rsidRPr="0090225B" w:rsidRDefault="009223B2" w:rsidP="00F75C81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90225B">
              <w:rPr>
                <w:b/>
                <w:bCs/>
                <w:lang w:val="en-US"/>
              </w:rPr>
              <w:t>EEx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223B2" w:rsidRPr="0090225B" w:rsidRDefault="009223B2" w:rsidP="00F75C81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90225B">
              <w:t>d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223B2" w:rsidRPr="0090225B" w:rsidRDefault="009223B2" w:rsidP="00F75C81">
            <w:pPr>
              <w:spacing w:before="100" w:beforeAutospacing="1" w:after="100" w:afterAutospacing="1"/>
              <w:jc w:val="center"/>
              <w:rPr>
                <w:rFonts w:eastAsia="Arial Unicode MS" w:cs="Arial Unicode MS"/>
                <w:lang w:val="uk-UA"/>
              </w:rPr>
            </w:pPr>
            <w:r w:rsidRPr="0090225B">
              <w:rPr>
                <w:rFonts w:eastAsia="Arial Unicode MS" w:cs="Arial Unicode MS"/>
                <w:lang w:val="uk-UA"/>
              </w:rPr>
              <w:t>іа</w:t>
            </w:r>
          </w:p>
        </w:tc>
        <w:tc>
          <w:tcPr>
            <w:tcW w:w="1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223B2" w:rsidRPr="0090225B" w:rsidRDefault="009223B2" w:rsidP="00F75C81">
            <w:pPr>
              <w:spacing w:before="100" w:beforeAutospacing="1" w:after="100" w:afterAutospacing="1"/>
              <w:jc w:val="center"/>
              <w:rPr>
                <w:rFonts w:eastAsia="Arial Unicode MS" w:cs="Arial Unicode MS"/>
                <w:lang w:val="uk-UA"/>
              </w:rPr>
            </w:pPr>
            <w:r w:rsidRPr="0090225B">
              <w:rPr>
                <w:rFonts w:eastAsia="Arial Unicode MS" w:cs="Arial Unicode MS"/>
                <w:lang w:val="uk-UA"/>
              </w:rPr>
              <w:t>І</w:t>
            </w:r>
          </w:p>
        </w:tc>
      </w:tr>
    </w:tbl>
    <w:p w:rsidR="009223B2" w:rsidRPr="0090225B" w:rsidRDefault="009223B2" w:rsidP="009223B2">
      <w:pPr>
        <w:jc w:val="both"/>
      </w:pPr>
    </w:p>
    <w:p w:rsidR="009223B2" w:rsidRPr="00105687" w:rsidRDefault="009223B2" w:rsidP="009223B2">
      <w:pPr>
        <w:jc w:val="both"/>
        <w:rPr>
          <w:sz w:val="28"/>
          <w:szCs w:val="28"/>
        </w:rPr>
      </w:pPr>
      <w:r w:rsidRPr="00105687">
        <w:rPr>
          <w:sz w:val="28"/>
          <w:szCs w:val="28"/>
        </w:rPr>
        <w:t>1. Взрывозащищенное оборудование имеет сертификаты одной из испытательных лаборатори</w:t>
      </w:r>
      <w:r>
        <w:rPr>
          <w:sz w:val="28"/>
          <w:szCs w:val="28"/>
        </w:rPr>
        <w:t>й стран ЕС. Ex в шестиграннике -</w:t>
      </w:r>
      <w:r w:rsidRPr="00105687">
        <w:rPr>
          <w:sz w:val="28"/>
          <w:szCs w:val="28"/>
        </w:rPr>
        <w:t xml:space="preserve"> маркировка взрывоз</w:t>
      </w:r>
      <w:r>
        <w:rPr>
          <w:sz w:val="28"/>
          <w:szCs w:val="28"/>
        </w:rPr>
        <w:t>ащищенного оборудования по АТЕХ.</w:t>
      </w:r>
    </w:p>
    <w:p w:rsidR="009223B2" w:rsidRDefault="009223B2" w:rsidP="009223B2">
      <w:pPr>
        <w:jc w:val="both"/>
        <w:rPr>
          <w:sz w:val="28"/>
          <w:szCs w:val="28"/>
        </w:rPr>
      </w:pPr>
      <w:r w:rsidRPr="00105687">
        <w:rPr>
          <w:sz w:val="28"/>
          <w:szCs w:val="28"/>
        </w:rPr>
        <w:t xml:space="preserve">2. </w:t>
      </w:r>
      <w:r>
        <w:rPr>
          <w:sz w:val="28"/>
          <w:szCs w:val="28"/>
          <w:lang w:val="uk-UA"/>
        </w:rPr>
        <w:t xml:space="preserve">М1(М2) – степень надежности </w:t>
      </w:r>
      <w:r>
        <w:rPr>
          <w:sz w:val="28"/>
          <w:szCs w:val="28"/>
        </w:rPr>
        <w:t>электрооборудования;</w:t>
      </w:r>
    </w:p>
    <w:p w:rsidR="009223B2" w:rsidRDefault="009223B2" w:rsidP="009223B2">
      <w:pPr>
        <w:jc w:val="both"/>
        <w:rPr>
          <w:sz w:val="28"/>
          <w:szCs w:val="28"/>
        </w:rPr>
      </w:pPr>
      <w:r>
        <w:rPr>
          <w:sz w:val="28"/>
          <w:szCs w:val="28"/>
        </w:rPr>
        <w:t>3. Е -</w:t>
      </w:r>
      <w:r w:rsidRPr="004B6BED">
        <w:rPr>
          <w:sz w:val="28"/>
          <w:szCs w:val="28"/>
        </w:rPr>
        <w:t xml:space="preserve"> согласно евронормам (требования CENELEC); Ex </w:t>
      </w:r>
      <w:r>
        <w:rPr>
          <w:sz w:val="28"/>
          <w:szCs w:val="28"/>
        </w:rPr>
        <w:t>- взрывозащищенное оборудование.</w:t>
      </w:r>
    </w:p>
    <w:p w:rsidR="009223B2" w:rsidRDefault="009223B2" w:rsidP="009223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B6BED">
        <w:rPr>
          <w:sz w:val="28"/>
          <w:szCs w:val="28"/>
        </w:rPr>
        <w:t>d</w:t>
      </w:r>
      <w:r>
        <w:rPr>
          <w:sz w:val="28"/>
          <w:szCs w:val="28"/>
        </w:rPr>
        <w:t xml:space="preserve"> – взрывонепроницаемая оболочка.</w:t>
      </w:r>
    </w:p>
    <w:p w:rsidR="009223B2" w:rsidRDefault="009223B2" w:rsidP="009223B2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B6BED">
        <w:rPr>
          <w:rFonts w:ascii="Arial" w:hAnsi="Arial" w:cs="Arial"/>
          <w:color w:val="595959"/>
          <w:sz w:val="20"/>
          <w:szCs w:val="20"/>
        </w:rPr>
        <w:t xml:space="preserve"> </w:t>
      </w:r>
      <w:r>
        <w:rPr>
          <w:sz w:val="28"/>
          <w:szCs w:val="28"/>
        </w:rPr>
        <w:t>iа</w:t>
      </w:r>
      <w:r w:rsidRPr="004B6B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B6BED">
        <w:rPr>
          <w:sz w:val="28"/>
          <w:szCs w:val="28"/>
        </w:rPr>
        <w:t>искробезопасная электр</w:t>
      </w:r>
      <w:r>
        <w:rPr>
          <w:sz w:val="28"/>
          <w:szCs w:val="28"/>
        </w:rPr>
        <w:t xml:space="preserve">ическая </w:t>
      </w:r>
      <w:r w:rsidRPr="004B6BED">
        <w:rPr>
          <w:sz w:val="28"/>
          <w:szCs w:val="28"/>
        </w:rPr>
        <w:t>цепь</w:t>
      </w:r>
      <w:r>
        <w:rPr>
          <w:sz w:val="28"/>
          <w:szCs w:val="28"/>
        </w:rPr>
        <w:t>.</w:t>
      </w:r>
    </w:p>
    <w:p w:rsidR="009223B2" w:rsidRDefault="009223B2" w:rsidP="009223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lang w:val="uk-UA"/>
        </w:rPr>
        <w:t xml:space="preserve">І - </w:t>
      </w:r>
      <w:r>
        <w:rPr>
          <w:sz w:val="28"/>
          <w:szCs w:val="28"/>
        </w:rPr>
        <w:t>область применения (для шахт).</w:t>
      </w:r>
    </w:p>
    <w:p w:rsidR="006B24A4" w:rsidRPr="009223B2" w:rsidRDefault="009223B2" w:rsidP="009223B2">
      <w:pPr>
        <w:ind w:firstLine="540"/>
        <w:jc w:val="both"/>
      </w:pPr>
      <w:r>
        <w:rPr>
          <w:sz w:val="28"/>
          <w:szCs w:val="28"/>
        </w:rPr>
        <w:t xml:space="preserve">Как видим ГОСТ </w:t>
      </w:r>
      <w:r>
        <w:rPr>
          <w:color w:val="000000"/>
          <w:sz w:val="28"/>
          <w:szCs w:val="20"/>
        </w:rPr>
        <w:t>12.2.020-76 полностью соответствует европейским требованиям, но его требования более конкретны.</w:t>
      </w:r>
    </w:p>
    <w:sectPr w:rsidR="006B24A4" w:rsidRPr="009223B2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9223B2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9223B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9223B2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9223B2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333700"/>
    <w:rsid w:val="003E40D6"/>
    <w:rsid w:val="00432F49"/>
    <w:rsid w:val="00481219"/>
    <w:rsid w:val="0058014D"/>
    <w:rsid w:val="005916FD"/>
    <w:rsid w:val="006B24A4"/>
    <w:rsid w:val="00775A36"/>
    <w:rsid w:val="009223B2"/>
    <w:rsid w:val="00B967C6"/>
    <w:rsid w:val="00C26889"/>
    <w:rsid w:val="00C71F21"/>
    <w:rsid w:val="00CE0789"/>
    <w:rsid w:val="00CE1321"/>
    <w:rsid w:val="00CE1B07"/>
    <w:rsid w:val="00D665BA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2012-05-31T18:19:00Z</dcterms:created>
  <dcterms:modified xsi:type="dcterms:W3CDTF">2012-05-31T18:19:00Z</dcterms:modified>
</cp:coreProperties>
</file>