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07" w:rsidRPr="00402C47" w:rsidRDefault="00D76607" w:rsidP="00D76607">
      <w:pPr>
        <w:rPr>
          <w:rFonts w:cs="Arial"/>
          <w:sz w:val="28"/>
        </w:rPr>
      </w:pPr>
      <w:r>
        <w:rPr>
          <w:rFonts w:cs="Arial"/>
          <w:sz w:val="28"/>
          <w:lang w:val="uk-UA"/>
        </w:rPr>
        <w:t xml:space="preserve">УДК </w:t>
      </w:r>
      <w:r w:rsidRPr="00402C47">
        <w:rPr>
          <w:rFonts w:cs="Arial"/>
          <w:sz w:val="28"/>
        </w:rPr>
        <w:t>532</w:t>
      </w:r>
      <w:r>
        <w:rPr>
          <w:rFonts w:cs="Arial"/>
          <w:sz w:val="28"/>
          <w:lang w:val="uk-UA"/>
        </w:rPr>
        <w:t>.</w:t>
      </w:r>
      <w:r w:rsidRPr="00402C47">
        <w:rPr>
          <w:rFonts w:cs="Arial"/>
          <w:sz w:val="28"/>
        </w:rPr>
        <w:t>595</w:t>
      </w:r>
    </w:p>
    <w:p w:rsidR="00D76607" w:rsidRPr="00610B34" w:rsidRDefault="00D76607" w:rsidP="00D76607">
      <w:pPr>
        <w:pStyle w:val="af8"/>
        <w:spacing w:after="0"/>
        <w:ind w:left="0"/>
        <w:rPr>
          <w:sz w:val="28"/>
          <w:szCs w:val="28"/>
          <w:lang w:val="uk-UA"/>
        </w:rPr>
      </w:pPr>
    </w:p>
    <w:p w:rsidR="00D76607" w:rsidRPr="00402C47" w:rsidRDefault="00D76607" w:rsidP="00D76607">
      <w:pPr>
        <w:rPr>
          <w:b/>
          <w:caps/>
          <w:sz w:val="28"/>
          <w:szCs w:val="28"/>
        </w:rPr>
      </w:pPr>
      <w:r w:rsidRPr="00C05115">
        <w:rPr>
          <w:b/>
          <w:caps/>
          <w:sz w:val="28"/>
          <w:szCs w:val="28"/>
          <w:lang w:val="uk-UA"/>
        </w:rPr>
        <w:t>Використання П</w:t>
      </w:r>
      <w:r>
        <w:rPr>
          <w:b/>
          <w:caps/>
          <w:sz w:val="28"/>
          <w:szCs w:val="28"/>
          <w:lang w:val="uk-UA"/>
        </w:rPr>
        <w:t xml:space="preserve">ЕРЕТВОРЮВАЧА </w:t>
      </w:r>
      <w:r w:rsidRPr="00C05115">
        <w:rPr>
          <w:b/>
          <w:caps/>
          <w:sz w:val="28"/>
          <w:szCs w:val="28"/>
          <w:lang w:val="uk-UA"/>
        </w:rPr>
        <w:t>Ч</w:t>
      </w:r>
      <w:r>
        <w:rPr>
          <w:b/>
          <w:caps/>
          <w:sz w:val="28"/>
          <w:szCs w:val="28"/>
          <w:lang w:val="uk-UA"/>
        </w:rPr>
        <w:t>АСТОТИ</w:t>
      </w:r>
      <w:r w:rsidRPr="00C05115">
        <w:rPr>
          <w:b/>
          <w:caps/>
          <w:sz w:val="28"/>
          <w:szCs w:val="28"/>
          <w:lang w:val="uk-UA"/>
        </w:rPr>
        <w:t xml:space="preserve"> A</w:t>
      </w:r>
      <w:r>
        <w:rPr>
          <w:b/>
          <w:caps/>
          <w:sz w:val="28"/>
          <w:szCs w:val="28"/>
          <w:lang w:val="en-US"/>
        </w:rPr>
        <w:t>L</w:t>
      </w:r>
      <w:r w:rsidRPr="00C05115">
        <w:rPr>
          <w:b/>
          <w:caps/>
          <w:sz w:val="28"/>
          <w:szCs w:val="28"/>
          <w:lang w:val="uk-UA"/>
        </w:rPr>
        <w:t>T</w:t>
      </w:r>
      <w:r>
        <w:rPr>
          <w:b/>
          <w:caps/>
          <w:sz w:val="28"/>
          <w:szCs w:val="28"/>
          <w:lang w:val="en-US"/>
        </w:rPr>
        <w:t>IVAR</w:t>
      </w:r>
      <w:r w:rsidRPr="00C05115">
        <w:rPr>
          <w:b/>
          <w:caps/>
          <w:sz w:val="28"/>
          <w:szCs w:val="28"/>
        </w:rPr>
        <w:t xml:space="preserve"> </w:t>
      </w:r>
      <w:r w:rsidRPr="00C05115">
        <w:rPr>
          <w:b/>
          <w:caps/>
          <w:sz w:val="28"/>
          <w:szCs w:val="28"/>
          <w:lang w:val="uk-UA"/>
        </w:rPr>
        <w:t xml:space="preserve">61 </w:t>
      </w:r>
    </w:p>
    <w:p w:rsidR="00D76607" w:rsidRPr="00C05115" w:rsidRDefault="00D76607" w:rsidP="00D76607">
      <w:pPr>
        <w:jc w:val="both"/>
        <w:rPr>
          <w:b/>
          <w:caps/>
          <w:sz w:val="28"/>
          <w:szCs w:val="28"/>
        </w:rPr>
      </w:pPr>
      <w:r w:rsidRPr="00C05115">
        <w:rPr>
          <w:b/>
          <w:caps/>
          <w:sz w:val="28"/>
          <w:szCs w:val="28"/>
          <w:lang w:val="uk-UA"/>
        </w:rPr>
        <w:t>і карти перемикання насосів</w:t>
      </w:r>
      <w:r w:rsidRPr="00C05115">
        <w:rPr>
          <w:b/>
          <w:caps/>
          <w:sz w:val="28"/>
          <w:szCs w:val="28"/>
        </w:rPr>
        <w:t xml:space="preserve"> </w:t>
      </w:r>
    </w:p>
    <w:p w:rsidR="00D76607" w:rsidRPr="00BA7DB3" w:rsidRDefault="00D76607" w:rsidP="00D76607">
      <w:pPr>
        <w:jc w:val="both"/>
        <w:rPr>
          <w:b/>
          <w:caps/>
          <w:sz w:val="28"/>
          <w:szCs w:val="28"/>
          <w:lang w:val="uk-UA"/>
        </w:rPr>
      </w:pPr>
      <w:r w:rsidRPr="00C05115">
        <w:rPr>
          <w:b/>
          <w:caps/>
          <w:sz w:val="28"/>
          <w:szCs w:val="28"/>
          <w:lang w:val="uk-UA"/>
        </w:rPr>
        <w:t>в системах водопостачання</w:t>
      </w:r>
    </w:p>
    <w:p w:rsidR="00D76607" w:rsidRPr="00610B34" w:rsidRDefault="00D76607" w:rsidP="00D76607">
      <w:pPr>
        <w:rPr>
          <w:caps/>
          <w:sz w:val="28"/>
          <w:szCs w:val="28"/>
          <w:lang w:val="uk-UA"/>
        </w:rPr>
      </w:pPr>
    </w:p>
    <w:p w:rsidR="00D76607" w:rsidRPr="00610B34" w:rsidRDefault="00D76607" w:rsidP="00D76607">
      <w:pPr>
        <w:jc w:val="both"/>
        <w:rPr>
          <w:b/>
          <w:sz w:val="28"/>
          <w:szCs w:val="28"/>
          <w:lang w:val="uk-UA"/>
        </w:rPr>
      </w:pPr>
      <w:r w:rsidRPr="00610B34">
        <w:rPr>
          <w:b/>
          <w:sz w:val="28"/>
          <w:szCs w:val="28"/>
          <w:lang w:val="uk-UA"/>
        </w:rPr>
        <w:t xml:space="preserve">Ковальов А.М., студент; Коротков А.В., </w:t>
      </w:r>
      <w:r>
        <w:rPr>
          <w:b/>
          <w:sz w:val="28"/>
          <w:szCs w:val="28"/>
          <w:lang w:val="uk-UA"/>
        </w:rPr>
        <w:t>асистент</w:t>
      </w:r>
    </w:p>
    <w:p w:rsidR="00D76607" w:rsidRPr="009702C4" w:rsidRDefault="00D76607" w:rsidP="00D76607">
      <w:pPr>
        <w:rPr>
          <w:rFonts w:cs="Arial"/>
          <w:i/>
          <w:color w:val="000000"/>
          <w:sz w:val="28"/>
          <w:szCs w:val="20"/>
          <w:lang w:val="uk-UA"/>
        </w:rPr>
      </w:pPr>
      <w:r w:rsidRPr="009702C4">
        <w:rPr>
          <w:rFonts w:cs="Arial"/>
          <w:i/>
          <w:sz w:val="28"/>
          <w:szCs w:val="20"/>
          <w:lang w:val="uk-UA"/>
        </w:rPr>
        <w:t>(Донецький національний технічний університет</w:t>
      </w:r>
      <w:r>
        <w:rPr>
          <w:rFonts w:cs="Arial"/>
          <w:i/>
          <w:sz w:val="28"/>
          <w:szCs w:val="20"/>
          <w:lang w:val="uk-UA"/>
        </w:rPr>
        <w:t>, м. Донецьк, Україна)</w:t>
      </w:r>
    </w:p>
    <w:p w:rsidR="00D76607" w:rsidRPr="00610B34" w:rsidRDefault="00D76607" w:rsidP="00D76607">
      <w:pPr>
        <w:jc w:val="both"/>
        <w:rPr>
          <w:lang w:val="uk-UA"/>
        </w:rPr>
      </w:pPr>
    </w:p>
    <w:p w:rsidR="00D76607" w:rsidRPr="00610B34" w:rsidRDefault="00D76607" w:rsidP="00D76607">
      <w:pPr>
        <w:ind w:firstLine="709"/>
        <w:jc w:val="both"/>
        <w:rPr>
          <w:sz w:val="28"/>
          <w:szCs w:val="28"/>
          <w:lang w:val="uk-UA"/>
        </w:rPr>
      </w:pPr>
      <w:r w:rsidRPr="00610B34">
        <w:rPr>
          <w:sz w:val="28"/>
          <w:szCs w:val="28"/>
          <w:lang w:val="uk-UA"/>
        </w:rPr>
        <w:t xml:space="preserve">Основними споживачами електроенергії в нашій країні </w:t>
      </w:r>
      <w:r w:rsidRPr="00610B34">
        <w:rPr>
          <w:color w:val="008000"/>
          <w:sz w:val="28"/>
          <w:szCs w:val="28"/>
          <w:lang w:val="uk-UA"/>
        </w:rPr>
        <w:t>є</w:t>
      </w:r>
      <w:r w:rsidRPr="00610B34">
        <w:rPr>
          <w:sz w:val="28"/>
          <w:szCs w:val="28"/>
          <w:lang w:val="uk-UA"/>
        </w:rPr>
        <w:t xml:space="preserve"> промислові підприємства і об'єкти </w:t>
      </w:r>
      <w:r>
        <w:rPr>
          <w:sz w:val="28"/>
          <w:szCs w:val="28"/>
          <w:lang w:val="uk-UA"/>
        </w:rPr>
        <w:t>житлово-комунального господарства</w:t>
      </w:r>
      <w:r w:rsidRPr="00610B34">
        <w:rPr>
          <w:sz w:val="28"/>
          <w:szCs w:val="28"/>
          <w:lang w:val="uk-UA"/>
        </w:rPr>
        <w:t xml:space="preserve">. Велика </w:t>
      </w:r>
      <w:r w:rsidRPr="00610B34">
        <w:rPr>
          <w:color w:val="000000"/>
          <w:sz w:val="28"/>
          <w:szCs w:val="28"/>
          <w:lang w:val="uk-UA"/>
        </w:rPr>
        <w:t>частина</w:t>
      </w:r>
      <w:r w:rsidRPr="00610B34">
        <w:rPr>
          <w:sz w:val="28"/>
          <w:szCs w:val="28"/>
          <w:lang w:val="uk-UA"/>
        </w:rPr>
        <w:t xml:space="preserve"> електроенергії споживається електроприводами насосних і вентиля</w:t>
      </w:r>
      <w:r>
        <w:rPr>
          <w:sz w:val="28"/>
          <w:szCs w:val="28"/>
          <w:lang w:val="uk-UA"/>
        </w:rPr>
        <w:t>ційних</w:t>
      </w:r>
      <w:r w:rsidRPr="00610B34">
        <w:rPr>
          <w:sz w:val="28"/>
          <w:szCs w:val="28"/>
          <w:lang w:val="uk-UA"/>
        </w:rPr>
        <w:t xml:space="preserve"> установок. Вартість електроенергії в </w:t>
      </w:r>
      <w:r w:rsidRPr="00610B34">
        <w:rPr>
          <w:color w:val="000000"/>
          <w:sz w:val="28"/>
          <w:szCs w:val="28"/>
          <w:lang w:val="uk-UA"/>
        </w:rPr>
        <w:t>загальній</w:t>
      </w:r>
      <w:r w:rsidRPr="00610B34">
        <w:rPr>
          <w:sz w:val="28"/>
          <w:szCs w:val="28"/>
          <w:lang w:val="uk-UA"/>
        </w:rPr>
        <w:t xml:space="preserve"> сумі експлуатаційних витрат на водопровідно-каналізаційних підприємствах складає 40-80%. В середньому нераціонально використовується 10-20% електроенергі</w:t>
      </w:r>
      <w:r>
        <w:rPr>
          <w:sz w:val="28"/>
          <w:szCs w:val="28"/>
          <w:lang w:val="uk-UA"/>
        </w:rPr>
        <w:t>ї [</w:t>
      </w:r>
      <w:r w:rsidRPr="00402C47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]</w:t>
      </w:r>
      <w:r w:rsidRPr="00610B34">
        <w:rPr>
          <w:sz w:val="28"/>
          <w:szCs w:val="28"/>
          <w:lang w:val="uk-UA"/>
        </w:rPr>
        <w:t>. В основному ці втрати обумовлені неефективними методами регулювання такими як дроселювання</w:t>
      </w:r>
      <w:r>
        <w:rPr>
          <w:sz w:val="28"/>
          <w:szCs w:val="28"/>
          <w:lang w:val="uk-UA"/>
        </w:rPr>
        <w:t xml:space="preserve"> і іншими.</w:t>
      </w:r>
      <w:r w:rsidRPr="00610B34">
        <w:rPr>
          <w:sz w:val="28"/>
          <w:szCs w:val="28"/>
          <w:lang w:val="uk-UA"/>
        </w:rPr>
        <w:t xml:space="preserve"> На сьогоднішній день найефективнішим методом підвищення </w:t>
      </w:r>
      <w:r>
        <w:rPr>
          <w:sz w:val="28"/>
          <w:szCs w:val="28"/>
          <w:lang w:val="uk-UA"/>
        </w:rPr>
        <w:t>коефіцієнта корисної дії (ККД)</w:t>
      </w:r>
      <w:r w:rsidRPr="00610B34">
        <w:rPr>
          <w:sz w:val="28"/>
          <w:szCs w:val="28"/>
          <w:lang w:val="uk-UA"/>
        </w:rPr>
        <w:t xml:space="preserve"> насосних станцій </w:t>
      </w:r>
      <w:r w:rsidRPr="00610B34">
        <w:rPr>
          <w:color w:val="000000"/>
          <w:sz w:val="28"/>
          <w:szCs w:val="28"/>
          <w:lang w:val="uk-UA"/>
        </w:rPr>
        <w:t xml:space="preserve">є застосування </w:t>
      </w:r>
      <w:r>
        <w:rPr>
          <w:color w:val="000000"/>
          <w:sz w:val="28"/>
          <w:szCs w:val="28"/>
          <w:lang w:val="uk-UA"/>
        </w:rPr>
        <w:t>регульованого електроприводу на основі асинхронного двигуна та напівпровідникового перетворювача частоти (ПЧ)</w:t>
      </w:r>
      <w:r w:rsidRPr="00610B34">
        <w:rPr>
          <w:sz w:val="28"/>
          <w:szCs w:val="28"/>
          <w:lang w:val="uk-UA"/>
        </w:rPr>
        <w:t>.</w:t>
      </w:r>
    </w:p>
    <w:p w:rsidR="00D76607" w:rsidRDefault="00D76607" w:rsidP="00D766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610B34">
        <w:rPr>
          <w:color w:val="000000"/>
          <w:sz w:val="28"/>
          <w:szCs w:val="28"/>
          <w:lang w:val="uk-UA"/>
        </w:rPr>
        <w:t>Сучасні ПЧ дозволяють повністю автоматизувати роботу будь-якої насосної станції і значно скоротити витрати на обслуговування і підвищити ККД станції. Перетворювач частоти Altivar</w:t>
      </w:r>
      <w:r>
        <w:rPr>
          <w:color w:val="000000"/>
          <w:sz w:val="28"/>
          <w:szCs w:val="28"/>
          <w:lang w:val="uk-UA"/>
        </w:rPr>
        <w:t xml:space="preserve"> </w:t>
      </w:r>
      <w:r w:rsidRPr="00610B34">
        <w:rPr>
          <w:color w:val="000000"/>
          <w:sz w:val="28"/>
          <w:szCs w:val="28"/>
          <w:lang w:val="uk-UA"/>
        </w:rPr>
        <w:t>61</w:t>
      </w:r>
      <w:r w:rsidRPr="00DE2C2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[</w:t>
      </w:r>
      <w:r w:rsidRPr="00DE2C25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] компанії Schneider Electric</w:t>
      </w:r>
      <w:r w:rsidRPr="00610B34">
        <w:rPr>
          <w:color w:val="000000"/>
          <w:sz w:val="28"/>
          <w:szCs w:val="28"/>
          <w:lang w:val="uk-UA"/>
        </w:rPr>
        <w:t xml:space="preserve"> </w:t>
      </w:r>
      <w:r w:rsidRPr="00592D89">
        <w:rPr>
          <w:color w:val="000000"/>
          <w:sz w:val="28"/>
          <w:szCs w:val="28"/>
          <w:lang w:val="uk-UA"/>
        </w:rPr>
        <w:t xml:space="preserve">розроблено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610B34">
        <w:rPr>
          <w:color w:val="000000"/>
          <w:sz w:val="28"/>
          <w:szCs w:val="28"/>
          <w:lang w:val="uk-UA"/>
        </w:rPr>
        <w:t>трифазних асинхронних двигунів потужністю від 0,75 кВт до 630 кВт</w:t>
      </w:r>
      <w:r>
        <w:rPr>
          <w:color w:val="000000"/>
          <w:sz w:val="28"/>
          <w:szCs w:val="28"/>
          <w:lang w:val="uk-UA"/>
        </w:rPr>
        <w:t xml:space="preserve"> і орієнтовано на використання в механізмах з вентиляторним характером навантаження (насоси, вентилятори)</w:t>
      </w:r>
      <w:r w:rsidRPr="00610B3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Вбудовані в перетворювач</w:t>
      </w:r>
      <w:r w:rsidRPr="00610B3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такі </w:t>
      </w:r>
      <w:r w:rsidRPr="00610B34">
        <w:rPr>
          <w:color w:val="000000"/>
          <w:sz w:val="28"/>
          <w:szCs w:val="28"/>
          <w:lang w:val="uk-UA"/>
        </w:rPr>
        <w:t>спеціальні функції</w:t>
      </w:r>
      <w:r>
        <w:rPr>
          <w:color w:val="000000"/>
          <w:sz w:val="28"/>
          <w:szCs w:val="28"/>
          <w:lang w:val="uk-UA"/>
        </w:rPr>
        <w:t>, як е</w:t>
      </w:r>
      <w:r w:rsidRPr="00610B34">
        <w:rPr>
          <w:color w:val="000000"/>
          <w:sz w:val="28"/>
          <w:szCs w:val="28"/>
          <w:lang w:val="uk-UA"/>
        </w:rPr>
        <w:t>нергозбереження,</w:t>
      </w:r>
      <w:r>
        <w:rPr>
          <w:color w:val="000000"/>
          <w:sz w:val="28"/>
          <w:szCs w:val="28"/>
          <w:lang w:val="uk-UA"/>
        </w:rPr>
        <w:t xml:space="preserve"> пропорційно-інтегрально-діференціальний регулятор,</w:t>
      </w:r>
      <w:r w:rsidRPr="00610B34">
        <w:rPr>
          <w:color w:val="000000"/>
          <w:sz w:val="28"/>
          <w:szCs w:val="28"/>
          <w:lang w:val="uk-UA"/>
        </w:rPr>
        <w:t xml:space="preserve"> квадратичний закон по 2 або 5 крапкам</w:t>
      </w:r>
      <w:r>
        <w:rPr>
          <w:color w:val="000000"/>
          <w:sz w:val="28"/>
          <w:szCs w:val="28"/>
          <w:lang w:val="uk-UA"/>
        </w:rPr>
        <w:t>, а</w:t>
      </w:r>
      <w:r w:rsidRPr="00610B34">
        <w:rPr>
          <w:color w:val="000000"/>
          <w:sz w:val="28"/>
          <w:szCs w:val="28"/>
          <w:lang w:val="uk-UA"/>
        </w:rPr>
        <w:t>даптація обмеження струму залежно від швидкості</w:t>
      </w:r>
      <w:r>
        <w:rPr>
          <w:color w:val="000000"/>
          <w:sz w:val="28"/>
          <w:szCs w:val="28"/>
          <w:lang w:val="uk-UA"/>
        </w:rPr>
        <w:t>, л</w:t>
      </w:r>
      <w:r w:rsidRPr="00610B34">
        <w:rPr>
          <w:color w:val="000000"/>
          <w:sz w:val="28"/>
          <w:szCs w:val="28"/>
          <w:lang w:val="uk-UA"/>
        </w:rPr>
        <w:t>ічильник напрацювання і енергоспоживання</w:t>
      </w:r>
      <w:r>
        <w:rPr>
          <w:color w:val="000000"/>
          <w:sz w:val="28"/>
          <w:szCs w:val="28"/>
          <w:lang w:val="uk-UA"/>
        </w:rPr>
        <w:t>, в</w:t>
      </w:r>
      <w:r w:rsidRPr="00610B34">
        <w:rPr>
          <w:color w:val="000000"/>
          <w:sz w:val="28"/>
          <w:szCs w:val="28"/>
          <w:lang w:val="uk-UA"/>
        </w:rPr>
        <w:t>изначення відсутності рідини, визначення нульової швидкості потоку</w:t>
      </w:r>
      <w:r>
        <w:rPr>
          <w:color w:val="000000"/>
          <w:sz w:val="28"/>
          <w:szCs w:val="28"/>
          <w:lang w:val="uk-UA"/>
        </w:rPr>
        <w:t xml:space="preserve">, дозволяють керувати складним технологічним обладнанням. Наявність </w:t>
      </w:r>
      <w:r w:rsidRPr="00610B34">
        <w:rPr>
          <w:color w:val="000000"/>
          <w:sz w:val="28"/>
          <w:szCs w:val="28"/>
          <w:lang w:val="uk-UA"/>
        </w:rPr>
        <w:t>аналогових і дискретних входів</w:t>
      </w:r>
      <w:r>
        <w:rPr>
          <w:color w:val="000000"/>
          <w:sz w:val="28"/>
          <w:szCs w:val="28"/>
          <w:lang w:val="uk-UA"/>
        </w:rPr>
        <w:t xml:space="preserve">/виходів, мережевих протоколів </w:t>
      </w:r>
      <w:r w:rsidRPr="00610B34">
        <w:rPr>
          <w:color w:val="000000"/>
          <w:sz w:val="28"/>
          <w:szCs w:val="28"/>
          <w:lang w:val="uk-UA"/>
        </w:rPr>
        <w:t xml:space="preserve">Modbus </w:t>
      </w:r>
      <w:r>
        <w:rPr>
          <w:color w:val="000000"/>
          <w:sz w:val="28"/>
          <w:szCs w:val="28"/>
          <w:lang w:val="uk-UA"/>
        </w:rPr>
        <w:t>та</w:t>
      </w:r>
      <w:r w:rsidRPr="00610B34">
        <w:rPr>
          <w:color w:val="000000"/>
          <w:sz w:val="28"/>
          <w:szCs w:val="28"/>
          <w:lang w:val="uk-UA"/>
        </w:rPr>
        <w:t xml:space="preserve"> CANopen </w:t>
      </w:r>
      <w:r>
        <w:rPr>
          <w:color w:val="000000"/>
          <w:sz w:val="28"/>
          <w:szCs w:val="28"/>
          <w:lang w:val="uk-UA"/>
        </w:rPr>
        <w:t>дозволяють покласти на ПЧ функції ланки середнього рівня системи автоматизації</w:t>
      </w:r>
      <w:r w:rsidRPr="00610B34">
        <w:rPr>
          <w:color w:val="000000"/>
          <w:sz w:val="28"/>
          <w:szCs w:val="28"/>
          <w:lang w:val="uk-UA"/>
        </w:rPr>
        <w:t>.</w:t>
      </w:r>
    </w:p>
    <w:p w:rsidR="00D76607" w:rsidRDefault="00D76607" w:rsidP="00D7660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Компанією Schneider Electric для систем водопостачання розроблена карта перемикання насосів (</w:t>
      </w:r>
      <w:r>
        <w:rPr>
          <w:sz w:val="28"/>
          <w:szCs w:val="28"/>
          <w:lang w:val="uk-UA"/>
        </w:rPr>
        <w:t xml:space="preserve">Water Solution </w:t>
      </w:r>
      <w:r>
        <w:rPr>
          <w:sz w:val="28"/>
          <w:szCs w:val="28"/>
          <w:lang w:val="en-US"/>
        </w:rPr>
        <w:t>Control</w:t>
      </w:r>
      <w:r w:rsidRPr="001E0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Card</w:t>
      </w:r>
      <w:r>
        <w:rPr>
          <w:color w:val="000000"/>
          <w:sz w:val="28"/>
          <w:szCs w:val="28"/>
          <w:lang w:val="uk-UA"/>
        </w:rPr>
        <w:t xml:space="preserve">) [3], яка дозволяє керувати та контролювати роботу до чотирьох насосів, один з яких може бути регульованим, а інші, як регульованими, так і нерегульованими. Така карта встановлюється в перетворювач </w:t>
      </w:r>
      <w:r w:rsidRPr="00610B34">
        <w:rPr>
          <w:color w:val="000000"/>
          <w:sz w:val="28"/>
          <w:szCs w:val="28"/>
          <w:lang w:val="uk-UA"/>
        </w:rPr>
        <w:t>Altivar61</w:t>
      </w:r>
      <w:r>
        <w:rPr>
          <w:color w:val="000000"/>
          <w:sz w:val="28"/>
          <w:szCs w:val="28"/>
          <w:lang w:val="uk-UA"/>
        </w:rPr>
        <w:t xml:space="preserve">. </w:t>
      </w:r>
      <w:r w:rsidRPr="00610B34">
        <w:rPr>
          <w:color w:val="000000"/>
          <w:sz w:val="28"/>
          <w:szCs w:val="28"/>
          <w:lang w:val="uk-UA"/>
        </w:rPr>
        <w:t>У карті передбачені алгоритми вибору насосів, оптимізації перемикання, підстроювання під поточні вимоги по тиску або потоку.</w:t>
      </w:r>
    </w:p>
    <w:p w:rsidR="00D76607" w:rsidRPr="00A63B85" w:rsidRDefault="00D76607" w:rsidP="00D766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рисунку 1 наведено приклад системи водопостачання з регульованим приводом Altivar 61 та картою перемикання насосів.</w:t>
      </w:r>
    </w:p>
    <w:p w:rsidR="00D76607" w:rsidRPr="001E016B" w:rsidRDefault="00D76607" w:rsidP="00D7660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рисунку 2 наведені</w:t>
      </w:r>
      <w:r w:rsidRPr="00C14BF3">
        <w:rPr>
          <w:sz w:val="28"/>
          <w:szCs w:val="28"/>
          <w:lang w:val="uk-UA"/>
        </w:rPr>
        <w:t xml:space="preserve"> характеристика гідравлічної мережі та </w:t>
      </w:r>
      <w:r>
        <w:rPr>
          <w:sz w:val="28"/>
          <w:szCs w:val="28"/>
          <w:lang w:val="uk-UA"/>
        </w:rPr>
        <w:t>напірні характеристики насосної станції, які можуть бути отримані при роботі від перетворювача Altivar 61 та карти Water Solution.</w:t>
      </w:r>
    </w:p>
    <w:p w:rsidR="00D76607" w:rsidRPr="00610B34" w:rsidRDefault="00D76607" w:rsidP="00D76607">
      <w:pPr>
        <w:ind w:firstLine="709"/>
        <w:jc w:val="both"/>
        <w:rPr>
          <w:sz w:val="28"/>
          <w:szCs w:val="28"/>
          <w:lang w:val="uk-UA"/>
        </w:rPr>
      </w:pPr>
    </w:p>
    <w:p w:rsidR="00D76607" w:rsidRPr="00610B34" w:rsidRDefault="00D76607" w:rsidP="00D76607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286500" cy="3429000"/>
            <wp:effectExtent l="0" t="0" r="0" b="0"/>
            <wp:docPr id="1228" name="Рисунок 1228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07" w:rsidRPr="00610B34" w:rsidRDefault="00D76607" w:rsidP="00D76607">
      <w:pPr>
        <w:jc w:val="center"/>
        <w:rPr>
          <w:sz w:val="28"/>
          <w:szCs w:val="28"/>
          <w:lang w:val="uk-UA"/>
        </w:rPr>
      </w:pPr>
      <w:r w:rsidRPr="00610B34">
        <w:rPr>
          <w:sz w:val="28"/>
          <w:szCs w:val="28"/>
          <w:lang w:val="uk-UA"/>
        </w:rPr>
        <w:t xml:space="preserve">Рисунок 1 </w:t>
      </w:r>
      <w:r>
        <w:rPr>
          <w:sz w:val="28"/>
          <w:szCs w:val="28"/>
        </w:rPr>
        <w:t>–</w:t>
      </w:r>
      <w:r w:rsidRPr="00C14BF3">
        <w:rPr>
          <w:sz w:val="28"/>
          <w:szCs w:val="28"/>
        </w:rPr>
        <w:t xml:space="preserve"> </w:t>
      </w:r>
      <w:r w:rsidRPr="00610B34">
        <w:rPr>
          <w:sz w:val="28"/>
          <w:szCs w:val="28"/>
          <w:lang w:val="uk-UA"/>
        </w:rPr>
        <w:t>Приклад системи водопостачання з використанням A</w:t>
      </w:r>
      <w:r>
        <w:rPr>
          <w:sz w:val="28"/>
          <w:szCs w:val="28"/>
          <w:lang w:val="en-US"/>
        </w:rPr>
        <w:t>ltivar</w:t>
      </w:r>
      <w:r w:rsidRPr="00A63B85">
        <w:rPr>
          <w:sz w:val="28"/>
          <w:szCs w:val="28"/>
        </w:rPr>
        <w:t xml:space="preserve"> </w:t>
      </w:r>
      <w:r w:rsidRPr="00610B34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 xml:space="preserve"> та карти перемикання насосів</w:t>
      </w:r>
    </w:p>
    <w:p w:rsidR="00D76607" w:rsidRPr="00610B34" w:rsidRDefault="00D76607" w:rsidP="00D76607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76607" w:rsidRPr="00610B34" w:rsidRDefault="00D76607" w:rsidP="00D76607">
      <w:pPr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4575" cy="2162175"/>
            <wp:effectExtent l="0" t="0" r="9525" b="9525"/>
            <wp:docPr id="1227" name="Рисунок 1227" descr="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графи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07" w:rsidRPr="00610B34" w:rsidRDefault="00D76607" w:rsidP="00D76607">
      <w:pPr>
        <w:jc w:val="both"/>
        <w:rPr>
          <w:color w:val="000000"/>
          <w:sz w:val="28"/>
          <w:szCs w:val="28"/>
          <w:lang w:val="uk-UA"/>
        </w:rPr>
      </w:pPr>
    </w:p>
    <w:p w:rsidR="00D76607" w:rsidRDefault="00D76607" w:rsidP="00D76607">
      <w:pPr>
        <w:ind w:left="1260" w:hanging="1260"/>
        <w:jc w:val="center"/>
        <w:rPr>
          <w:color w:val="000000"/>
          <w:sz w:val="28"/>
          <w:szCs w:val="28"/>
          <w:lang w:val="uk-UA"/>
        </w:rPr>
      </w:pPr>
      <w:r w:rsidRPr="00610B34">
        <w:rPr>
          <w:color w:val="000000"/>
          <w:sz w:val="28"/>
          <w:szCs w:val="28"/>
          <w:lang w:val="uk-UA"/>
        </w:rPr>
        <w:t xml:space="preserve">Рисунок 2 </w:t>
      </w:r>
      <w:r>
        <w:rPr>
          <w:color w:val="000000"/>
          <w:sz w:val="28"/>
          <w:szCs w:val="28"/>
          <w:lang w:val="uk-UA"/>
        </w:rPr>
        <w:t xml:space="preserve">- </w:t>
      </w:r>
      <w:r w:rsidRPr="00610B34">
        <w:rPr>
          <w:color w:val="000000"/>
          <w:sz w:val="28"/>
          <w:szCs w:val="28"/>
          <w:lang w:val="uk-UA"/>
        </w:rPr>
        <w:t>Робоч</w:t>
      </w:r>
      <w:r>
        <w:rPr>
          <w:color w:val="000000"/>
          <w:sz w:val="28"/>
          <w:szCs w:val="28"/>
          <w:lang w:val="uk-UA"/>
        </w:rPr>
        <w:t>і характеристики насосної</w:t>
      </w:r>
      <w:r w:rsidRPr="00610B34">
        <w:rPr>
          <w:color w:val="000000"/>
          <w:sz w:val="28"/>
          <w:szCs w:val="28"/>
          <w:lang w:val="uk-UA"/>
        </w:rPr>
        <w:t xml:space="preserve"> станції з використанням частотного регулювання</w:t>
      </w:r>
    </w:p>
    <w:p w:rsidR="00D76607" w:rsidRDefault="00D76607" w:rsidP="00D76607">
      <w:pPr>
        <w:ind w:left="1260" w:hanging="1260"/>
        <w:jc w:val="both"/>
        <w:rPr>
          <w:color w:val="000000"/>
          <w:sz w:val="28"/>
          <w:szCs w:val="28"/>
          <w:lang w:val="uk-UA"/>
        </w:rPr>
      </w:pPr>
    </w:p>
    <w:p w:rsidR="00D76607" w:rsidRDefault="00D76607" w:rsidP="00D76607">
      <w:pPr>
        <w:ind w:left="1260" w:hanging="126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Перелік посилань</w:t>
      </w:r>
    </w:p>
    <w:p w:rsidR="00D76607" w:rsidRPr="00610B34" w:rsidRDefault="00D76607" w:rsidP="00D76607">
      <w:pPr>
        <w:ind w:left="1260" w:hanging="1260"/>
        <w:jc w:val="both"/>
        <w:rPr>
          <w:color w:val="000000"/>
          <w:sz w:val="28"/>
          <w:szCs w:val="28"/>
          <w:lang w:val="uk-UA"/>
        </w:rPr>
      </w:pPr>
    </w:p>
    <w:p w:rsidR="00D76607" w:rsidRPr="00610B34" w:rsidRDefault="00D76607" w:rsidP="00D76607">
      <w:pPr>
        <w:numPr>
          <w:ilvl w:val="0"/>
          <w:numId w:val="30"/>
        </w:numPr>
        <w:jc w:val="both"/>
        <w:rPr>
          <w:color w:val="000000"/>
          <w:sz w:val="28"/>
          <w:szCs w:val="28"/>
          <w:lang w:val="uk-UA"/>
        </w:rPr>
      </w:pPr>
      <w:r w:rsidRPr="00610B34">
        <w:rPr>
          <w:color w:val="000000"/>
          <w:sz w:val="28"/>
          <w:szCs w:val="28"/>
          <w:lang w:val="uk-UA"/>
        </w:rPr>
        <w:t>Лезнов Б.С. Энергосбережение и регулирумый привод в насосных и воздуховодных установках. – М.: Энергоатомиздат, 2006. 360с. ил.</w:t>
      </w:r>
    </w:p>
    <w:p w:rsidR="00D76607" w:rsidRPr="008969F3" w:rsidRDefault="00D76607" w:rsidP="00D76607">
      <w:pPr>
        <w:numPr>
          <w:ilvl w:val="0"/>
          <w:numId w:val="30"/>
        </w:numPr>
        <w:jc w:val="both"/>
        <w:rPr>
          <w:sz w:val="28"/>
          <w:szCs w:val="20"/>
          <w:lang w:val="en-US"/>
        </w:rPr>
      </w:pPr>
      <w:r>
        <w:rPr>
          <w:color w:val="000000"/>
          <w:sz w:val="28"/>
          <w:szCs w:val="20"/>
        </w:rPr>
        <w:t>Каталог</w:t>
      </w:r>
      <w:r w:rsidRPr="008969F3">
        <w:rPr>
          <w:color w:val="000000"/>
          <w:sz w:val="28"/>
          <w:szCs w:val="20"/>
          <w:lang w:val="en-US"/>
        </w:rPr>
        <w:t xml:space="preserve"> </w:t>
      </w:r>
      <w:r>
        <w:rPr>
          <w:color w:val="000000"/>
          <w:sz w:val="28"/>
          <w:szCs w:val="20"/>
          <w:lang w:val="en-US"/>
        </w:rPr>
        <w:t xml:space="preserve">Schneider Electric </w:t>
      </w:r>
      <w:r w:rsidRPr="008507CE">
        <w:rPr>
          <w:color w:val="000000"/>
          <w:sz w:val="28"/>
          <w:szCs w:val="20"/>
          <w:lang w:val="en-US"/>
        </w:rPr>
        <w:t>Altivar</w:t>
      </w:r>
      <w:r w:rsidRPr="008969F3">
        <w:rPr>
          <w:color w:val="000000"/>
          <w:sz w:val="28"/>
          <w:szCs w:val="20"/>
          <w:lang w:val="en-US"/>
        </w:rPr>
        <w:t xml:space="preserve"> 61. – 2008, 210 </w:t>
      </w:r>
      <w:r w:rsidRPr="008507CE">
        <w:rPr>
          <w:color w:val="000000"/>
          <w:sz w:val="28"/>
          <w:szCs w:val="20"/>
        </w:rPr>
        <w:t>с</w:t>
      </w:r>
      <w:r w:rsidRPr="008969F3">
        <w:rPr>
          <w:color w:val="000000"/>
          <w:sz w:val="28"/>
          <w:szCs w:val="20"/>
          <w:lang w:val="en-US"/>
        </w:rPr>
        <w:t>.</w:t>
      </w:r>
    </w:p>
    <w:p w:rsidR="00D76607" w:rsidRPr="00610B34" w:rsidRDefault="00D76607" w:rsidP="00D76607">
      <w:pPr>
        <w:numPr>
          <w:ilvl w:val="0"/>
          <w:numId w:val="30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Altivar 61. Water Solution Control Card. – 2008, 102 c.</w:t>
      </w:r>
    </w:p>
    <w:p w:rsidR="00A148FC" w:rsidRPr="00D76607" w:rsidRDefault="00A148FC" w:rsidP="00D76607">
      <w:pPr>
        <w:rPr>
          <w:lang w:val="uk-UA"/>
        </w:rPr>
      </w:pPr>
      <w:bookmarkStart w:id="0" w:name="_GoBack"/>
      <w:bookmarkEnd w:id="0"/>
    </w:p>
    <w:sectPr w:rsidR="00A148FC" w:rsidRPr="00D7660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7660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D7660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D7660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D7660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3"/>
  </w:num>
  <w:num w:numId="4">
    <w:abstractNumId w:val="7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0"/>
  </w:num>
  <w:num w:numId="10">
    <w:abstractNumId w:val="22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2"/>
  </w:num>
  <w:num w:numId="16">
    <w:abstractNumId w:val="24"/>
  </w:num>
  <w:num w:numId="17">
    <w:abstractNumId w:val="19"/>
  </w:num>
  <w:num w:numId="18">
    <w:abstractNumId w:val="4"/>
  </w:num>
  <w:num w:numId="19">
    <w:abstractNumId w:val="26"/>
  </w:num>
  <w:num w:numId="20">
    <w:abstractNumId w:val="21"/>
  </w:num>
  <w:num w:numId="21">
    <w:abstractNumId w:val="14"/>
  </w:num>
  <w:num w:numId="22">
    <w:abstractNumId w:val="27"/>
  </w:num>
  <w:num w:numId="23">
    <w:abstractNumId w:val="17"/>
  </w:num>
  <w:num w:numId="24">
    <w:abstractNumId w:val="15"/>
  </w:num>
  <w:num w:numId="25">
    <w:abstractNumId w:val="11"/>
  </w:num>
  <w:num w:numId="26">
    <w:abstractNumId w:val="25"/>
  </w:num>
  <w:num w:numId="27">
    <w:abstractNumId w:val="18"/>
  </w:num>
  <w:num w:numId="28">
    <w:abstractNumId w:val="0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225523"/>
    <w:rsid w:val="00276B9E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2012-05-31T19:04:00Z</dcterms:created>
  <dcterms:modified xsi:type="dcterms:W3CDTF">2012-05-31T19:04:00Z</dcterms:modified>
</cp:coreProperties>
</file>