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26" w:rsidRPr="007E0AC1" w:rsidRDefault="00770526">
      <w:pPr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УД</w:t>
      </w:r>
      <w:hyperlink r:id="rId8" w:tgtFrame="Sites" w:history="1">
        <w:r w:rsidRPr="007E0AC1">
          <w:rPr>
            <w:rStyle w:val="a4"/>
            <w:color w:val="auto"/>
            <w:spacing w:val="0"/>
            <w:sz w:val="28"/>
            <w:szCs w:val="28"/>
            <w:u w:val="none"/>
            <w:lang w:val="uk-UA"/>
          </w:rPr>
          <w:t>К 339.72</w:t>
        </w:r>
      </w:hyperlink>
    </w:p>
    <w:p w:rsidR="00A06990" w:rsidRPr="007E0AC1" w:rsidRDefault="00A06990" w:rsidP="00A06990">
      <w:pPr>
        <w:jc w:val="right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Дєєва Н.Е. </w:t>
      </w:r>
    </w:p>
    <w:p w:rsidR="0094084D" w:rsidRPr="007E0AC1" w:rsidRDefault="0094084D" w:rsidP="00A06990">
      <w:pPr>
        <w:jc w:val="right"/>
        <w:rPr>
          <w:spacing w:val="0"/>
          <w:sz w:val="28"/>
          <w:szCs w:val="28"/>
          <w:lang w:val="uk-UA"/>
        </w:rPr>
      </w:pPr>
    </w:p>
    <w:p w:rsidR="0094084D" w:rsidRPr="007E0AC1" w:rsidRDefault="0094084D" w:rsidP="0094084D">
      <w:pPr>
        <w:jc w:val="center"/>
        <w:rPr>
          <w:caps/>
          <w:spacing w:val="0"/>
          <w:sz w:val="28"/>
          <w:szCs w:val="28"/>
          <w:lang w:val="uk-UA"/>
        </w:rPr>
      </w:pPr>
      <w:r w:rsidRPr="007E0AC1">
        <w:rPr>
          <w:caps/>
          <w:spacing w:val="0"/>
          <w:sz w:val="28"/>
          <w:szCs w:val="28"/>
          <w:lang w:val="uk-UA"/>
        </w:rPr>
        <w:t>Індикатори фондового ринку як віддзеркалення стану національної економіки</w:t>
      </w:r>
    </w:p>
    <w:p w:rsidR="00770526" w:rsidRPr="007E0AC1" w:rsidRDefault="00770526" w:rsidP="0094084D">
      <w:pPr>
        <w:jc w:val="center"/>
        <w:rPr>
          <w:caps/>
          <w:sz w:val="28"/>
          <w:szCs w:val="28"/>
          <w:lang w:val="uk-UA"/>
        </w:rPr>
      </w:pPr>
    </w:p>
    <w:p w:rsidR="0094084D" w:rsidRDefault="0007439F" w:rsidP="000F7D85">
      <w:pPr>
        <w:jc w:val="both"/>
        <w:rPr>
          <w:i/>
          <w:spacing w:val="0"/>
          <w:sz w:val="28"/>
          <w:szCs w:val="28"/>
          <w:lang w:val="uk-UA"/>
        </w:rPr>
      </w:pPr>
      <w:r w:rsidRPr="00A67AE8">
        <w:rPr>
          <w:i/>
          <w:spacing w:val="0"/>
          <w:sz w:val="28"/>
          <w:szCs w:val="28"/>
          <w:lang w:val="uk-UA"/>
        </w:rPr>
        <w:tab/>
      </w:r>
      <w:r w:rsidR="00E96E61" w:rsidRPr="00A67AE8">
        <w:rPr>
          <w:i/>
          <w:spacing w:val="0"/>
          <w:sz w:val="28"/>
          <w:szCs w:val="28"/>
          <w:lang w:val="uk-UA"/>
        </w:rPr>
        <w:t xml:space="preserve">Проведено порівняльну </w:t>
      </w:r>
      <w:r w:rsidR="000F7D85" w:rsidRPr="00A67AE8">
        <w:rPr>
          <w:i/>
          <w:spacing w:val="0"/>
          <w:sz w:val="28"/>
          <w:szCs w:val="28"/>
          <w:lang w:val="uk-UA"/>
        </w:rPr>
        <w:t>оцінку динаміки індексу ПФТС і пр</w:t>
      </w:r>
      <w:r w:rsidR="007E0AC1" w:rsidRPr="00A67AE8">
        <w:rPr>
          <w:i/>
          <w:spacing w:val="0"/>
          <w:sz w:val="28"/>
          <w:szCs w:val="28"/>
          <w:lang w:val="uk-UA"/>
        </w:rPr>
        <w:t>овідних світових фондових індексів</w:t>
      </w:r>
      <w:r w:rsidR="000F7D85" w:rsidRPr="00A67AE8">
        <w:rPr>
          <w:i/>
          <w:spacing w:val="0"/>
          <w:sz w:val="28"/>
          <w:szCs w:val="28"/>
          <w:lang w:val="uk-UA"/>
        </w:rPr>
        <w:t>, а також індикаторів вітчизняного фондового ринку, наданих зарубіжними агенціями. Проаналізовано б</w:t>
      </w:r>
      <w:r w:rsidR="00E96E61" w:rsidRPr="00A67AE8">
        <w:rPr>
          <w:i/>
          <w:spacing w:val="0"/>
          <w:sz w:val="28"/>
          <w:szCs w:val="28"/>
          <w:lang w:val="uk-UA"/>
        </w:rPr>
        <w:t>азисні</w:t>
      </w:r>
      <w:r w:rsidR="000F7D85" w:rsidRPr="00A67AE8">
        <w:rPr>
          <w:i/>
          <w:spacing w:val="0"/>
          <w:sz w:val="28"/>
          <w:szCs w:val="28"/>
          <w:lang w:val="uk-UA"/>
        </w:rPr>
        <w:t xml:space="preserve"> умови розрахунку </w:t>
      </w:r>
      <w:r w:rsidR="007E0AC1" w:rsidRPr="00A67AE8">
        <w:rPr>
          <w:i/>
          <w:spacing w:val="0"/>
          <w:sz w:val="28"/>
          <w:szCs w:val="28"/>
          <w:lang w:val="uk-UA"/>
        </w:rPr>
        <w:t>індексу</w:t>
      </w:r>
      <w:r w:rsidR="000F7D85" w:rsidRPr="00A67AE8">
        <w:rPr>
          <w:i/>
          <w:spacing w:val="0"/>
          <w:sz w:val="28"/>
          <w:szCs w:val="28"/>
          <w:lang w:val="uk-UA"/>
        </w:rPr>
        <w:t xml:space="preserve"> ПФТС і його структуру. Проведено кореляційний аналіз індексу ПФТС і макроекономічних показників, побудовано регресійну модель. Розроблено пропозиції щодо </w:t>
      </w:r>
      <w:r w:rsidR="007E0AC1" w:rsidRPr="00A67AE8">
        <w:rPr>
          <w:i/>
          <w:spacing w:val="0"/>
          <w:sz w:val="28"/>
          <w:szCs w:val="28"/>
          <w:lang w:val="uk-UA"/>
        </w:rPr>
        <w:t xml:space="preserve">взаємно-стимулюючого розвитку фондового ринку і національної економіки. </w:t>
      </w:r>
    </w:p>
    <w:p w:rsidR="00A67AE8" w:rsidRPr="00A67AE8" w:rsidRDefault="00A67AE8" w:rsidP="000F7D85">
      <w:pPr>
        <w:jc w:val="both"/>
        <w:rPr>
          <w:b/>
          <w:spacing w:val="0"/>
          <w:sz w:val="28"/>
          <w:szCs w:val="28"/>
          <w:lang w:val="uk-UA"/>
        </w:rPr>
      </w:pPr>
      <w:r w:rsidRPr="00A67AE8">
        <w:rPr>
          <w:b/>
          <w:spacing w:val="0"/>
          <w:sz w:val="28"/>
          <w:szCs w:val="28"/>
          <w:lang w:val="uk-UA"/>
        </w:rPr>
        <w:tab/>
        <w:t>Ключові слова:</w:t>
      </w:r>
      <w:r>
        <w:rPr>
          <w:b/>
          <w:spacing w:val="0"/>
          <w:sz w:val="28"/>
          <w:szCs w:val="28"/>
          <w:lang w:val="uk-UA"/>
        </w:rPr>
        <w:t xml:space="preserve"> індикатор, фондовий ринок, національна економіка, індекс, ПФТС, макроекономічні, показники, кореляційний аналіз</w:t>
      </w:r>
    </w:p>
    <w:p w:rsidR="000F7D85" w:rsidRPr="007E0AC1" w:rsidRDefault="000F7D85" w:rsidP="000F7D85">
      <w:pPr>
        <w:jc w:val="both"/>
        <w:rPr>
          <w:spacing w:val="0"/>
          <w:sz w:val="28"/>
          <w:szCs w:val="28"/>
          <w:lang w:val="uk-UA"/>
        </w:rPr>
      </w:pPr>
    </w:p>
    <w:p w:rsidR="006E3E76" w:rsidRPr="007E0AC1" w:rsidRDefault="00A06990" w:rsidP="00802DD0">
      <w:pPr>
        <w:shd w:val="clear" w:color="auto" w:fill="FFFFFF"/>
        <w:ind w:firstLine="720"/>
        <w:jc w:val="both"/>
        <w:rPr>
          <w:spacing w:val="0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>Постановка проблеми у загальному вигляді та зв'язок із найважливішими науковими чи практичними завданнями.</w:t>
      </w:r>
      <w:r w:rsidR="00E05113" w:rsidRPr="007E0AC1">
        <w:rPr>
          <w:b/>
          <w:spacing w:val="0"/>
          <w:sz w:val="28"/>
          <w:szCs w:val="28"/>
          <w:lang w:val="uk-UA"/>
        </w:rPr>
        <w:t xml:space="preserve"> </w:t>
      </w:r>
      <w:r w:rsidR="00E05113" w:rsidRPr="007E0AC1">
        <w:rPr>
          <w:spacing w:val="0"/>
          <w:sz w:val="28"/>
          <w:szCs w:val="28"/>
          <w:lang w:val="uk-UA"/>
        </w:rPr>
        <w:t xml:space="preserve">У 2008 р. відбулася зміна вектору розвитку національної економіки. </w:t>
      </w:r>
      <w:r w:rsidR="00802DD0" w:rsidRPr="007E0AC1">
        <w:rPr>
          <w:spacing w:val="0"/>
          <w:sz w:val="28"/>
          <w:szCs w:val="28"/>
          <w:lang w:val="uk-UA"/>
        </w:rPr>
        <w:t>Внутрішня</w:t>
      </w:r>
      <w:r w:rsidR="00E05113" w:rsidRPr="007E0AC1">
        <w:rPr>
          <w:spacing w:val="0"/>
          <w:sz w:val="28"/>
          <w:szCs w:val="28"/>
          <w:lang w:val="uk-UA"/>
        </w:rPr>
        <w:t xml:space="preserve"> політична криза в Україні лише підсилила вплив світової фінансової кризи, який гостро проявився у 4 кв. минулого року. Макроекономічними фінансовими </w:t>
      </w:r>
      <w:r w:rsidR="00A17B8F" w:rsidRPr="007E0AC1">
        <w:rPr>
          <w:spacing w:val="0"/>
          <w:sz w:val="28"/>
          <w:szCs w:val="28"/>
          <w:lang w:val="uk-UA"/>
        </w:rPr>
        <w:t>індикаторами стали: жорсткий дефіцит</w:t>
      </w:r>
      <w:r w:rsidR="0094084D" w:rsidRPr="007E0AC1">
        <w:rPr>
          <w:spacing w:val="0"/>
          <w:sz w:val="28"/>
          <w:szCs w:val="28"/>
          <w:lang w:val="uk-UA"/>
        </w:rPr>
        <w:t xml:space="preserve"> </w:t>
      </w:r>
      <w:r w:rsidR="00A17B8F" w:rsidRPr="007E0AC1">
        <w:rPr>
          <w:spacing w:val="0"/>
          <w:sz w:val="28"/>
          <w:szCs w:val="28"/>
          <w:lang w:val="uk-UA"/>
        </w:rPr>
        <w:t>ліквідності банківської системи та загроза</w:t>
      </w:r>
      <w:r w:rsidR="006E3E76" w:rsidRPr="007E0AC1">
        <w:rPr>
          <w:spacing w:val="0"/>
          <w:sz w:val="28"/>
          <w:szCs w:val="28"/>
          <w:lang w:val="uk-UA"/>
        </w:rPr>
        <w:t xml:space="preserve"> банкротства </w:t>
      </w:r>
      <w:r w:rsidR="00A17B8F" w:rsidRPr="007E0AC1">
        <w:rPr>
          <w:spacing w:val="0"/>
          <w:sz w:val="28"/>
          <w:szCs w:val="28"/>
          <w:lang w:val="uk-UA"/>
        </w:rPr>
        <w:t xml:space="preserve">банків; стрімка девальвація </w:t>
      </w:r>
      <w:r w:rsidR="0094084D" w:rsidRPr="007E0AC1">
        <w:rPr>
          <w:spacing w:val="0"/>
          <w:sz w:val="28"/>
          <w:szCs w:val="28"/>
          <w:lang w:val="uk-UA"/>
        </w:rPr>
        <w:t>національної</w:t>
      </w:r>
      <w:r w:rsidR="00EC36ED" w:rsidRPr="007E0AC1">
        <w:rPr>
          <w:spacing w:val="0"/>
          <w:sz w:val="28"/>
          <w:szCs w:val="28"/>
          <w:lang w:val="uk-UA"/>
        </w:rPr>
        <w:t xml:space="preserve"> </w:t>
      </w:r>
      <w:r w:rsidR="0094084D" w:rsidRPr="007E0AC1">
        <w:rPr>
          <w:spacing w:val="0"/>
          <w:sz w:val="28"/>
          <w:szCs w:val="28"/>
          <w:lang w:val="uk-UA"/>
        </w:rPr>
        <w:t>валюти</w:t>
      </w:r>
      <w:r w:rsidR="00EC36ED" w:rsidRPr="007E0AC1">
        <w:rPr>
          <w:spacing w:val="0"/>
          <w:sz w:val="28"/>
          <w:szCs w:val="28"/>
          <w:lang w:val="uk-UA"/>
        </w:rPr>
        <w:t xml:space="preserve">; </w:t>
      </w:r>
      <w:r w:rsidR="00A17B8F" w:rsidRPr="007E0AC1">
        <w:rPr>
          <w:spacing w:val="0"/>
          <w:sz w:val="28"/>
          <w:szCs w:val="28"/>
          <w:lang w:val="uk-UA"/>
        </w:rPr>
        <w:t>обвал фондового ринку України в</w:t>
      </w:r>
      <w:r w:rsidR="0094084D" w:rsidRPr="007E0AC1">
        <w:rPr>
          <w:spacing w:val="0"/>
          <w:sz w:val="28"/>
          <w:szCs w:val="28"/>
          <w:lang w:val="uk-UA"/>
        </w:rPr>
        <w:t>наслідок масового виходу іноземних портфельних інвесторів з українських активів.</w:t>
      </w:r>
      <w:r w:rsidR="00A17B8F" w:rsidRPr="007E0AC1">
        <w:rPr>
          <w:spacing w:val="0"/>
          <w:sz w:val="28"/>
          <w:szCs w:val="28"/>
          <w:lang w:val="uk-UA"/>
        </w:rPr>
        <w:t xml:space="preserve"> У реальному секторі це позначилося уповільненням економічного зростання та факти</w:t>
      </w:r>
      <w:r w:rsidR="006E3E76" w:rsidRPr="007E0AC1">
        <w:rPr>
          <w:spacing w:val="0"/>
          <w:sz w:val="28"/>
          <w:szCs w:val="28"/>
          <w:lang w:val="uk-UA"/>
        </w:rPr>
        <w:t>чним входженням у рецесію</w:t>
      </w:r>
      <w:r w:rsidR="00A17B8F" w:rsidRPr="007E0AC1">
        <w:rPr>
          <w:spacing w:val="0"/>
          <w:sz w:val="28"/>
          <w:szCs w:val="28"/>
          <w:lang w:val="uk-UA"/>
        </w:rPr>
        <w:t xml:space="preserve">. </w:t>
      </w:r>
      <w:r w:rsidR="00EE37AB" w:rsidRPr="007E0AC1">
        <w:rPr>
          <w:spacing w:val="0"/>
          <w:sz w:val="28"/>
          <w:szCs w:val="28"/>
          <w:lang w:val="uk-UA"/>
        </w:rPr>
        <w:t>Індекс промислової продукції України у січні 2009 р. порів</w:t>
      </w:r>
      <w:r w:rsidR="00EE37AB" w:rsidRPr="007E0AC1">
        <w:rPr>
          <w:spacing w:val="0"/>
          <w:sz w:val="28"/>
          <w:szCs w:val="28"/>
          <w:lang w:val="uk-UA"/>
        </w:rPr>
        <w:softHyphen/>
        <w:t>няно з відповідним місяцем попереднього року становив 65,9%. Не досяг</w:t>
      </w:r>
      <w:r w:rsidR="00EE37AB" w:rsidRPr="007E0AC1">
        <w:rPr>
          <w:spacing w:val="0"/>
          <w:sz w:val="28"/>
          <w:szCs w:val="28"/>
          <w:lang w:val="uk-UA"/>
        </w:rPr>
        <w:softHyphen/>
        <w:t>нуто рівня виробництва січня 2008р. у всіх основних видах промислової діяльності, крім нафтоперероб</w:t>
      </w:r>
      <w:r w:rsidR="00802DD0" w:rsidRPr="007E0AC1">
        <w:rPr>
          <w:spacing w:val="0"/>
          <w:sz w:val="28"/>
          <w:szCs w:val="28"/>
          <w:lang w:val="uk-UA"/>
        </w:rPr>
        <w:t>ки</w:t>
      </w:r>
      <w:r w:rsidR="0007439F" w:rsidRPr="007E0AC1">
        <w:rPr>
          <w:lang w:val="uk-UA"/>
        </w:rPr>
        <w:t xml:space="preserve"> </w:t>
      </w:r>
      <w:r w:rsidR="0007439F" w:rsidRPr="007E0AC1">
        <w:rPr>
          <w:sz w:val="28"/>
          <w:szCs w:val="28"/>
          <w:lang w:val="uk-UA"/>
        </w:rPr>
        <w:t>[1</w:t>
      </w:r>
      <w:r w:rsidR="0007439F" w:rsidRPr="007E0AC1">
        <w:rPr>
          <w:spacing w:val="0"/>
          <w:sz w:val="28"/>
          <w:szCs w:val="28"/>
          <w:lang w:val="uk-UA"/>
        </w:rPr>
        <w:t>, c</w:t>
      </w:r>
      <w:r w:rsidR="00EE37AB" w:rsidRPr="007E0AC1">
        <w:rPr>
          <w:spacing w:val="0"/>
          <w:sz w:val="28"/>
          <w:szCs w:val="28"/>
          <w:lang w:val="uk-UA"/>
        </w:rPr>
        <w:t>.5-8</w:t>
      </w:r>
      <w:r w:rsidR="0007439F" w:rsidRPr="007E0AC1">
        <w:rPr>
          <w:spacing w:val="0"/>
          <w:sz w:val="28"/>
          <w:szCs w:val="28"/>
          <w:lang w:val="uk-UA"/>
        </w:rPr>
        <w:t>]</w:t>
      </w:r>
      <w:r w:rsidR="00EE37AB" w:rsidRPr="007E0AC1">
        <w:rPr>
          <w:spacing w:val="0"/>
          <w:sz w:val="28"/>
          <w:szCs w:val="28"/>
          <w:lang w:val="uk-UA"/>
        </w:rPr>
        <w:t>.</w:t>
      </w:r>
      <w:r w:rsidR="00802DD0" w:rsidRPr="007E0AC1">
        <w:rPr>
          <w:spacing w:val="0"/>
          <w:sz w:val="28"/>
          <w:szCs w:val="28"/>
          <w:lang w:val="uk-UA"/>
        </w:rPr>
        <w:t xml:space="preserve"> </w:t>
      </w:r>
      <w:r w:rsidR="006E3E76" w:rsidRPr="007E0AC1">
        <w:rPr>
          <w:spacing w:val="0"/>
          <w:sz w:val="28"/>
          <w:szCs w:val="28"/>
          <w:lang w:val="uk-UA"/>
        </w:rPr>
        <w:t>Публікація негативної макроекономічної та корпоративної статистики, загострення питання щодо поставок газу до Європи призвели до зниження світових фондових індексів у січні 2009 р. в середньому на 8%</w:t>
      </w:r>
      <w:r w:rsidR="0007439F" w:rsidRPr="007E0AC1">
        <w:rPr>
          <w:sz w:val="28"/>
          <w:szCs w:val="28"/>
          <w:lang w:val="uk-UA"/>
        </w:rPr>
        <w:t xml:space="preserve"> [2]</w:t>
      </w:r>
      <w:r w:rsidR="006E3E76" w:rsidRPr="007E0AC1">
        <w:rPr>
          <w:spacing w:val="0"/>
          <w:sz w:val="28"/>
          <w:szCs w:val="28"/>
          <w:lang w:val="uk-UA"/>
        </w:rPr>
        <w:t>.</w:t>
      </w:r>
      <w:r w:rsidR="00802DD0" w:rsidRPr="007E0AC1">
        <w:rPr>
          <w:spacing w:val="0"/>
          <w:sz w:val="28"/>
          <w:szCs w:val="28"/>
          <w:lang w:val="uk-UA"/>
        </w:rPr>
        <w:t xml:space="preserve"> Провідні світові фондові індекси закінчили січень переважно зі зниженням: S&amp;P500 (-8,57%), Nasdaq (-6,38%), DJI (-8,84%), DAX (-9,81%), Nikkei 225 (-9,77%).</w:t>
      </w:r>
      <w:r w:rsidR="00802DD0" w:rsidRPr="007E0AC1">
        <w:rPr>
          <w:spacing w:val="0"/>
          <w:lang w:val="uk-UA"/>
        </w:rPr>
        <w:t xml:space="preserve"> </w:t>
      </w:r>
      <w:r w:rsidR="00802DD0" w:rsidRPr="007E0AC1">
        <w:rPr>
          <w:spacing w:val="0"/>
          <w:sz w:val="28"/>
          <w:szCs w:val="28"/>
          <w:lang w:val="uk-UA"/>
        </w:rPr>
        <w:t xml:space="preserve">Отже у сучасних умовах проблема дослідження  руху фондових індексів та факторів впливу на них є актуальною. </w:t>
      </w:r>
    </w:p>
    <w:p w:rsidR="0076652C" w:rsidRPr="007E0AC1" w:rsidRDefault="00A06990" w:rsidP="00507E6B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>Аналіз останніх досліджень і публікацій, в яких започатковано розв'язання даної проблеми і на які спирається автор, виділення невирішених раніше частин загальної проблеми, котрим присвячується означена стаття.</w:t>
      </w:r>
      <w:r w:rsidR="00C9790E" w:rsidRPr="007E0AC1">
        <w:rPr>
          <w:b/>
          <w:spacing w:val="0"/>
          <w:sz w:val="28"/>
          <w:szCs w:val="28"/>
          <w:lang w:val="uk-UA"/>
        </w:rPr>
        <w:t xml:space="preserve"> </w:t>
      </w:r>
      <w:r w:rsidR="00C9790E" w:rsidRPr="007E0AC1">
        <w:rPr>
          <w:spacing w:val="0"/>
          <w:sz w:val="28"/>
          <w:szCs w:val="28"/>
          <w:lang w:val="uk-UA"/>
        </w:rPr>
        <w:t xml:space="preserve">Проблеми функціонування фондового ринку України є предметом обговорення  вчених різних галузей науки. </w:t>
      </w:r>
      <w:r w:rsidR="0076652C" w:rsidRPr="007E0AC1">
        <w:rPr>
          <w:bCs/>
          <w:spacing w:val="0"/>
          <w:sz w:val="28"/>
          <w:szCs w:val="28"/>
          <w:lang w:val="uk-UA"/>
        </w:rPr>
        <w:t>Узагальнюючи досвід трансформації фондових ринків країн Центральної та Східної Європи</w:t>
      </w:r>
      <w:r w:rsidR="00507E6B" w:rsidRPr="007E0AC1">
        <w:rPr>
          <w:bCs/>
          <w:spacing w:val="0"/>
          <w:sz w:val="28"/>
          <w:szCs w:val="28"/>
          <w:lang w:val="uk-UA"/>
        </w:rPr>
        <w:t>,</w:t>
      </w:r>
      <w:r w:rsidR="0076652C" w:rsidRPr="007E0AC1">
        <w:rPr>
          <w:bCs/>
          <w:spacing w:val="0"/>
          <w:sz w:val="28"/>
          <w:szCs w:val="28"/>
          <w:lang w:val="uk-UA"/>
        </w:rPr>
        <w:t xml:space="preserve"> Котляров С.Л. </w:t>
      </w:r>
      <w:r w:rsidR="00507E6B" w:rsidRPr="007E0AC1">
        <w:rPr>
          <w:spacing w:val="0"/>
          <w:sz w:val="28"/>
          <w:szCs w:val="28"/>
          <w:lang w:val="uk-UA"/>
        </w:rPr>
        <w:t>доводить</w:t>
      </w:r>
      <w:r w:rsidR="0076652C" w:rsidRPr="007E0AC1">
        <w:rPr>
          <w:spacing w:val="0"/>
          <w:sz w:val="28"/>
          <w:szCs w:val="28"/>
          <w:lang w:val="uk-UA"/>
        </w:rPr>
        <w:t xml:space="preserve">, що організаційно-структурна динаміка й ефективність функціонування національних фондових ринків досягається за умов чітко </w:t>
      </w:r>
      <w:r w:rsidR="0076652C" w:rsidRPr="007E0AC1">
        <w:rPr>
          <w:spacing w:val="0"/>
          <w:sz w:val="28"/>
          <w:szCs w:val="28"/>
          <w:lang w:val="uk-UA"/>
        </w:rPr>
        <w:lastRenderedPageBreak/>
        <w:t>визначеної моделі та стратегії їх розвитку, законодавчо-нормативної врегульованості, розвинутості фондової інфраструктури, збалансованої політики фінансової лібералізації</w:t>
      </w:r>
      <w:r w:rsidR="0007439F" w:rsidRPr="007E0AC1">
        <w:rPr>
          <w:spacing w:val="0"/>
          <w:sz w:val="28"/>
          <w:szCs w:val="28"/>
          <w:lang w:val="uk-UA"/>
        </w:rPr>
        <w:t xml:space="preserve"> [3]</w:t>
      </w:r>
      <w:r w:rsidR="0076652C" w:rsidRPr="007E0AC1">
        <w:rPr>
          <w:spacing w:val="0"/>
          <w:sz w:val="28"/>
          <w:szCs w:val="28"/>
          <w:lang w:val="uk-UA"/>
        </w:rPr>
        <w:t xml:space="preserve">. </w:t>
      </w:r>
      <w:r w:rsidR="00507E6B" w:rsidRPr="007E0AC1">
        <w:rPr>
          <w:spacing w:val="0"/>
          <w:sz w:val="28"/>
          <w:szCs w:val="28"/>
          <w:lang w:val="uk-UA"/>
        </w:rPr>
        <w:t>Куліш О.А. наводить власне бачення національного фондового ринку в економічний системі країни,  структурує</w:t>
      </w:r>
      <w:r w:rsidR="0076652C" w:rsidRPr="007E0AC1">
        <w:rPr>
          <w:spacing w:val="0"/>
          <w:sz w:val="28"/>
          <w:szCs w:val="28"/>
          <w:lang w:val="uk-UA"/>
        </w:rPr>
        <w:t xml:space="preserve"> основні економічні інтереси суб'єк</w:t>
      </w:r>
      <w:r w:rsidR="00507E6B" w:rsidRPr="007E0AC1">
        <w:rPr>
          <w:spacing w:val="0"/>
          <w:sz w:val="28"/>
          <w:szCs w:val="28"/>
          <w:lang w:val="uk-UA"/>
        </w:rPr>
        <w:t xml:space="preserve">тів і відповідні їм протиріччя, діагностує </w:t>
      </w:r>
      <w:r w:rsidR="0076652C" w:rsidRPr="007E0AC1">
        <w:rPr>
          <w:spacing w:val="0"/>
          <w:sz w:val="28"/>
          <w:szCs w:val="28"/>
          <w:lang w:val="uk-UA"/>
        </w:rPr>
        <w:t xml:space="preserve"> причини його повільного розви</w:t>
      </w:r>
      <w:r w:rsidR="00507E6B" w:rsidRPr="007E0AC1">
        <w:rPr>
          <w:spacing w:val="0"/>
          <w:sz w:val="28"/>
          <w:szCs w:val="28"/>
          <w:lang w:val="uk-UA"/>
        </w:rPr>
        <w:t>тку, з урахуванням яких пропонує</w:t>
      </w:r>
      <w:r w:rsidR="0076652C" w:rsidRPr="007E0AC1">
        <w:rPr>
          <w:spacing w:val="0"/>
          <w:sz w:val="28"/>
          <w:szCs w:val="28"/>
          <w:lang w:val="uk-UA"/>
        </w:rPr>
        <w:t xml:space="preserve"> концепцію державної політики сприяння формуванню фондового ринку на макро- та </w:t>
      </w:r>
      <w:r w:rsidR="0007439F" w:rsidRPr="007E0AC1">
        <w:rPr>
          <w:spacing w:val="0"/>
          <w:sz w:val="28"/>
          <w:szCs w:val="28"/>
          <w:lang w:val="uk-UA"/>
        </w:rPr>
        <w:t>макрорівнях</w:t>
      </w:r>
      <w:r w:rsidR="0007439F" w:rsidRPr="007E0AC1">
        <w:rPr>
          <w:sz w:val="28"/>
          <w:szCs w:val="28"/>
          <w:lang w:val="uk-UA"/>
        </w:rPr>
        <w:t xml:space="preserve"> [4]</w:t>
      </w:r>
      <w:r w:rsidR="0076652C" w:rsidRPr="007E0AC1">
        <w:rPr>
          <w:spacing w:val="0"/>
          <w:sz w:val="28"/>
          <w:szCs w:val="28"/>
          <w:lang w:val="uk-UA"/>
        </w:rPr>
        <w:t xml:space="preserve">. </w:t>
      </w:r>
    </w:p>
    <w:p w:rsidR="0076652C" w:rsidRPr="007E0AC1" w:rsidRDefault="00C9790E" w:rsidP="0076652C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Шелудько Н.М. робить акцент на інвестиційній функції </w:t>
      </w:r>
      <w:r w:rsidR="00DA4D0B" w:rsidRPr="007E0AC1">
        <w:rPr>
          <w:spacing w:val="0"/>
          <w:sz w:val="28"/>
          <w:szCs w:val="28"/>
          <w:lang w:val="uk-UA"/>
        </w:rPr>
        <w:t>фондового ринку, пропонуючи</w:t>
      </w:r>
      <w:r w:rsidR="00C61C4A" w:rsidRPr="007E0AC1">
        <w:rPr>
          <w:spacing w:val="0"/>
          <w:sz w:val="28"/>
          <w:szCs w:val="28"/>
          <w:lang w:val="uk-UA"/>
        </w:rPr>
        <w:t xml:space="preserve"> комплекс заходів щодо удосконалення функціонування банківської системи та фондо</w:t>
      </w:r>
      <w:r w:rsidR="0076652C" w:rsidRPr="007E0AC1">
        <w:rPr>
          <w:spacing w:val="0"/>
          <w:sz w:val="28"/>
          <w:szCs w:val="28"/>
          <w:lang w:val="uk-UA"/>
        </w:rPr>
        <w:t>вого ринку з метою</w:t>
      </w:r>
      <w:r w:rsidR="00C61C4A" w:rsidRPr="007E0AC1">
        <w:rPr>
          <w:spacing w:val="0"/>
          <w:sz w:val="28"/>
          <w:szCs w:val="28"/>
          <w:lang w:val="uk-UA"/>
        </w:rPr>
        <w:t xml:space="preserve"> посилення ролі кредиту в інвестиційних процесах</w:t>
      </w:r>
      <w:r w:rsidR="0007439F" w:rsidRPr="007E0AC1">
        <w:rPr>
          <w:spacing w:val="0"/>
          <w:sz w:val="28"/>
          <w:szCs w:val="28"/>
          <w:lang w:val="uk-UA"/>
        </w:rPr>
        <w:t xml:space="preserve"> [5]</w:t>
      </w:r>
      <w:r w:rsidR="00C61C4A" w:rsidRPr="007E0AC1">
        <w:rPr>
          <w:spacing w:val="0"/>
          <w:sz w:val="28"/>
          <w:szCs w:val="28"/>
          <w:lang w:val="uk-UA"/>
        </w:rPr>
        <w:t xml:space="preserve">. </w:t>
      </w:r>
      <w:r w:rsidR="0076652C" w:rsidRPr="007E0AC1">
        <w:rPr>
          <w:iCs/>
          <w:color w:val="000000"/>
          <w:spacing w:val="0"/>
          <w:sz w:val="28"/>
          <w:szCs w:val="28"/>
          <w:lang w:val="uk-UA"/>
        </w:rPr>
        <w:t>Аналізується залежність стану національного фондового ринку від обсягу і структури приватних запозичень фінансових установ на міжнародних фондових ринках</w:t>
      </w:r>
      <w:r w:rsidR="0076652C" w:rsidRPr="007E0AC1">
        <w:rPr>
          <w:color w:val="000000"/>
          <w:spacing w:val="0"/>
          <w:sz w:val="28"/>
          <w:szCs w:val="28"/>
          <w:lang w:val="uk-UA"/>
        </w:rPr>
        <w:t xml:space="preserve"> </w:t>
      </w:r>
      <w:r w:rsidR="0007439F" w:rsidRPr="007E0AC1">
        <w:rPr>
          <w:spacing w:val="0"/>
          <w:sz w:val="28"/>
          <w:szCs w:val="28"/>
          <w:lang w:val="uk-UA"/>
        </w:rPr>
        <w:t>[6]</w:t>
      </w:r>
      <w:r w:rsidR="0076652C" w:rsidRPr="007E0AC1">
        <w:rPr>
          <w:color w:val="000000"/>
          <w:spacing w:val="0"/>
          <w:sz w:val="28"/>
          <w:szCs w:val="28"/>
          <w:lang w:val="uk-UA"/>
        </w:rPr>
        <w:t xml:space="preserve">. Тому фондовий ринок розглядається як чинник економічної безпеки держави, </w:t>
      </w:r>
      <w:r w:rsidR="0076652C" w:rsidRPr="007E0AC1">
        <w:rPr>
          <w:spacing w:val="0"/>
          <w:sz w:val="28"/>
          <w:szCs w:val="28"/>
          <w:lang w:val="uk-UA"/>
        </w:rPr>
        <w:t>науково обґрунтовуються підходи щодо виявлення, класифікації та діагностики загроз його розвитку, заходи протидії їх негативному впливу</w:t>
      </w:r>
      <w:r w:rsidR="0007439F" w:rsidRPr="007E0AC1">
        <w:rPr>
          <w:spacing w:val="0"/>
          <w:sz w:val="28"/>
          <w:szCs w:val="28"/>
          <w:lang w:val="uk-UA"/>
        </w:rPr>
        <w:t xml:space="preserve"> [7]</w:t>
      </w:r>
      <w:r w:rsidR="0076652C" w:rsidRPr="007E0AC1">
        <w:rPr>
          <w:spacing w:val="0"/>
          <w:sz w:val="28"/>
          <w:szCs w:val="28"/>
          <w:lang w:val="uk-UA"/>
        </w:rPr>
        <w:t xml:space="preserve">. </w:t>
      </w:r>
    </w:p>
    <w:p w:rsidR="00A67AE8" w:rsidRDefault="00507E6B" w:rsidP="00A67AE8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У працях Зомчак Л.М., Андрощук Т.О. доводиться, що </w:t>
      </w:r>
      <w:r w:rsidR="00C61C4A" w:rsidRPr="007E0AC1">
        <w:rPr>
          <w:spacing w:val="0"/>
          <w:sz w:val="28"/>
          <w:szCs w:val="28"/>
          <w:lang w:val="uk-UA"/>
        </w:rPr>
        <w:t>сучасні умови функціонування фінансових ринків не відповідають класичній лінійній парадигмі та потребують нових методів аналізу. На підставі дослідження фондового індексу ПФТС і складових його індексного кошика зроблено висновок про хаотичну природу та нелінійний характер залежностей на фінансовому ринку України</w:t>
      </w:r>
      <w:r w:rsidR="0007439F" w:rsidRPr="007E0AC1">
        <w:rPr>
          <w:spacing w:val="0"/>
          <w:sz w:val="28"/>
          <w:szCs w:val="28"/>
          <w:lang w:val="uk-UA"/>
        </w:rPr>
        <w:t xml:space="preserve"> [8]</w:t>
      </w:r>
      <w:r w:rsidR="00C61C4A" w:rsidRPr="007E0AC1">
        <w:rPr>
          <w:spacing w:val="0"/>
          <w:sz w:val="28"/>
          <w:szCs w:val="28"/>
          <w:lang w:val="uk-UA"/>
        </w:rPr>
        <w:t>.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="00C61C4A" w:rsidRPr="007E0AC1">
        <w:rPr>
          <w:spacing w:val="0"/>
          <w:sz w:val="28"/>
          <w:szCs w:val="28"/>
          <w:lang w:val="uk-UA"/>
        </w:rPr>
        <w:t xml:space="preserve">Для змішаної моделі Блека - Шоулса фондового ринку встановлено безарбітражність ринку у класі самофінансованих стратегій марковського типу, а також одержано зображення процесу самофінансованого капіталу інвестора у вигляді межі послідовності </w:t>
      </w:r>
      <w:r w:rsidR="0007439F" w:rsidRPr="007E0AC1">
        <w:rPr>
          <w:spacing w:val="0"/>
          <w:sz w:val="28"/>
          <w:szCs w:val="28"/>
          <w:lang w:val="uk-UA"/>
        </w:rPr>
        <w:t>семімартингалів [9]</w:t>
      </w:r>
      <w:r w:rsidR="00C61C4A" w:rsidRPr="007E0AC1">
        <w:rPr>
          <w:spacing w:val="0"/>
          <w:sz w:val="28"/>
          <w:szCs w:val="28"/>
          <w:lang w:val="uk-UA"/>
        </w:rPr>
        <w:t xml:space="preserve">. </w:t>
      </w:r>
      <w:r w:rsidRPr="007E0AC1">
        <w:rPr>
          <w:bCs/>
          <w:spacing w:val="0"/>
          <w:sz w:val="28"/>
          <w:szCs w:val="28"/>
          <w:lang w:val="uk-UA"/>
        </w:rPr>
        <w:t>Тому в основу удосконалення автоматизованого управління портфелем цінних паперів на фондовому ринку</w:t>
      </w:r>
      <w:r w:rsidRPr="007E0AC1">
        <w:rPr>
          <w:spacing w:val="0"/>
          <w:sz w:val="28"/>
          <w:szCs w:val="28"/>
          <w:lang w:val="uk-UA"/>
        </w:rPr>
        <w:t xml:space="preserve"> покладено удосконалений метод оцінки фінансово-економічного стану підприємства на підставі розрахунку багаторівневого інтегрального коефіцієнта, що дозволяє розв'язати задачу ранжування та порівняння підприємств згідно з фінансовими показниками</w:t>
      </w:r>
      <w:r w:rsidR="0007439F" w:rsidRPr="007E0AC1">
        <w:rPr>
          <w:spacing w:val="0"/>
          <w:sz w:val="28"/>
          <w:szCs w:val="28"/>
          <w:lang w:val="uk-UA"/>
        </w:rPr>
        <w:t xml:space="preserve"> [10]</w:t>
      </w:r>
      <w:r w:rsidRPr="007E0AC1">
        <w:rPr>
          <w:spacing w:val="0"/>
          <w:sz w:val="28"/>
          <w:szCs w:val="28"/>
          <w:lang w:val="uk-UA"/>
        </w:rPr>
        <w:t>.</w:t>
      </w:r>
    </w:p>
    <w:p w:rsidR="006E3E76" w:rsidRPr="00A67AE8" w:rsidRDefault="006E3E76" w:rsidP="006E3E76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>Формування ціл</w:t>
      </w:r>
      <w:r w:rsidR="00A67AE8">
        <w:rPr>
          <w:b/>
          <w:spacing w:val="0"/>
          <w:sz w:val="28"/>
          <w:szCs w:val="28"/>
          <w:lang w:val="uk-UA"/>
        </w:rPr>
        <w:t>ей статті (постановка завдання) –</w:t>
      </w:r>
      <w:r w:rsidR="00A67AE8" w:rsidRPr="00A67AE8">
        <w:rPr>
          <w:spacing w:val="0"/>
          <w:sz w:val="28"/>
          <w:szCs w:val="28"/>
          <w:lang w:val="uk-UA"/>
        </w:rPr>
        <w:t xml:space="preserve"> діагностика </w:t>
      </w:r>
      <w:r w:rsidR="00A67AE8">
        <w:rPr>
          <w:spacing w:val="0"/>
          <w:sz w:val="28"/>
          <w:szCs w:val="28"/>
          <w:lang w:val="uk-UA"/>
        </w:rPr>
        <w:t>характеру взаємозв’язків індикаторів реального і фінансового секторів і обґрунтування на цій основі</w:t>
      </w:r>
      <w:r w:rsidR="00A67AE8" w:rsidRPr="00A67AE8">
        <w:rPr>
          <w:spacing w:val="0"/>
          <w:sz w:val="28"/>
          <w:szCs w:val="28"/>
          <w:lang w:val="uk-UA"/>
        </w:rPr>
        <w:t xml:space="preserve"> пропозицій щодо взаємно-стимулюючого розвитку фондового ринку і національної економіки. </w:t>
      </w:r>
    </w:p>
    <w:p w:rsidR="00B40479" w:rsidRPr="002F04B4" w:rsidRDefault="006E3E76" w:rsidP="00B40479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>Виклад основного матеріалу дослідження з повним обґрунтуванням отриманих наукових результатів.</w:t>
      </w:r>
      <w:r w:rsidR="002F04B4">
        <w:rPr>
          <w:b/>
          <w:spacing w:val="0"/>
          <w:sz w:val="28"/>
          <w:szCs w:val="28"/>
          <w:lang w:val="uk-UA"/>
        </w:rPr>
        <w:t xml:space="preserve"> </w:t>
      </w:r>
      <w:r w:rsidR="00B40479" w:rsidRPr="007E0AC1">
        <w:rPr>
          <w:spacing w:val="0"/>
          <w:sz w:val="28"/>
          <w:szCs w:val="28"/>
          <w:lang w:val="uk-UA"/>
        </w:rPr>
        <w:t xml:space="preserve">Українські фондові індекси почали розповсюджуватись на початку 1997 р. Головним показником розвитку ринку цінних паперів України, визнаним не тільки в межах нашої держави, але й за кордоном, є індекс ПФТС, що розраховується на базі цін найбільш ліквідних акцій «Ринку котировок» ПФТС, з 1 жовтня 1997 року. Дані ПФТС, яка є кореспондованим членом Світової Федерації Фондових Бірж та членом </w:t>
      </w:r>
      <w:r w:rsidR="00B40479" w:rsidRPr="007E0AC1">
        <w:rPr>
          <w:spacing w:val="0"/>
          <w:sz w:val="28"/>
          <w:szCs w:val="28"/>
          <w:lang w:val="uk-UA"/>
        </w:rPr>
        <w:lastRenderedPageBreak/>
        <w:t xml:space="preserve">Міжнародної Асоціації бірж СНД, широко використовуються вітчизняною та міжнародною інвестиційною спільнотою. </w:t>
      </w:r>
    </w:p>
    <w:p w:rsidR="00B40479" w:rsidRPr="007E0AC1" w:rsidRDefault="00B40479" w:rsidP="00B40479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У табл. </w:t>
      </w:r>
      <w:r w:rsidR="00D37A8E" w:rsidRPr="007E0AC1">
        <w:rPr>
          <w:spacing w:val="0"/>
          <w:sz w:val="28"/>
          <w:szCs w:val="28"/>
          <w:lang w:val="uk-UA"/>
        </w:rPr>
        <w:t xml:space="preserve">1 наведено динаміку провідних фінансових індексів, яка характеризується негативними тенденціями – скороченням від 33,8% до 74,33%. </w:t>
      </w:r>
    </w:p>
    <w:p w:rsidR="00B40479" w:rsidRPr="007E0AC1" w:rsidRDefault="006E243B" w:rsidP="006E243B">
      <w:pPr>
        <w:shd w:val="clear" w:color="auto" w:fill="FFFFFF"/>
        <w:autoSpaceDE w:val="0"/>
        <w:autoSpaceDN w:val="0"/>
        <w:adjustRightInd w:val="0"/>
        <w:jc w:val="right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Таблиця 1</w:t>
      </w:r>
    </w:p>
    <w:p w:rsidR="000878A0" w:rsidRPr="007E0AC1" w:rsidRDefault="006E243B" w:rsidP="006E243B">
      <w:pPr>
        <w:shd w:val="clear" w:color="auto" w:fill="FFFFFF"/>
        <w:autoSpaceDE w:val="0"/>
        <w:autoSpaceDN w:val="0"/>
        <w:adjustRightInd w:val="0"/>
        <w:jc w:val="center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Динаміка провідних фондових індексів світу (на кінець періоду)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5"/>
        <w:gridCol w:w="1395"/>
        <w:gridCol w:w="900"/>
        <w:gridCol w:w="900"/>
        <w:gridCol w:w="900"/>
        <w:gridCol w:w="1080"/>
        <w:gridCol w:w="990"/>
        <w:gridCol w:w="990"/>
        <w:gridCol w:w="1080"/>
        <w:gridCol w:w="1005"/>
      </w:tblGrid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7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D37A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Фондові індекси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ПФТС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RTS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DAX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S&amp;P500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DJI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Nasdaq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Nikkei 225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SSE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353,0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1248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10718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16111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1161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1910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6597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1418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12463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2415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17226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2675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8067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1468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13265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2652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15308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5262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ind w:left="113" w:right="113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</w:t>
            </w: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907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1379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12650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13592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4383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6748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1331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12266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13603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4349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959,3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6535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12263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12526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3473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355,2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6949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1336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12820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13850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3693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912,2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2460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7097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1400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</w:t>
            </w: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638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2523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14339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3433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767,6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6418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</w:t>
            </w: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350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</w:t>
            </w: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481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2736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655,0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1967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1267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</w:t>
            </w:r>
            <w:r w:rsidRPr="007E0AC1">
              <w:rPr>
                <w:bCs/>
                <w:spacing w:val="0"/>
                <w:sz w:val="28"/>
                <w:szCs w:val="28"/>
                <w:lang w:val="uk-UA"/>
              </w:rPr>
              <w:t>378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13377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2776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533,7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1646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6422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11544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13073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2397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369,5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5831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1165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10851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11260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2294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252,3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773,4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4988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968,8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9337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1721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8577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1729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239,6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653,1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4669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396,2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3829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1536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8512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1871</w:t>
            </w:r>
          </w:p>
        </w:tc>
      </w:tr>
      <w:tr w:rsidR="000878A0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301,4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631,9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4810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903,3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8776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1577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8860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8A0" w:rsidRPr="007E0AC1" w:rsidRDefault="000878A0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1821</w:t>
            </w: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4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2009</w:t>
            </w: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017E8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274,6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535,0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4338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825,9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8001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1476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7994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1991</w:t>
            </w: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Зміна, %</w:t>
            </w:r>
          </w:p>
        </w:tc>
        <w:tc>
          <w:tcPr>
            <w:tcW w:w="7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За 2008 рік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-74,33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-72,41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-40,37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-38,49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-33,34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-40,54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-42,12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-65,39</w:t>
            </w: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За 12 місяців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-74,90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-71,94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-36,63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-40,09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-36,75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-38,22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-41,19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-54,59</w:t>
            </w:r>
          </w:p>
        </w:tc>
      </w:tr>
      <w:tr w:rsidR="00675D72" w:rsidRPr="007E0A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За січень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-8,90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-15,33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-9,81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-8,57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-8,84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-6,38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-9,77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D72" w:rsidRPr="007E0AC1" w:rsidRDefault="00675D72" w:rsidP="000878A0">
            <w:pPr>
              <w:shd w:val="clear" w:color="auto" w:fill="FFFFFF"/>
              <w:autoSpaceDE w:val="0"/>
              <w:autoSpaceDN w:val="0"/>
              <w:adjustRightInd w:val="0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9,33</w:t>
            </w:r>
          </w:p>
        </w:tc>
      </w:tr>
    </w:tbl>
    <w:p w:rsidR="000878A0" w:rsidRPr="007E0AC1" w:rsidRDefault="000878A0" w:rsidP="002A70E9">
      <w:pPr>
        <w:shd w:val="clear" w:color="auto" w:fill="FFFFFF"/>
        <w:autoSpaceDE w:val="0"/>
        <w:autoSpaceDN w:val="0"/>
        <w:adjustRightInd w:val="0"/>
        <w:rPr>
          <w:spacing w:val="0"/>
          <w:sz w:val="28"/>
          <w:szCs w:val="28"/>
          <w:lang w:val="uk-UA"/>
        </w:rPr>
      </w:pPr>
    </w:p>
    <w:p w:rsidR="00E87793" w:rsidRPr="007E0AC1" w:rsidRDefault="00D37A8E" w:rsidP="00E8779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Негативними чинниками, які впливали на світові фондові індекси було: зниження низки провідних індексів (споживчої впевненості</w:t>
      </w:r>
      <w:r w:rsidR="00B36C90" w:rsidRPr="007E0AC1">
        <w:rPr>
          <w:spacing w:val="0"/>
          <w:sz w:val="28"/>
          <w:szCs w:val="28"/>
          <w:lang w:val="uk-UA"/>
        </w:rPr>
        <w:t>,</w:t>
      </w:r>
      <w:r w:rsidRPr="007E0AC1">
        <w:rPr>
          <w:spacing w:val="0"/>
          <w:sz w:val="28"/>
          <w:szCs w:val="28"/>
          <w:lang w:val="uk-UA"/>
        </w:rPr>
        <w:t xml:space="preserve"> ділової</w:t>
      </w:r>
      <w:r w:rsidR="00B36C90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активності</w:t>
      </w:r>
      <w:r w:rsidR="00B36C90" w:rsidRPr="007E0AC1">
        <w:rPr>
          <w:spacing w:val="0"/>
          <w:sz w:val="28"/>
          <w:szCs w:val="28"/>
          <w:lang w:val="uk-UA"/>
        </w:rPr>
        <w:t>)</w:t>
      </w:r>
      <w:r w:rsidRPr="007E0AC1">
        <w:rPr>
          <w:spacing w:val="0"/>
          <w:sz w:val="28"/>
          <w:szCs w:val="28"/>
          <w:lang w:val="uk-UA"/>
        </w:rPr>
        <w:t>;</w:t>
      </w:r>
      <w:r w:rsidR="00B36C90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 xml:space="preserve">зниження ВВП </w:t>
      </w:r>
      <w:r w:rsidR="00B36C90" w:rsidRPr="007E0AC1">
        <w:rPr>
          <w:spacing w:val="0"/>
          <w:sz w:val="28"/>
          <w:szCs w:val="28"/>
          <w:lang w:val="uk-UA"/>
        </w:rPr>
        <w:t>у</w:t>
      </w:r>
      <w:r w:rsidR="00E87793" w:rsidRPr="007E0AC1">
        <w:rPr>
          <w:spacing w:val="0"/>
          <w:sz w:val="28"/>
          <w:szCs w:val="28"/>
          <w:lang w:val="uk-UA"/>
        </w:rPr>
        <w:t xml:space="preserve"> провідних економіках світу</w:t>
      </w:r>
      <w:r w:rsidRPr="007E0AC1">
        <w:rPr>
          <w:spacing w:val="0"/>
          <w:sz w:val="28"/>
          <w:szCs w:val="28"/>
          <w:lang w:val="uk-UA"/>
        </w:rPr>
        <w:t>;</w:t>
      </w:r>
      <w:r w:rsidRPr="007E0AC1">
        <w:rPr>
          <w:i/>
          <w:iCs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скорочення</w:t>
      </w:r>
      <w:r w:rsidR="00B36C90" w:rsidRPr="007E0AC1">
        <w:rPr>
          <w:spacing w:val="0"/>
          <w:sz w:val="28"/>
          <w:szCs w:val="28"/>
          <w:lang w:val="uk-UA"/>
        </w:rPr>
        <w:t xml:space="preserve">  </w:t>
      </w:r>
      <w:r w:rsidR="00BD4A98" w:rsidRPr="007E0AC1">
        <w:rPr>
          <w:spacing w:val="0"/>
          <w:sz w:val="28"/>
          <w:szCs w:val="28"/>
          <w:lang w:val="uk-UA"/>
        </w:rPr>
        <w:t>роздрібного товарообігу</w:t>
      </w:r>
      <w:r w:rsidRPr="007E0AC1">
        <w:rPr>
          <w:spacing w:val="0"/>
          <w:sz w:val="28"/>
          <w:szCs w:val="28"/>
          <w:lang w:val="uk-UA"/>
        </w:rPr>
        <w:t>;</w:t>
      </w:r>
      <w:r w:rsidR="00B36C90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 xml:space="preserve">зниження </w:t>
      </w:r>
      <w:r w:rsidR="00BD4A98" w:rsidRPr="007E0AC1">
        <w:rPr>
          <w:spacing w:val="0"/>
          <w:sz w:val="28"/>
          <w:szCs w:val="28"/>
          <w:lang w:val="uk-UA"/>
        </w:rPr>
        <w:t>обсягу продаж</w:t>
      </w:r>
      <w:r w:rsidRPr="007E0AC1">
        <w:rPr>
          <w:spacing w:val="0"/>
          <w:sz w:val="28"/>
          <w:szCs w:val="28"/>
          <w:lang w:val="uk-UA"/>
        </w:rPr>
        <w:t xml:space="preserve"> на первинному ринку житла;</w:t>
      </w:r>
      <w:r w:rsidR="00C77905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оприлюднення негативної корпоративної звітності (Citigroup, Bank of America, Intel Corp, Alcoa, General Electric).</w:t>
      </w:r>
      <w:r w:rsidR="00C77905" w:rsidRPr="007E0AC1">
        <w:rPr>
          <w:spacing w:val="0"/>
          <w:sz w:val="28"/>
          <w:szCs w:val="28"/>
          <w:lang w:val="uk-UA"/>
        </w:rPr>
        <w:t xml:space="preserve"> </w:t>
      </w:r>
      <w:r w:rsidR="00E87793" w:rsidRPr="007E0AC1">
        <w:rPr>
          <w:spacing w:val="0"/>
          <w:sz w:val="28"/>
          <w:szCs w:val="28"/>
          <w:lang w:val="uk-UA"/>
        </w:rPr>
        <w:t>Позитивні чинники</w:t>
      </w:r>
      <w:r w:rsidR="00E87793" w:rsidRPr="007E0AC1">
        <w:rPr>
          <w:spacing w:val="0"/>
          <w:lang w:val="uk-UA"/>
        </w:rPr>
        <w:t xml:space="preserve"> </w:t>
      </w:r>
      <w:r w:rsidR="00C77905" w:rsidRPr="007E0AC1">
        <w:rPr>
          <w:spacing w:val="0"/>
          <w:lang w:val="uk-UA"/>
        </w:rPr>
        <w:t>(</w:t>
      </w:r>
      <w:r w:rsidR="00E87793" w:rsidRPr="007E0AC1">
        <w:rPr>
          <w:spacing w:val="0"/>
          <w:sz w:val="28"/>
          <w:szCs w:val="28"/>
          <w:lang w:val="uk-UA"/>
        </w:rPr>
        <w:t>затвердження керівництвами низки країн програм щодо стимулювання національних економік і зниження відсоткових ставок провідними Центральними банками</w:t>
      </w:r>
      <w:r w:rsidR="00C77905" w:rsidRPr="007E0AC1">
        <w:rPr>
          <w:spacing w:val="0"/>
          <w:sz w:val="28"/>
          <w:szCs w:val="28"/>
          <w:lang w:val="uk-UA"/>
        </w:rPr>
        <w:t>)</w:t>
      </w:r>
      <w:r w:rsidR="00E87793" w:rsidRPr="007E0AC1">
        <w:rPr>
          <w:spacing w:val="0"/>
          <w:sz w:val="28"/>
          <w:szCs w:val="28"/>
          <w:lang w:val="uk-UA"/>
        </w:rPr>
        <w:t xml:space="preserve"> не змогли компенсувати вплив</w:t>
      </w:r>
      <w:r w:rsidR="00C77905" w:rsidRPr="007E0AC1">
        <w:rPr>
          <w:spacing w:val="0"/>
          <w:sz w:val="28"/>
          <w:szCs w:val="28"/>
          <w:lang w:val="uk-UA"/>
        </w:rPr>
        <w:t>у</w:t>
      </w:r>
      <w:r w:rsidR="00E87793" w:rsidRPr="007E0AC1">
        <w:rPr>
          <w:spacing w:val="0"/>
          <w:sz w:val="28"/>
          <w:szCs w:val="28"/>
          <w:lang w:val="uk-UA"/>
        </w:rPr>
        <w:t xml:space="preserve"> негативних.</w:t>
      </w:r>
    </w:p>
    <w:p w:rsidR="006A5E1C" w:rsidRPr="007E0AC1" w:rsidRDefault="00E87793" w:rsidP="006A5E1C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Позиції українського індексу погіршилися найбільше</w:t>
      </w:r>
      <w:r w:rsidR="00C77905" w:rsidRPr="007E0AC1">
        <w:rPr>
          <w:spacing w:val="0"/>
          <w:sz w:val="28"/>
          <w:szCs w:val="28"/>
          <w:lang w:val="uk-UA"/>
        </w:rPr>
        <w:t xml:space="preserve">. Індекс ПФТС </w:t>
      </w:r>
      <w:r w:rsidR="006A5E1C" w:rsidRPr="007E0AC1">
        <w:rPr>
          <w:spacing w:val="0"/>
          <w:sz w:val="28"/>
          <w:szCs w:val="28"/>
          <w:lang w:val="uk-UA"/>
        </w:rPr>
        <w:t>стрімко зростав</w:t>
      </w:r>
      <w:r w:rsidRPr="007E0AC1">
        <w:rPr>
          <w:spacing w:val="0"/>
          <w:sz w:val="28"/>
          <w:szCs w:val="28"/>
          <w:lang w:val="uk-UA"/>
        </w:rPr>
        <w:t xml:space="preserve"> протягом 20</w:t>
      </w:r>
      <w:r w:rsidR="006A5E1C" w:rsidRPr="007E0AC1">
        <w:rPr>
          <w:spacing w:val="0"/>
          <w:sz w:val="28"/>
          <w:szCs w:val="28"/>
          <w:lang w:val="uk-UA"/>
        </w:rPr>
        <w:t>05-2007</w:t>
      </w:r>
      <w:r w:rsidRPr="007E0AC1">
        <w:rPr>
          <w:spacing w:val="0"/>
          <w:sz w:val="28"/>
          <w:szCs w:val="28"/>
          <w:lang w:val="uk-UA"/>
        </w:rPr>
        <w:t xml:space="preserve"> рр. </w:t>
      </w:r>
      <w:r w:rsidR="006A5E1C" w:rsidRPr="007E0AC1">
        <w:rPr>
          <w:spacing w:val="0"/>
          <w:sz w:val="28"/>
          <w:szCs w:val="28"/>
          <w:lang w:val="uk-UA"/>
        </w:rPr>
        <w:t>з 353,0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="006A5E1C" w:rsidRPr="007E0AC1">
        <w:rPr>
          <w:spacing w:val="0"/>
          <w:sz w:val="28"/>
          <w:szCs w:val="28"/>
          <w:lang w:val="uk-UA"/>
        </w:rPr>
        <w:t xml:space="preserve">до 1174 б.п. Протягом 6 місяців </w:t>
      </w:r>
      <w:r w:rsidR="006A5E1C" w:rsidRPr="007E0AC1">
        <w:rPr>
          <w:spacing w:val="0"/>
          <w:sz w:val="28"/>
          <w:szCs w:val="28"/>
          <w:lang w:val="uk-UA"/>
        </w:rPr>
        <w:lastRenderedPageBreak/>
        <w:t>(з 26.09.2007 р. по 25.03</w:t>
      </w:r>
      <w:r w:rsidR="00C77905" w:rsidRPr="007E0AC1">
        <w:rPr>
          <w:spacing w:val="0"/>
          <w:sz w:val="28"/>
          <w:szCs w:val="28"/>
          <w:lang w:val="uk-UA"/>
        </w:rPr>
        <w:t>.2008 р.) він міцно утримувався</w:t>
      </w:r>
      <w:r w:rsidR="006A5E1C" w:rsidRPr="007E0AC1">
        <w:rPr>
          <w:spacing w:val="0"/>
          <w:sz w:val="28"/>
          <w:szCs w:val="28"/>
          <w:lang w:val="uk-UA"/>
        </w:rPr>
        <w:t xml:space="preserve"> вище по</w:t>
      </w:r>
      <w:r w:rsidR="00C77905" w:rsidRPr="007E0AC1">
        <w:rPr>
          <w:spacing w:val="0"/>
          <w:sz w:val="28"/>
          <w:szCs w:val="28"/>
          <w:lang w:val="uk-UA"/>
        </w:rPr>
        <w:t>значки у 1000 пунктів та досяг</w:t>
      </w:r>
      <w:r w:rsidR="006A5E1C" w:rsidRPr="007E0AC1">
        <w:rPr>
          <w:spacing w:val="0"/>
          <w:sz w:val="28"/>
          <w:szCs w:val="28"/>
          <w:lang w:val="uk-UA"/>
        </w:rPr>
        <w:t xml:space="preserve"> свого історичного максимуму — 1208,61. З поглибленням світової фінансової кризи у друг</w:t>
      </w:r>
      <w:r w:rsidR="00C77905" w:rsidRPr="007E0AC1">
        <w:rPr>
          <w:spacing w:val="0"/>
          <w:sz w:val="28"/>
          <w:szCs w:val="28"/>
          <w:lang w:val="uk-UA"/>
        </w:rPr>
        <w:t>ому-третьому кварталах 2008 р.</w:t>
      </w:r>
      <w:r w:rsidR="006A5E1C" w:rsidRPr="007E0AC1">
        <w:rPr>
          <w:spacing w:val="0"/>
          <w:sz w:val="28"/>
          <w:szCs w:val="28"/>
          <w:lang w:val="uk-UA"/>
        </w:rPr>
        <w:t>, український фондовий ринок почав втрачати</w:t>
      </w:r>
      <w:r w:rsidR="00C77905" w:rsidRPr="007E0AC1">
        <w:rPr>
          <w:spacing w:val="0"/>
          <w:sz w:val="28"/>
          <w:szCs w:val="28"/>
          <w:lang w:val="uk-UA"/>
        </w:rPr>
        <w:t xml:space="preserve"> лідируючі позиції і закрив</w:t>
      </w:r>
      <w:r w:rsidR="006A5E1C" w:rsidRPr="007E0AC1">
        <w:rPr>
          <w:spacing w:val="0"/>
          <w:sz w:val="28"/>
          <w:szCs w:val="28"/>
          <w:lang w:val="uk-UA"/>
        </w:rPr>
        <w:t xml:space="preserve"> рік на позначці 301,42 б.п. </w:t>
      </w:r>
      <w:r w:rsidR="00DD069D" w:rsidRPr="007E0AC1">
        <w:rPr>
          <w:spacing w:val="0"/>
          <w:sz w:val="28"/>
          <w:szCs w:val="28"/>
          <w:lang w:val="uk-UA"/>
        </w:rPr>
        <w:t>У 2009 р. продовжилося подальше падіння індексу ПФТС до рівня 205,51 б.п. станом на 02.03.2009 р. (рис.1)</w:t>
      </w:r>
      <w:r w:rsidR="00C77905" w:rsidRPr="007E0AC1">
        <w:rPr>
          <w:spacing w:val="0"/>
          <w:sz w:val="28"/>
          <w:szCs w:val="28"/>
          <w:lang w:val="uk-UA"/>
        </w:rPr>
        <w:t>.</w:t>
      </w:r>
    </w:p>
    <w:p w:rsidR="00DD069D" w:rsidRPr="007E0AC1" w:rsidRDefault="009A05D1" w:rsidP="00DD069D">
      <w:pPr>
        <w:jc w:val="center"/>
        <w:rPr>
          <w:spacing w:val="0"/>
          <w:sz w:val="28"/>
          <w:szCs w:val="28"/>
          <w:lang w:val="uk-UA"/>
        </w:rPr>
      </w:pPr>
      <w:r>
        <w:rPr>
          <w:noProof/>
          <w:spacing w:val="0"/>
          <w:sz w:val="28"/>
          <w:szCs w:val="28"/>
        </w:rPr>
        <w:drawing>
          <wp:inline distT="0" distB="0" distL="0" distR="0">
            <wp:extent cx="6347460" cy="329946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D069D" w:rsidRPr="007E0AC1">
        <w:rPr>
          <w:spacing w:val="0"/>
          <w:sz w:val="28"/>
          <w:szCs w:val="28"/>
          <w:lang w:val="uk-UA"/>
        </w:rPr>
        <w:t>Рис. 1. Динаміка індексу ПФТС у 2009 р. (побудовано за даними [</w:t>
      </w:r>
      <w:r w:rsidR="0007439F" w:rsidRPr="007E0AC1">
        <w:rPr>
          <w:spacing w:val="0"/>
          <w:sz w:val="28"/>
          <w:szCs w:val="28"/>
          <w:lang w:val="uk-UA"/>
        </w:rPr>
        <w:t>11</w:t>
      </w:r>
      <w:r w:rsidR="00DD069D" w:rsidRPr="007E0AC1">
        <w:rPr>
          <w:spacing w:val="0"/>
          <w:sz w:val="28"/>
          <w:szCs w:val="28"/>
          <w:lang w:val="uk-UA"/>
        </w:rPr>
        <w:t xml:space="preserve">]) </w:t>
      </w:r>
    </w:p>
    <w:p w:rsidR="006D7189" w:rsidRDefault="006D7189" w:rsidP="00C75EEA">
      <w:pPr>
        <w:ind w:firstLine="720"/>
        <w:jc w:val="both"/>
        <w:rPr>
          <w:spacing w:val="0"/>
          <w:sz w:val="28"/>
          <w:szCs w:val="28"/>
          <w:lang w:val="uk-UA"/>
        </w:rPr>
      </w:pPr>
    </w:p>
    <w:p w:rsidR="004D3894" w:rsidRPr="004D3894" w:rsidRDefault="004818B0" w:rsidP="004D3894">
      <w:pPr>
        <w:shd w:val="clear" w:color="auto" w:fill="FFFFFF"/>
        <w:jc w:val="both"/>
        <w:rPr>
          <w:spacing w:val="0"/>
          <w:sz w:val="28"/>
          <w:szCs w:val="28"/>
          <w:lang w:val="uk-UA"/>
        </w:rPr>
      </w:pPr>
      <w:r w:rsidRPr="004D3894">
        <w:rPr>
          <w:spacing w:val="0"/>
          <w:sz w:val="28"/>
          <w:szCs w:val="28"/>
          <w:lang w:val="uk-UA"/>
        </w:rPr>
        <w:tab/>
        <w:t>Найбільшого зниження зазнали акції емітентів металургійної, електроенергетичної та хімічної галузей.</w:t>
      </w:r>
      <w:r w:rsidR="004D3894" w:rsidRPr="004D3894">
        <w:rPr>
          <w:spacing w:val="0"/>
          <w:sz w:val="28"/>
          <w:szCs w:val="28"/>
          <w:lang w:val="uk-UA"/>
        </w:rPr>
        <w:t xml:space="preserve"> Скорочення попиту на світових товарних ринках фактично залишило за бортом українських виробників, собівартість продукції яких </w:t>
      </w:r>
      <w:r w:rsidR="004D3894">
        <w:rPr>
          <w:spacing w:val="0"/>
          <w:sz w:val="28"/>
          <w:szCs w:val="28"/>
          <w:lang w:val="uk-UA"/>
        </w:rPr>
        <w:t>є високою</w:t>
      </w:r>
      <w:r w:rsidR="004D3894" w:rsidRPr="004D3894">
        <w:rPr>
          <w:spacing w:val="0"/>
          <w:sz w:val="28"/>
          <w:szCs w:val="28"/>
          <w:lang w:val="uk-UA"/>
        </w:rPr>
        <w:t xml:space="preserve"> при її низькій якості.</w:t>
      </w:r>
    </w:p>
    <w:p w:rsidR="006E243B" w:rsidRPr="007E0AC1" w:rsidRDefault="006E243B" w:rsidP="006E243B">
      <w:pPr>
        <w:shd w:val="clear" w:color="auto" w:fill="FFFFFF"/>
        <w:autoSpaceDE w:val="0"/>
        <w:autoSpaceDN w:val="0"/>
        <w:adjustRightInd w:val="0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ab/>
        <w:t>Динаміку інших індикаторів ф</w:t>
      </w:r>
      <w:r w:rsidR="002F04B4">
        <w:rPr>
          <w:spacing w:val="0"/>
          <w:sz w:val="28"/>
          <w:szCs w:val="28"/>
          <w:lang w:val="uk-UA"/>
        </w:rPr>
        <w:t>ондового ринку наведено на рис.2</w:t>
      </w:r>
      <w:r w:rsidRPr="007E0AC1">
        <w:rPr>
          <w:spacing w:val="0"/>
          <w:sz w:val="28"/>
          <w:szCs w:val="28"/>
          <w:lang w:val="uk-UA"/>
        </w:rPr>
        <w:t xml:space="preserve">. </w:t>
      </w:r>
    </w:p>
    <w:p w:rsidR="00FE2D3F" w:rsidRPr="007E0AC1" w:rsidRDefault="00FE2D3F" w:rsidP="00C75EEA">
      <w:pPr>
        <w:ind w:firstLine="720"/>
        <w:jc w:val="both"/>
        <w:rPr>
          <w:spacing w:val="0"/>
          <w:sz w:val="28"/>
          <w:szCs w:val="28"/>
          <w:lang w:val="uk-UA"/>
        </w:rPr>
      </w:pPr>
    </w:p>
    <w:p w:rsidR="002A70E9" w:rsidRPr="007E0AC1" w:rsidRDefault="009A05D1" w:rsidP="006E243B">
      <w:pPr>
        <w:jc w:val="center"/>
        <w:rPr>
          <w:spacing w:val="0"/>
          <w:sz w:val="28"/>
          <w:szCs w:val="28"/>
          <w:lang w:val="uk-UA"/>
        </w:rPr>
      </w:pPr>
      <w:r>
        <w:rPr>
          <w:noProof/>
          <w:spacing w:val="0"/>
          <w:sz w:val="28"/>
          <w:szCs w:val="28"/>
        </w:rPr>
        <w:lastRenderedPageBreak/>
        <w:drawing>
          <wp:inline distT="0" distB="0" distL="0" distR="0">
            <wp:extent cx="6553200" cy="31623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F04B4">
        <w:rPr>
          <w:spacing w:val="0"/>
          <w:sz w:val="28"/>
          <w:szCs w:val="28"/>
          <w:lang w:val="uk-UA"/>
        </w:rPr>
        <w:t>Рис.2</w:t>
      </w:r>
      <w:r w:rsidR="006E243B" w:rsidRPr="007E0AC1">
        <w:rPr>
          <w:spacing w:val="0"/>
          <w:sz w:val="28"/>
          <w:szCs w:val="28"/>
          <w:lang w:val="uk-UA"/>
        </w:rPr>
        <w:t xml:space="preserve">. Динаміка індикаторів фондового ринку України у 2008 р. </w:t>
      </w:r>
      <w:r w:rsidR="004D3894">
        <w:rPr>
          <w:spacing w:val="0"/>
          <w:sz w:val="28"/>
          <w:szCs w:val="28"/>
          <w:lang w:val="uk-UA"/>
        </w:rPr>
        <w:t xml:space="preserve"> </w:t>
      </w:r>
      <w:r w:rsidR="006E243B" w:rsidRPr="007E0AC1">
        <w:rPr>
          <w:spacing w:val="0"/>
          <w:sz w:val="28"/>
          <w:szCs w:val="28"/>
          <w:lang w:val="uk-UA"/>
        </w:rPr>
        <w:t>(побудовано за даними [</w:t>
      </w:r>
      <w:r w:rsidR="0007439F" w:rsidRPr="007E0AC1">
        <w:rPr>
          <w:spacing w:val="0"/>
          <w:sz w:val="28"/>
          <w:szCs w:val="28"/>
          <w:lang w:val="uk-UA"/>
        </w:rPr>
        <w:t>12</w:t>
      </w:r>
      <w:r w:rsidR="006E243B" w:rsidRPr="007E0AC1">
        <w:rPr>
          <w:spacing w:val="0"/>
          <w:sz w:val="28"/>
          <w:szCs w:val="28"/>
          <w:lang w:val="uk-UA"/>
        </w:rPr>
        <w:t>])</w:t>
      </w:r>
    </w:p>
    <w:p w:rsidR="004818B0" w:rsidRDefault="006E243B" w:rsidP="004818B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pacing w:val="0"/>
          <w:sz w:val="28"/>
          <w:szCs w:val="28"/>
          <w:lang w:val="uk-UA"/>
        </w:rPr>
      </w:pPr>
      <w:r w:rsidRPr="007E0AC1">
        <w:rPr>
          <w:bCs/>
          <w:iCs/>
          <w:spacing w:val="0"/>
          <w:sz w:val="28"/>
          <w:szCs w:val="28"/>
          <w:lang w:val="uk-UA"/>
        </w:rPr>
        <w:tab/>
      </w:r>
      <w:r w:rsidR="004818B0" w:rsidRPr="006D7189">
        <w:rPr>
          <w:spacing w:val="0"/>
          <w:sz w:val="28"/>
          <w:szCs w:val="28"/>
          <w:lang w:val="uk-UA"/>
        </w:rPr>
        <w:t>За класифікацією Standard</w:t>
      </w:r>
      <w:r w:rsidR="004818B0" w:rsidRPr="007E0AC1">
        <w:rPr>
          <w:spacing w:val="0"/>
          <w:sz w:val="28"/>
          <w:szCs w:val="28"/>
          <w:lang w:val="uk-UA"/>
        </w:rPr>
        <w:t xml:space="preserve"> </w:t>
      </w:r>
      <w:r w:rsidR="004818B0" w:rsidRPr="007E0AC1">
        <w:rPr>
          <w:iCs/>
          <w:spacing w:val="0"/>
          <w:sz w:val="28"/>
          <w:szCs w:val="28"/>
          <w:lang w:val="uk-UA"/>
        </w:rPr>
        <w:t>&amp;</w:t>
      </w:r>
      <w:r w:rsidR="004818B0" w:rsidRPr="007E0AC1">
        <w:rPr>
          <w:i/>
          <w:iCs/>
          <w:spacing w:val="0"/>
          <w:sz w:val="28"/>
          <w:szCs w:val="28"/>
          <w:lang w:val="uk-UA"/>
        </w:rPr>
        <w:t xml:space="preserve"> </w:t>
      </w:r>
      <w:r w:rsidR="004818B0" w:rsidRPr="007E0AC1">
        <w:rPr>
          <w:spacing w:val="0"/>
          <w:sz w:val="28"/>
          <w:szCs w:val="28"/>
          <w:lang w:val="uk-UA"/>
        </w:rPr>
        <w:t>Poor's Україну віднесено до групи Frontier</w:t>
      </w:r>
      <w:r w:rsidR="004818B0" w:rsidRPr="007E0AC1">
        <w:rPr>
          <w:spacing w:val="0"/>
          <w:sz w:val="28"/>
          <w:szCs w:val="28"/>
          <w:vertAlign w:val="superscript"/>
          <w:lang w:val="uk-UA"/>
        </w:rPr>
        <w:t xml:space="preserve"> </w:t>
      </w:r>
      <w:r w:rsidR="004818B0" w:rsidRPr="007E0AC1">
        <w:rPr>
          <w:spacing w:val="0"/>
          <w:sz w:val="28"/>
          <w:szCs w:val="28"/>
          <w:lang w:val="uk-UA"/>
        </w:rPr>
        <w:t>(граничний ринок), в яку входять ще 22 країни (Ру</w:t>
      </w:r>
      <w:r w:rsidR="004818B0" w:rsidRPr="007E0AC1">
        <w:rPr>
          <w:spacing w:val="0"/>
          <w:sz w:val="28"/>
          <w:szCs w:val="28"/>
          <w:lang w:val="uk-UA"/>
        </w:rPr>
        <w:softHyphen/>
        <w:t>мунія, Словенія, Словаччина, Хорватія, Болгарія, Естонія, Латвія, Литва та інші). Оцінюючи стан розвитку ринків групи Frontier, Standard &amp; Poor's розраховує для фондового ринку кожної країни цілу низку показ</w:t>
      </w:r>
      <w:r w:rsidR="004818B0" w:rsidRPr="007E0AC1">
        <w:rPr>
          <w:spacing w:val="0"/>
          <w:sz w:val="28"/>
          <w:szCs w:val="28"/>
          <w:lang w:val="uk-UA"/>
        </w:rPr>
        <w:softHyphen/>
        <w:t>ників (ринкова капіталізація, коефіцієнти Р/Е та P/BV тощо) та індекс S&amp;P/IFCG. Всі показники, які репрезентують стан фондово</w:t>
      </w:r>
      <w:r w:rsidR="004818B0" w:rsidRPr="007E0AC1">
        <w:rPr>
          <w:spacing w:val="0"/>
          <w:sz w:val="28"/>
          <w:szCs w:val="28"/>
          <w:lang w:val="uk-UA"/>
        </w:rPr>
        <w:softHyphen/>
        <w:t>го ринку України, Standard &amp; Poor's розраховує на підставі даних ПФТС.</w:t>
      </w:r>
    </w:p>
    <w:p w:rsidR="002A0079" w:rsidRPr="004818B0" w:rsidRDefault="004818B0" w:rsidP="004818B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pacing w:val="0"/>
          <w:sz w:val="28"/>
          <w:szCs w:val="28"/>
          <w:lang w:val="uk-UA"/>
        </w:rPr>
      </w:pPr>
      <w:r>
        <w:rPr>
          <w:rFonts w:ascii="TimesNewRomanPSMT" w:hAnsi="TimesNewRomanPSMT" w:cs="TimesNewRomanPSMT"/>
          <w:spacing w:val="0"/>
          <w:sz w:val="28"/>
          <w:szCs w:val="28"/>
          <w:lang w:val="uk-UA"/>
        </w:rPr>
        <w:tab/>
      </w:r>
      <w:r w:rsidR="00FE2D3F" w:rsidRPr="007E0AC1">
        <w:rPr>
          <w:bCs/>
          <w:iCs/>
          <w:spacing w:val="0"/>
          <w:sz w:val="28"/>
          <w:szCs w:val="28"/>
          <w:lang w:val="uk-UA"/>
        </w:rPr>
        <w:t xml:space="preserve">Індекс UTX </w:t>
      </w:r>
      <w:r w:rsidR="00FE2D3F" w:rsidRPr="007E0AC1">
        <w:rPr>
          <w:spacing w:val="0"/>
          <w:sz w:val="28"/>
          <w:szCs w:val="28"/>
          <w:lang w:val="uk-UA"/>
        </w:rPr>
        <w:t xml:space="preserve">– Ukrainian Traded Index, який розраховується </w:t>
      </w:r>
      <w:r w:rsidR="0062514D" w:rsidRPr="007E0AC1">
        <w:rPr>
          <w:iCs/>
          <w:spacing w:val="0"/>
          <w:sz w:val="28"/>
          <w:szCs w:val="28"/>
          <w:lang w:val="uk-UA"/>
        </w:rPr>
        <w:t xml:space="preserve">Віденською фондовою </w:t>
      </w:r>
      <w:r w:rsidR="00FE2D3F" w:rsidRPr="007E0AC1">
        <w:rPr>
          <w:iCs/>
          <w:spacing w:val="0"/>
          <w:sz w:val="28"/>
          <w:szCs w:val="28"/>
          <w:lang w:val="uk-UA"/>
        </w:rPr>
        <w:t xml:space="preserve">біржею </w:t>
      </w:r>
      <w:r w:rsidR="00FE2D3F" w:rsidRPr="007E0AC1">
        <w:rPr>
          <w:spacing w:val="0"/>
          <w:sz w:val="28"/>
          <w:szCs w:val="28"/>
          <w:lang w:val="uk-UA"/>
        </w:rPr>
        <w:t xml:space="preserve">для України за даними ПФТС, </w:t>
      </w:r>
      <w:r w:rsidR="0062514D" w:rsidRPr="007E0AC1">
        <w:rPr>
          <w:spacing w:val="0"/>
          <w:sz w:val="28"/>
          <w:szCs w:val="28"/>
          <w:lang w:val="uk-UA"/>
        </w:rPr>
        <w:t>знизився протягом 2008 р. у гривні</w:t>
      </w:r>
      <w:r w:rsidR="00FE2D3F" w:rsidRPr="007E0AC1">
        <w:rPr>
          <w:spacing w:val="0"/>
          <w:sz w:val="28"/>
          <w:szCs w:val="28"/>
          <w:lang w:val="uk-UA"/>
        </w:rPr>
        <w:t xml:space="preserve"> </w:t>
      </w:r>
      <w:r w:rsidR="0062514D" w:rsidRPr="007E0AC1">
        <w:rPr>
          <w:spacing w:val="0"/>
          <w:sz w:val="28"/>
          <w:szCs w:val="28"/>
          <w:lang w:val="uk-UA"/>
        </w:rPr>
        <w:t>-</w:t>
      </w:r>
      <w:r w:rsidR="00FE2D3F" w:rsidRPr="007E0AC1">
        <w:rPr>
          <w:spacing w:val="0"/>
          <w:sz w:val="28"/>
          <w:szCs w:val="28"/>
          <w:lang w:val="uk-UA"/>
        </w:rPr>
        <w:t xml:space="preserve"> на</w:t>
      </w:r>
      <w:r w:rsidR="0062514D" w:rsidRPr="007E0AC1">
        <w:rPr>
          <w:iCs/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bCs/>
          <w:spacing w:val="0"/>
          <w:sz w:val="28"/>
          <w:szCs w:val="28"/>
          <w:lang w:val="uk-UA"/>
        </w:rPr>
        <w:t>72,61%</w:t>
      </w:r>
      <w:r w:rsidR="0062514D" w:rsidRPr="007E0AC1">
        <w:rPr>
          <w:bCs/>
          <w:spacing w:val="0"/>
          <w:sz w:val="28"/>
          <w:szCs w:val="28"/>
          <w:lang w:val="uk-UA"/>
        </w:rPr>
        <w:t>,</w:t>
      </w:r>
      <w:r w:rsidR="00FE2D3F" w:rsidRPr="007E0AC1">
        <w:rPr>
          <w:bCs/>
          <w:spacing w:val="0"/>
          <w:sz w:val="28"/>
          <w:szCs w:val="28"/>
          <w:lang w:val="uk-UA"/>
        </w:rPr>
        <w:t xml:space="preserve"> </w:t>
      </w:r>
      <w:r w:rsidR="0062514D" w:rsidRPr="007E0AC1">
        <w:rPr>
          <w:spacing w:val="0"/>
          <w:sz w:val="28"/>
          <w:szCs w:val="28"/>
          <w:lang w:val="uk-UA"/>
        </w:rPr>
        <w:t xml:space="preserve"> у доларах США  - </w:t>
      </w:r>
      <w:r w:rsidR="00FE2D3F" w:rsidRPr="007E0AC1">
        <w:rPr>
          <w:spacing w:val="0"/>
          <w:sz w:val="28"/>
          <w:szCs w:val="28"/>
          <w:lang w:val="uk-UA"/>
        </w:rPr>
        <w:t xml:space="preserve">на </w:t>
      </w:r>
      <w:r w:rsidR="00FE2D3F" w:rsidRPr="007E0AC1">
        <w:rPr>
          <w:bCs/>
          <w:spacing w:val="0"/>
          <w:sz w:val="28"/>
          <w:szCs w:val="28"/>
          <w:lang w:val="uk-UA"/>
        </w:rPr>
        <w:t>81,98%</w:t>
      </w:r>
      <w:r w:rsidR="00FE2D3F" w:rsidRPr="007E0AC1">
        <w:rPr>
          <w:spacing w:val="0"/>
          <w:sz w:val="28"/>
          <w:szCs w:val="28"/>
          <w:lang w:val="uk-UA"/>
        </w:rPr>
        <w:t>.</w:t>
      </w:r>
      <w:r w:rsidR="0062514D" w:rsidRPr="007E0AC1">
        <w:rPr>
          <w:iCs/>
          <w:spacing w:val="0"/>
          <w:sz w:val="28"/>
          <w:szCs w:val="28"/>
          <w:lang w:val="uk-UA"/>
        </w:rPr>
        <w:t xml:space="preserve"> </w:t>
      </w:r>
      <w:r w:rsidR="0062514D" w:rsidRPr="007E0AC1">
        <w:rPr>
          <w:spacing w:val="0"/>
          <w:sz w:val="28"/>
          <w:szCs w:val="28"/>
          <w:lang w:val="uk-UA"/>
        </w:rPr>
        <w:t>І</w:t>
      </w:r>
      <w:r w:rsidR="00FE2D3F" w:rsidRPr="007E0AC1">
        <w:rPr>
          <w:bCs/>
          <w:iCs/>
          <w:spacing w:val="0"/>
          <w:sz w:val="28"/>
          <w:szCs w:val="28"/>
          <w:lang w:val="uk-UA"/>
        </w:rPr>
        <w:t xml:space="preserve">ндекс MSCI </w:t>
      </w:r>
      <w:r w:rsidR="00FE2D3F" w:rsidRPr="007E0AC1">
        <w:rPr>
          <w:spacing w:val="0"/>
          <w:sz w:val="28"/>
          <w:szCs w:val="28"/>
          <w:lang w:val="uk-UA"/>
        </w:rPr>
        <w:t xml:space="preserve">Frontier Markets USD, який розраховується аналітиками </w:t>
      </w:r>
      <w:r w:rsidR="00FE2D3F" w:rsidRPr="007E0AC1">
        <w:rPr>
          <w:iCs/>
          <w:spacing w:val="0"/>
          <w:sz w:val="28"/>
          <w:szCs w:val="28"/>
          <w:lang w:val="uk-UA"/>
        </w:rPr>
        <w:t>Morgan Stanley</w:t>
      </w:r>
      <w:r w:rsidR="0062514D" w:rsidRPr="007E0AC1">
        <w:rPr>
          <w:iCs/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spacing w:val="0"/>
          <w:sz w:val="28"/>
          <w:szCs w:val="28"/>
          <w:lang w:val="uk-UA"/>
        </w:rPr>
        <w:t>для групи Frontier</w:t>
      </w:r>
      <w:r w:rsidR="00C77905" w:rsidRPr="007E0AC1">
        <w:rPr>
          <w:spacing w:val="0"/>
          <w:sz w:val="28"/>
          <w:szCs w:val="28"/>
          <w:lang w:val="uk-UA"/>
        </w:rPr>
        <w:t>,</w:t>
      </w:r>
      <w:r w:rsidR="00FE2D3F" w:rsidRPr="007E0AC1">
        <w:rPr>
          <w:spacing w:val="0"/>
          <w:sz w:val="28"/>
          <w:szCs w:val="28"/>
          <w:lang w:val="uk-UA"/>
        </w:rPr>
        <w:t xml:space="preserve"> </w:t>
      </w:r>
      <w:r w:rsidR="0062514D" w:rsidRPr="007E0AC1">
        <w:rPr>
          <w:spacing w:val="0"/>
          <w:sz w:val="28"/>
          <w:szCs w:val="28"/>
          <w:lang w:val="uk-UA"/>
        </w:rPr>
        <w:t>знизився</w:t>
      </w:r>
      <w:r w:rsidR="00FE2D3F" w:rsidRPr="007E0AC1">
        <w:rPr>
          <w:spacing w:val="0"/>
          <w:sz w:val="28"/>
          <w:szCs w:val="28"/>
          <w:lang w:val="uk-UA"/>
        </w:rPr>
        <w:t xml:space="preserve"> на </w:t>
      </w:r>
      <w:r w:rsidR="00FE2D3F" w:rsidRPr="007E0AC1">
        <w:rPr>
          <w:bCs/>
          <w:spacing w:val="0"/>
          <w:sz w:val="28"/>
          <w:szCs w:val="28"/>
          <w:lang w:val="uk-UA"/>
        </w:rPr>
        <w:t>55,41%</w:t>
      </w:r>
      <w:r w:rsidR="0062514D" w:rsidRPr="007E0AC1">
        <w:rPr>
          <w:spacing w:val="0"/>
          <w:sz w:val="28"/>
          <w:szCs w:val="28"/>
          <w:lang w:val="uk-UA"/>
        </w:rPr>
        <w:t>,</w:t>
      </w:r>
      <w:r w:rsidR="00FE2D3F" w:rsidRPr="007E0AC1">
        <w:rPr>
          <w:spacing w:val="0"/>
          <w:sz w:val="28"/>
          <w:szCs w:val="28"/>
          <w:lang w:val="uk-UA"/>
        </w:rPr>
        <w:t xml:space="preserve"> </w:t>
      </w:r>
      <w:r w:rsidR="0062514D" w:rsidRPr="007E0AC1">
        <w:rPr>
          <w:spacing w:val="0"/>
          <w:sz w:val="28"/>
          <w:szCs w:val="28"/>
          <w:lang w:val="uk-UA"/>
        </w:rPr>
        <w:t>і</w:t>
      </w:r>
      <w:r w:rsidR="00FE2D3F" w:rsidRPr="007E0AC1">
        <w:rPr>
          <w:spacing w:val="0"/>
          <w:sz w:val="28"/>
          <w:szCs w:val="28"/>
          <w:lang w:val="uk-UA"/>
        </w:rPr>
        <w:t>ндекс</w:t>
      </w:r>
      <w:r w:rsidR="0062514D" w:rsidRPr="007E0AC1">
        <w:rPr>
          <w:iCs/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spacing w:val="0"/>
          <w:sz w:val="28"/>
          <w:szCs w:val="28"/>
          <w:lang w:val="uk-UA"/>
        </w:rPr>
        <w:t>MSCI Ukraine USD</w:t>
      </w:r>
      <w:r w:rsidR="0062514D" w:rsidRPr="007E0AC1">
        <w:rPr>
          <w:spacing w:val="0"/>
          <w:sz w:val="28"/>
          <w:szCs w:val="28"/>
          <w:lang w:val="uk-UA"/>
        </w:rPr>
        <w:t xml:space="preserve"> - </w:t>
      </w:r>
      <w:r w:rsidR="00FE2D3F" w:rsidRPr="007E0AC1">
        <w:rPr>
          <w:spacing w:val="0"/>
          <w:sz w:val="28"/>
          <w:szCs w:val="28"/>
          <w:lang w:val="uk-UA"/>
        </w:rPr>
        <w:t xml:space="preserve">на </w:t>
      </w:r>
      <w:r w:rsidR="00FE2D3F" w:rsidRPr="007E0AC1">
        <w:rPr>
          <w:bCs/>
          <w:spacing w:val="0"/>
          <w:sz w:val="28"/>
          <w:szCs w:val="28"/>
          <w:lang w:val="uk-UA"/>
        </w:rPr>
        <w:t xml:space="preserve">83,87% </w:t>
      </w:r>
      <w:r w:rsidR="00FE2D3F" w:rsidRPr="007E0AC1">
        <w:rPr>
          <w:spacing w:val="0"/>
          <w:sz w:val="28"/>
          <w:szCs w:val="28"/>
          <w:lang w:val="uk-UA"/>
        </w:rPr>
        <w:t>.</w:t>
      </w:r>
      <w:r w:rsidR="0062514D" w:rsidRPr="007E0AC1">
        <w:rPr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bCs/>
          <w:iCs/>
          <w:spacing w:val="0"/>
          <w:sz w:val="28"/>
          <w:szCs w:val="28"/>
          <w:lang w:val="uk-UA"/>
        </w:rPr>
        <w:t xml:space="preserve">Індекс S&amp;P Frontier Composite </w:t>
      </w:r>
      <w:r w:rsidR="00FE2D3F" w:rsidRPr="007E0AC1">
        <w:rPr>
          <w:spacing w:val="0"/>
          <w:sz w:val="28"/>
          <w:szCs w:val="28"/>
          <w:lang w:val="uk-UA"/>
        </w:rPr>
        <w:t>USD, який розраховується рейтинговою агенцією</w:t>
      </w:r>
      <w:r w:rsidR="0062514D" w:rsidRPr="007E0AC1">
        <w:rPr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iCs/>
          <w:spacing w:val="0"/>
          <w:sz w:val="28"/>
          <w:szCs w:val="28"/>
          <w:lang w:val="uk-UA"/>
        </w:rPr>
        <w:t xml:space="preserve">Standard &amp; Poor’s </w:t>
      </w:r>
      <w:r w:rsidR="0062514D" w:rsidRPr="007E0AC1">
        <w:rPr>
          <w:spacing w:val="0"/>
          <w:sz w:val="28"/>
          <w:szCs w:val="28"/>
          <w:lang w:val="uk-UA"/>
        </w:rPr>
        <w:t xml:space="preserve">для групи Frontier знизився </w:t>
      </w:r>
      <w:r w:rsidR="00FE2D3F" w:rsidRPr="007E0AC1">
        <w:rPr>
          <w:spacing w:val="0"/>
          <w:sz w:val="28"/>
          <w:szCs w:val="28"/>
          <w:lang w:val="uk-UA"/>
        </w:rPr>
        <w:t xml:space="preserve"> на </w:t>
      </w:r>
      <w:r w:rsidR="00FE2D3F" w:rsidRPr="007E0AC1">
        <w:rPr>
          <w:bCs/>
          <w:spacing w:val="0"/>
          <w:sz w:val="28"/>
          <w:szCs w:val="28"/>
          <w:lang w:val="uk-UA"/>
        </w:rPr>
        <w:t>55,88%</w:t>
      </w:r>
      <w:r w:rsidR="0062514D" w:rsidRPr="007E0AC1">
        <w:rPr>
          <w:spacing w:val="0"/>
          <w:sz w:val="28"/>
          <w:szCs w:val="28"/>
          <w:lang w:val="uk-UA"/>
        </w:rPr>
        <w:t>, а і</w:t>
      </w:r>
      <w:r w:rsidR="00FE2D3F" w:rsidRPr="007E0AC1">
        <w:rPr>
          <w:spacing w:val="0"/>
          <w:sz w:val="28"/>
          <w:szCs w:val="28"/>
          <w:lang w:val="uk-UA"/>
        </w:rPr>
        <w:t>ндекс</w:t>
      </w:r>
      <w:r w:rsidR="0062514D" w:rsidRPr="007E0AC1">
        <w:rPr>
          <w:spacing w:val="0"/>
          <w:sz w:val="28"/>
          <w:szCs w:val="28"/>
          <w:lang w:val="uk-UA"/>
        </w:rPr>
        <w:t xml:space="preserve"> </w:t>
      </w:r>
      <w:r w:rsidR="00FE2D3F" w:rsidRPr="007E0AC1">
        <w:rPr>
          <w:spacing w:val="0"/>
          <w:sz w:val="28"/>
          <w:szCs w:val="28"/>
          <w:lang w:val="uk-UA"/>
        </w:rPr>
        <w:t>S&amp;P Frontier – Ukraine USD</w:t>
      </w:r>
      <w:r w:rsidR="0062514D" w:rsidRPr="007E0AC1">
        <w:rPr>
          <w:spacing w:val="0"/>
          <w:sz w:val="28"/>
          <w:szCs w:val="28"/>
          <w:lang w:val="uk-UA"/>
        </w:rPr>
        <w:t xml:space="preserve"> -</w:t>
      </w:r>
      <w:r w:rsidR="00FE2D3F" w:rsidRPr="007E0AC1">
        <w:rPr>
          <w:spacing w:val="0"/>
          <w:sz w:val="28"/>
          <w:szCs w:val="28"/>
          <w:lang w:val="uk-UA"/>
        </w:rPr>
        <w:t xml:space="preserve"> на </w:t>
      </w:r>
      <w:r w:rsidR="00FE2D3F" w:rsidRPr="007E0AC1">
        <w:rPr>
          <w:bCs/>
          <w:spacing w:val="0"/>
          <w:sz w:val="28"/>
          <w:szCs w:val="28"/>
          <w:lang w:val="uk-UA"/>
        </w:rPr>
        <w:t>82,19%</w:t>
      </w:r>
      <w:r w:rsidR="00FE2D3F" w:rsidRPr="007E0AC1">
        <w:rPr>
          <w:spacing w:val="0"/>
          <w:sz w:val="28"/>
          <w:szCs w:val="28"/>
          <w:lang w:val="uk-UA"/>
        </w:rPr>
        <w:t>.</w:t>
      </w:r>
      <w:r w:rsidR="00C57517" w:rsidRPr="007E0AC1">
        <w:rPr>
          <w:spacing w:val="0"/>
          <w:sz w:val="28"/>
          <w:szCs w:val="28"/>
          <w:lang w:val="uk-UA"/>
        </w:rPr>
        <w:t xml:space="preserve"> </w:t>
      </w:r>
      <w:r w:rsidR="002A0079" w:rsidRPr="007E0AC1">
        <w:rPr>
          <w:spacing w:val="0"/>
          <w:sz w:val="28"/>
          <w:szCs w:val="28"/>
          <w:lang w:val="uk-UA"/>
        </w:rPr>
        <w:t>Різниця у значеннях українських індексів, розрахунок яких ведеться у доларах США. порівняно з такими, що розраховуються у національній валюті, полягає у її знеціненні по відношенню до світових резервних валют у четвертому кварталі 2008 р.</w:t>
      </w:r>
    </w:p>
    <w:p w:rsidR="00826E31" w:rsidRPr="007E0AC1" w:rsidRDefault="002A0079" w:rsidP="002A0079">
      <w:pPr>
        <w:shd w:val="clear" w:color="auto" w:fill="FFFFFF"/>
        <w:jc w:val="both"/>
        <w:rPr>
          <w:spacing w:val="0"/>
          <w:lang w:val="uk-UA"/>
        </w:rPr>
      </w:pPr>
      <w:r w:rsidRPr="007E0AC1">
        <w:rPr>
          <w:spacing w:val="0"/>
          <w:lang w:val="uk-UA"/>
        </w:rPr>
        <w:tab/>
      </w:r>
      <w:r w:rsidR="00C57517" w:rsidRPr="007E0AC1">
        <w:rPr>
          <w:spacing w:val="0"/>
          <w:sz w:val="28"/>
          <w:szCs w:val="28"/>
          <w:lang w:val="uk-UA"/>
        </w:rPr>
        <w:t>За рівнем капіталізації Україна протягом 2006-2007 рр. посідала 1 місце в групі Frontier ($111756 млн.), значно випереджаючи Хор</w:t>
      </w:r>
      <w:r w:rsidR="00C57517" w:rsidRPr="007E0AC1">
        <w:rPr>
          <w:spacing w:val="0"/>
          <w:sz w:val="28"/>
          <w:szCs w:val="28"/>
          <w:lang w:val="uk-UA"/>
        </w:rPr>
        <w:softHyphen/>
        <w:t>ватію ($65977 млн.) та Румунію ($44925 млн.)</w:t>
      </w:r>
      <w:r w:rsidR="00DD1A4C" w:rsidRPr="007E0AC1">
        <w:rPr>
          <w:spacing w:val="0"/>
          <w:sz w:val="28"/>
          <w:szCs w:val="28"/>
          <w:lang w:val="uk-UA"/>
        </w:rPr>
        <w:t xml:space="preserve"> </w:t>
      </w:r>
      <w:r w:rsidR="0007439F" w:rsidRPr="007E0AC1">
        <w:rPr>
          <w:spacing w:val="0"/>
          <w:sz w:val="28"/>
          <w:szCs w:val="28"/>
          <w:lang w:val="uk-UA"/>
        </w:rPr>
        <w:t xml:space="preserve">[13, </w:t>
      </w:r>
      <w:r w:rsidR="00DD1A4C" w:rsidRPr="007E0AC1">
        <w:rPr>
          <w:spacing w:val="0"/>
          <w:sz w:val="28"/>
          <w:szCs w:val="28"/>
          <w:lang w:val="uk-UA"/>
        </w:rPr>
        <w:t>с.11</w:t>
      </w:r>
      <w:r w:rsidR="0007439F" w:rsidRPr="007E0AC1">
        <w:rPr>
          <w:spacing w:val="0"/>
          <w:sz w:val="28"/>
          <w:szCs w:val="28"/>
          <w:lang w:val="uk-UA"/>
        </w:rPr>
        <w:t>]</w:t>
      </w:r>
      <w:r w:rsidR="00C57517" w:rsidRPr="007E0AC1">
        <w:rPr>
          <w:spacing w:val="0"/>
          <w:sz w:val="28"/>
          <w:szCs w:val="28"/>
          <w:lang w:val="uk-UA"/>
        </w:rPr>
        <w:t>.</w:t>
      </w:r>
      <w:r w:rsidR="00C77905" w:rsidRPr="007E0AC1">
        <w:rPr>
          <w:spacing w:val="0"/>
          <w:sz w:val="28"/>
          <w:szCs w:val="28"/>
          <w:lang w:val="uk-UA"/>
        </w:rPr>
        <w:t xml:space="preserve"> Наша країна</w:t>
      </w:r>
      <w:r w:rsidR="00C57517" w:rsidRPr="007E0AC1">
        <w:rPr>
          <w:spacing w:val="0"/>
          <w:sz w:val="28"/>
          <w:szCs w:val="28"/>
          <w:lang w:val="uk-UA"/>
        </w:rPr>
        <w:t xml:space="preserve"> мала найбільший рівень зростання місцевого індексу, але і темпи падіння 2008 р. виявилися ви</w:t>
      </w:r>
      <w:r w:rsidR="00C77905" w:rsidRPr="007E0AC1">
        <w:rPr>
          <w:spacing w:val="0"/>
          <w:sz w:val="28"/>
          <w:szCs w:val="28"/>
          <w:lang w:val="uk-UA"/>
        </w:rPr>
        <w:t>щими порівняно з іншими</w:t>
      </w:r>
      <w:r w:rsidR="00C57517" w:rsidRPr="007E0AC1">
        <w:rPr>
          <w:spacing w:val="0"/>
          <w:sz w:val="28"/>
          <w:szCs w:val="28"/>
          <w:lang w:val="uk-UA"/>
        </w:rPr>
        <w:t xml:space="preserve">. </w:t>
      </w:r>
    </w:p>
    <w:p w:rsidR="00A45132" w:rsidRPr="007E0AC1" w:rsidRDefault="00826E31" w:rsidP="00A45132">
      <w:pPr>
        <w:shd w:val="clear" w:color="auto" w:fill="FFFFFF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ab/>
      </w:r>
      <w:r w:rsidR="00E87793" w:rsidRPr="007E0AC1">
        <w:rPr>
          <w:spacing w:val="0"/>
          <w:sz w:val="28"/>
          <w:szCs w:val="28"/>
          <w:lang w:val="uk-UA"/>
        </w:rPr>
        <w:t xml:space="preserve">Індекс ПФТС — ціновий індекс, зважений за обсягом емісії (free float), що реально доступна для широкого кола інвесторів. </w:t>
      </w:r>
      <w:r w:rsidR="00FE2D3F" w:rsidRPr="007E0AC1">
        <w:rPr>
          <w:spacing w:val="0"/>
          <w:sz w:val="28"/>
          <w:szCs w:val="28"/>
          <w:lang w:val="uk-UA"/>
        </w:rPr>
        <w:t xml:space="preserve">До складу індексного кошику ПФТС у 2005 р. входили акції 9 </w:t>
      </w:r>
      <w:r w:rsidR="00C77905" w:rsidRPr="007E0AC1">
        <w:rPr>
          <w:spacing w:val="0"/>
          <w:sz w:val="28"/>
          <w:szCs w:val="28"/>
          <w:lang w:val="uk-UA"/>
        </w:rPr>
        <w:t xml:space="preserve">українських </w:t>
      </w:r>
      <w:r w:rsidR="00FE2D3F" w:rsidRPr="007E0AC1">
        <w:rPr>
          <w:spacing w:val="0"/>
          <w:sz w:val="28"/>
          <w:szCs w:val="28"/>
          <w:lang w:val="uk-UA"/>
        </w:rPr>
        <w:t xml:space="preserve">емітентів, у 2006 р. – 14, у </w:t>
      </w:r>
      <w:r w:rsidR="00FE2D3F" w:rsidRPr="007E0AC1">
        <w:rPr>
          <w:spacing w:val="0"/>
          <w:sz w:val="28"/>
          <w:szCs w:val="28"/>
          <w:lang w:val="uk-UA"/>
        </w:rPr>
        <w:lastRenderedPageBreak/>
        <w:t>2007 р.  – 17, у 2008 р. - 20</w:t>
      </w:r>
      <w:r w:rsidR="00E87793" w:rsidRPr="007E0AC1">
        <w:rPr>
          <w:spacing w:val="0"/>
          <w:sz w:val="28"/>
          <w:szCs w:val="28"/>
          <w:lang w:val="uk-UA"/>
        </w:rPr>
        <w:t>. Перелік акцій для розрахунку індексу ПФТС формується Індексним комітетом ПФТС з цінних паперів, що входять до Списку ПФТС, на підставі даних про ринкову капіталізацію, обсяг торгів, кількість угод та інших факторів, що впливають на ліквідність акцій.</w:t>
      </w:r>
    </w:p>
    <w:p w:rsidR="00A45132" w:rsidRPr="007E0AC1" w:rsidRDefault="00A45132" w:rsidP="00A45132">
      <w:pPr>
        <w:pStyle w:val="a5"/>
        <w:ind w:firstLine="720"/>
        <w:jc w:val="both"/>
        <w:rPr>
          <w:sz w:val="28"/>
          <w:szCs w:val="28"/>
          <w:lang w:val="uk-UA"/>
        </w:rPr>
      </w:pPr>
      <w:r w:rsidRPr="007E0AC1">
        <w:rPr>
          <w:sz w:val="28"/>
          <w:szCs w:val="28"/>
          <w:lang w:val="uk-UA"/>
        </w:rPr>
        <w:t>У жовтні 2008 р. було прийняті Нові Правила розрахунку індексу ПФТС</w:t>
      </w:r>
      <w:r w:rsidR="0007439F" w:rsidRPr="007E0AC1">
        <w:rPr>
          <w:sz w:val="28"/>
          <w:szCs w:val="28"/>
          <w:lang w:val="uk-UA"/>
        </w:rPr>
        <w:t xml:space="preserve"> [14]</w:t>
      </w:r>
      <w:r w:rsidRPr="007E0AC1">
        <w:rPr>
          <w:sz w:val="28"/>
          <w:szCs w:val="28"/>
          <w:lang w:val="uk-UA"/>
        </w:rPr>
        <w:t xml:space="preserve">, які на відміну від раніше діючої методики додатково врегульовують наступні питання: кількість емітентів, акції яких включаються до «індексного кошику» індексу; особливості розрахунку індексу в режимі реального часу; особливості формування «індексного кошику» та періодичність внесення змін до «індексного кошику»; особливості формування «листа очікування» та періодичність внесення змін до «листа очікування»; обмеження питомої ваги акцій в базі розрахунку індексу; особливості оприлюднення інформації щодо значень індексу та його складових; порядок внесення змін до Правил розрахунку індексу ПФТС та особливості їх оприлюднення. </w:t>
      </w:r>
    </w:p>
    <w:p w:rsidR="00377223" w:rsidRPr="007E0AC1" w:rsidRDefault="005A027A" w:rsidP="00A45132">
      <w:pPr>
        <w:pStyle w:val="a5"/>
        <w:ind w:firstLine="720"/>
        <w:jc w:val="both"/>
        <w:rPr>
          <w:sz w:val="28"/>
          <w:szCs w:val="28"/>
          <w:lang w:val="uk-UA"/>
        </w:rPr>
      </w:pPr>
      <w:r w:rsidRPr="007E0AC1">
        <w:rPr>
          <w:sz w:val="28"/>
          <w:szCs w:val="28"/>
          <w:lang w:val="uk-UA"/>
        </w:rPr>
        <w:t>У відповідності до п. 6 Правил розрахунку Індексу ПФТС, рішення</w:t>
      </w:r>
      <w:r w:rsidR="00DD069D" w:rsidRPr="007E0AC1">
        <w:rPr>
          <w:sz w:val="28"/>
          <w:szCs w:val="28"/>
          <w:lang w:val="uk-UA"/>
        </w:rPr>
        <w:t>м Директора ПФТС</w:t>
      </w:r>
      <w:r w:rsidRPr="007E0AC1">
        <w:rPr>
          <w:sz w:val="28"/>
          <w:szCs w:val="28"/>
          <w:lang w:val="uk-UA"/>
        </w:rPr>
        <w:t xml:space="preserve"> (з урахуванням рекомендацій Інд</w:t>
      </w:r>
      <w:r w:rsidR="00C77905" w:rsidRPr="007E0AC1">
        <w:rPr>
          <w:sz w:val="28"/>
          <w:szCs w:val="28"/>
          <w:lang w:val="uk-UA"/>
        </w:rPr>
        <w:t>ексного комітету</w:t>
      </w:r>
      <w:r w:rsidRPr="007E0AC1">
        <w:rPr>
          <w:sz w:val="28"/>
          <w:szCs w:val="28"/>
          <w:lang w:val="uk-UA"/>
        </w:rPr>
        <w:t>) затверджено значення вагових коефіцієнтів кожної акції «індексного кошику»</w:t>
      </w:r>
      <w:r w:rsidR="00DD069D" w:rsidRPr="007E0AC1">
        <w:rPr>
          <w:sz w:val="28"/>
          <w:szCs w:val="28"/>
          <w:lang w:val="uk-UA"/>
        </w:rPr>
        <w:t xml:space="preserve"> Індексу ПФТС на 1 кв. 2009 р</w:t>
      </w:r>
      <w:r w:rsidRPr="007E0AC1">
        <w:rPr>
          <w:sz w:val="28"/>
          <w:szCs w:val="28"/>
          <w:lang w:val="uk-UA"/>
        </w:rPr>
        <w:t>.</w:t>
      </w:r>
      <w:r w:rsidR="00DD069D" w:rsidRPr="007E0AC1">
        <w:rPr>
          <w:sz w:val="28"/>
          <w:szCs w:val="28"/>
          <w:lang w:val="uk-UA"/>
        </w:rPr>
        <w:t>, а також р</w:t>
      </w:r>
      <w:r w:rsidR="00377223" w:rsidRPr="007E0AC1">
        <w:rPr>
          <w:sz w:val="28"/>
          <w:szCs w:val="28"/>
          <w:lang w:val="uk-UA"/>
        </w:rPr>
        <w:t>озміри free float</w:t>
      </w:r>
      <w:r w:rsidR="00DD069D" w:rsidRPr="007E0AC1">
        <w:rPr>
          <w:sz w:val="28"/>
          <w:szCs w:val="28"/>
          <w:lang w:val="uk-UA"/>
        </w:rPr>
        <w:t xml:space="preserve"> для нової бази розрахунку (табл. 2)</w:t>
      </w:r>
      <w:r w:rsidR="00377223" w:rsidRPr="007E0AC1">
        <w:rPr>
          <w:sz w:val="28"/>
          <w:szCs w:val="28"/>
          <w:lang w:val="uk-UA"/>
        </w:rPr>
        <w:t>:</w:t>
      </w:r>
    </w:p>
    <w:p w:rsidR="00A45132" w:rsidRPr="007E0AC1" w:rsidRDefault="00A45132" w:rsidP="00A45132">
      <w:pPr>
        <w:pStyle w:val="a5"/>
        <w:ind w:firstLine="720"/>
        <w:jc w:val="right"/>
        <w:rPr>
          <w:sz w:val="28"/>
          <w:szCs w:val="28"/>
          <w:lang w:val="uk-UA"/>
        </w:rPr>
      </w:pPr>
      <w:r w:rsidRPr="007E0AC1">
        <w:rPr>
          <w:sz w:val="28"/>
          <w:szCs w:val="28"/>
          <w:lang w:val="uk-UA"/>
        </w:rPr>
        <w:t>Таблиця 2</w:t>
      </w:r>
    </w:p>
    <w:p w:rsidR="00A45132" w:rsidRPr="007E0AC1" w:rsidRDefault="00A45132" w:rsidP="00C77905">
      <w:pPr>
        <w:pStyle w:val="a5"/>
        <w:ind w:firstLine="720"/>
        <w:jc w:val="center"/>
        <w:rPr>
          <w:sz w:val="28"/>
          <w:szCs w:val="28"/>
          <w:lang w:val="uk-UA"/>
        </w:rPr>
      </w:pPr>
      <w:r w:rsidRPr="007E0AC1">
        <w:rPr>
          <w:sz w:val="28"/>
          <w:szCs w:val="28"/>
          <w:lang w:val="uk-UA"/>
        </w:rPr>
        <w:t>Базисні умови розрахунку індекса ПФТС у 1кв. 2009 р</w:t>
      </w:r>
      <w:r w:rsidR="00C77905" w:rsidRPr="007E0AC1">
        <w:rPr>
          <w:sz w:val="28"/>
          <w:szCs w:val="28"/>
          <w:lang w:val="uk-UA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6786"/>
        <w:gridCol w:w="846"/>
        <w:gridCol w:w="1140"/>
      </w:tblGrid>
      <w:tr w:rsidR="009A05D1" w:rsidRPr="00E15A6D" w:rsidTr="00E15A6D">
        <w:tc>
          <w:tcPr>
            <w:tcW w:w="594" w:type="dxa"/>
          </w:tcPr>
          <w:p w:rsidR="005E7792" w:rsidRPr="00E15A6D" w:rsidRDefault="00A4513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№</w:t>
            </w:r>
            <w:r w:rsidR="00C77905" w:rsidRPr="00E15A6D">
              <w:rPr>
                <w:spacing w:val="0"/>
                <w:sz w:val="28"/>
                <w:szCs w:val="28"/>
                <w:lang w:val="uk-UA"/>
              </w:rPr>
              <w:t xml:space="preserve"> </w:t>
            </w:r>
            <w:r w:rsidRPr="00E15A6D">
              <w:rPr>
                <w:spacing w:val="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786" w:type="dxa"/>
          </w:tcPr>
          <w:p w:rsidR="005E7792" w:rsidRPr="00E15A6D" w:rsidRDefault="00A4513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Назва емітента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free floa</w:t>
            </w:r>
            <w:r w:rsidR="00C77905" w:rsidRPr="00E15A6D">
              <w:rPr>
                <w:spacing w:val="0"/>
                <w:sz w:val="28"/>
                <w:szCs w:val="28"/>
                <w:lang w:val="uk-UA"/>
              </w:rPr>
              <w:t>t, %</w:t>
            </w:r>
            <w:r w:rsidRPr="00E15A6D">
              <w:rPr>
                <w:spacing w:val="0"/>
                <w:sz w:val="28"/>
                <w:szCs w:val="28"/>
                <w:lang w:val="uk-UA"/>
              </w:rPr>
              <w:t xml:space="preserve">t 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вагові коефі</w:t>
            </w:r>
            <w:r w:rsidR="00C77905" w:rsidRPr="00E15A6D">
              <w:rPr>
                <w:spacing w:val="0"/>
                <w:sz w:val="28"/>
                <w:szCs w:val="28"/>
                <w:lang w:val="uk-UA"/>
              </w:rPr>
              <w:t>-</w:t>
            </w:r>
            <w:r w:rsidRPr="00E15A6D">
              <w:rPr>
                <w:spacing w:val="0"/>
                <w:sz w:val="28"/>
                <w:szCs w:val="28"/>
                <w:lang w:val="uk-UA"/>
              </w:rPr>
              <w:t>цієнти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  <w:bookmarkStart w:id="0" w:name="_Hlk223848656"/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«АКБ «Укрсоцбанк» (USCB)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5,01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«Райффайзен Банк Аваль» (BAVL)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4,04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«Авдіївський коксохімічний завод» (AVDK)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3,20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rPr>
          <w:trHeight w:val="248"/>
        </w:trPr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«Крюківський вагонобудівний завод» (KVBZ)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4,71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«Мотор Січ» (MSICH)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33,80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«Маріупольський завод важкого машинобудування» (MZVM)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15,72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«Сумське машинобудівне НВО ім.Фрунзе» (SMASH)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12,90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«Алчевський металургійний комбінат» (ALMK)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4,27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«Азовсталь» (AZST)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2,30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«Єнакієвський металургійний завод» (ENMZ)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14,37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«Маріупольський металургійний комбінат ім. Ілліча» (MMKI)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9,59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«Укрнафта» (UNAF)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8,00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«Центренерго» (CEEN)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21,71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«Дніпроенерго» (DNEN)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8,70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«Київенерго» (KIEN)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9,30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«Західенерго» (ZAEN)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29,89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0,4010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«Укртелеком» (UTEL)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7,14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F70C29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«ІНТЕРПАЙП Нижньодніпровський трубопрокатний завод» (NITR)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6,10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«Концерн Стирол» (STIR)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9,61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tr w:rsidR="009A05D1" w:rsidRPr="00E15A6D" w:rsidTr="00E15A6D">
        <w:trPr>
          <w:trHeight w:val="265"/>
        </w:trPr>
        <w:tc>
          <w:tcPr>
            <w:tcW w:w="594" w:type="dxa"/>
          </w:tcPr>
          <w:p w:rsidR="005E7792" w:rsidRPr="00E15A6D" w:rsidRDefault="005E7792" w:rsidP="00E15A6D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678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 xml:space="preserve">ВАТ «Полтавський ГЗК» (PGOK) </w:t>
            </w:r>
          </w:p>
        </w:tc>
        <w:tc>
          <w:tcPr>
            <w:tcW w:w="846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2,57</w:t>
            </w:r>
          </w:p>
        </w:tc>
        <w:tc>
          <w:tcPr>
            <w:tcW w:w="1140" w:type="dxa"/>
          </w:tcPr>
          <w:p w:rsidR="005E7792" w:rsidRPr="00E15A6D" w:rsidRDefault="005E7792" w:rsidP="005E7792">
            <w:pPr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1,0000</w:t>
            </w:r>
          </w:p>
        </w:tc>
      </w:tr>
      <w:bookmarkEnd w:id="0"/>
    </w:tbl>
    <w:p w:rsidR="005E7792" w:rsidRPr="007E0AC1" w:rsidRDefault="005E7792" w:rsidP="00DC17CD">
      <w:pPr>
        <w:outlineLvl w:val="1"/>
        <w:rPr>
          <w:b/>
          <w:bCs/>
          <w:color w:val="000000"/>
          <w:spacing w:val="0"/>
          <w:sz w:val="28"/>
          <w:szCs w:val="28"/>
          <w:lang w:val="uk-UA"/>
        </w:rPr>
      </w:pPr>
    </w:p>
    <w:p w:rsidR="00C80E0D" w:rsidRPr="007E0AC1" w:rsidRDefault="00C80E0D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При розрахунку індексу використовується кількість цінних паперів у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випусках відповідних акцій, які вільно обертаються на організованому ринку цінних</w:t>
      </w:r>
      <w:r w:rsidR="000073CD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паперів, що дорівнює частці акціонерного капіталу емітента, розмір якої визначається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коефіцієнтом free-float.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Визначення значень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коефіцієнта free-float Індексним комітетом базується на експертній оцінці, що передбачає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виключення з акціонерного капіт</w:t>
      </w:r>
      <w:r w:rsidR="00DC517C" w:rsidRPr="007E0AC1">
        <w:rPr>
          <w:spacing w:val="0"/>
          <w:sz w:val="28"/>
          <w:szCs w:val="28"/>
          <w:lang w:val="uk-UA"/>
        </w:rPr>
        <w:t>алу емітента</w:t>
      </w:r>
      <w:r w:rsidRPr="007E0AC1">
        <w:rPr>
          <w:spacing w:val="0"/>
          <w:sz w:val="28"/>
          <w:szCs w:val="28"/>
          <w:lang w:val="uk-UA"/>
        </w:rPr>
        <w:t>:</w:t>
      </w:r>
      <w:r w:rsidR="00DC517C" w:rsidRPr="007E0AC1">
        <w:rPr>
          <w:spacing w:val="0"/>
          <w:sz w:val="28"/>
          <w:szCs w:val="28"/>
          <w:lang w:val="uk-UA"/>
        </w:rPr>
        <w:t xml:space="preserve"> кількості</w:t>
      </w:r>
      <w:r w:rsidRPr="007E0AC1">
        <w:rPr>
          <w:spacing w:val="0"/>
          <w:sz w:val="28"/>
          <w:szCs w:val="28"/>
          <w:lang w:val="uk-UA"/>
        </w:rPr>
        <w:t xml:space="preserve"> акцій, що знаходяться</w:t>
      </w:r>
      <w:r w:rsidR="00DC517C" w:rsidRPr="007E0AC1">
        <w:rPr>
          <w:spacing w:val="0"/>
          <w:sz w:val="28"/>
          <w:szCs w:val="28"/>
          <w:lang w:val="uk-UA"/>
        </w:rPr>
        <w:t>:</w:t>
      </w:r>
      <w:r w:rsidRPr="007E0AC1">
        <w:rPr>
          <w:spacing w:val="0"/>
          <w:sz w:val="28"/>
          <w:szCs w:val="28"/>
          <w:lang w:val="uk-UA"/>
        </w:rPr>
        <w:t xml:space="preserve"> у державній власності</w:t>
      </w:r>
      <w:r w:rsidR="00DC517C" w:rsidRPr="007E0AC1">
        <w:rPr>
          <w:spacing w:val="0"/>
          <w:sz w:val="28"/>
          <w:szCs w:val="28"/>
          <w:lang w:val="uk-UA"/>
        </w:rPr>
        <w:t>, у власності емітента,</w:t>
      </w:r>
      <w:r w:rsidRPr="007E0AC1">
        <w:rPr>
          <w:spacing w:val="0"/>
          <w:sz w:val="28"/>
          <w:szCs w:val="28"/>
          <w:lang w:val="uk-UA"/>
        </w:rPr>
        <w:t xml:space="preserve"> у власності стратегічних інвесторів</w:t>
      </w:r>
      <w:r w:rsidR="00DC517C" w:rsidRPr="007E0AC1">
        <w:rPr>
          <w:spacing w:val="0"/>
          <w:sz w:val="28"/>
          <w:szCs w:val="28"/>
          <w:lang w:val="uk-UA"/>
        </w:rPr>
        <w:t>,</w:t>
      </w:r>
      <w:r w:rsidRPr="007E0AC1">
        <w:rPr>
          <w:spacing w:val="0"/>
          <w:sz w:val="28"/>
          <w:szCs w:val="28"/>
          <w:lang w:val="uk-UA"/>
        </w:rPr>
        <w:t xml:space="preserve"> у власності менеджменту та трудового</w:t>
      </w:r>
      <w:r w:rsidR="00DC517C"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колективу підприємства</w:t>
      </w:r>
      <w:r w:rsidR="00DC517C" w:rsidRPr="007E0AC1">
        <w:rPr>
          <w:spacing w:val="0"/>
          <w:sz w:val="28"/>
          <w:szCs w:val="28"/>
          <w:lang w:val="uk-UA"/>
        </w:rPr>
        <w:t xml:space="preserve">, </w:t>
      </w:r>
      <w:r w:rsidRPr="007E0AC1">
        <w:rPr>
          <w:spacing w:val="0"/>
          <w:sz w:val="28"/>
          <w:szCs w:val="28"/>
          <w:lang w:val="uk-UA"/>
        </w:rPr>
        <w:t xml:space="preserve"> у перехресному володінні.</w:t>
      </w:r>
    </w:p>
    <w:p w:rsidR="00C77905" w:rsidRPr="007E0AC1" w:rsidRDefault="000073CD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rFonts w:eastAsia="Arial Unicode MS"/>
          <w:spacing w:val="0"/>
          <w:sz w:val="28"/>
          <w:szCs w:val="28"/>
          <w:lang w:val="uk-UA"/>
        </w:rPr>
        <w:t xml:space="preserve">Крім бази розрахунку, для індексу формується список акцій, які можуть бути включені до бази розрахунку індексу (лист очікування). До «листа очікування» Індексу ПФТС увійшли акції наступних емітентів: </w:t>
      </w:r>
      <w:r w:rsidRPr="007E0AC1">
        <w:rPr>
          <w:spacing w:val="0"/>
          <w:sz w:val="28"/>
          <w:szCs w:val="28"/>
          <w:lang w:val="uk-UA"/>
        </w:rPr>
        <w:t>Алчевський коксохімічний завод (ALKZ); Українська автомобільна корпорація (AVTO); Дніпропетровський металургійний завод ім. Петровського (DMZP); Дніпрообленерго (DNON); Дніпроспецсталь (DNSS); Донбасенерго (DOEN); Дружківський машинобудівний завод (DRMZ); Крименерго (KREN); ЛуАЗ (LUAZ); Південний ГЗК (PGZK); Шахта «Красноармійська-Західна №1» (SHCHZ); Шахта «Комсомолець Донбасy» (SHKD); Запорізький завод феросплавів (ZFER); Запоріжсталь (ZPST)</w:t>
      </w:r>
      <w:r w:rsidR="00C77905" w:rsidRPr="007E0AC1">
        <w:rPr>
          <w:spacing w:val="0"/>
          <w:sz w:val="28"/>
          <w:szCs w:val="28"/>
          <w:lang w:val="uk-UA"/>
        </w:rPr>
        <w:t>.</w:t>
      </w:r>
    </w:p>
    <w:p w:rsidR="00F70C29" w:rsidRPr="007E0AC1" w:rsidRDefault="00F70C29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Структуру індексу ПФТС станом на </w:t>
      </w:r>
      <w:r w:rsidR="00C3244F">
        <w:rPr>
          <w:spacing w:val="0"/>
          <w:sz w:val="28"/>
          <w:szCs w:val="28"/>
          <w:lang w:val="uk-UA"/>
        </w:rPr>
        <w:t>02.03.2009 р. наведено на рис. 3</w:t>
      </w:r>
      <w:r w:rsidRPr="007E0AC1">
        <w:rPr>
          <w:spacing w:val="0"/>
          <w:sz w:val="28"/>
          <w:szCs w:val="28"/>
          <w:lang w:val="uk-UA"/>
        </w:rPr>
        <w:t xml:space="preserve">. </w:t>
      </w:r>
    </w:p>
    <w:p w:rsidR="00F70C29" w:rsidRPr="007E0AC1" w:rsidRDefault="00F70C29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</w:p>
    <w:p w:rsidR="00F70C29" w:rsidRPr="007E0AC1" w:rsidRDefault="009A05D1" w:rsidP="007C4CCE">
      <w:pPr>
        <w:autoSpaceDE w:val="0"/>
        <w:autoSpaceDN w:val="0"/>
        <w:adjustRightInd w:val="0"/>
        <w:jc w:val="center"/>
        <w:rPr>
          <w:spacing w:val="0"/>
          <w:sz w:val="28"/>
          <w:szCs w:val="28"/>
          <w:lang w:val="uk-UA"/>
        </w:rPr>
      </w:pPr>
      <w:r>
        <w:rPr>
          <w:noProof/>
          <w:spacing w:val="0"/>
          <w:sz w:val="28"/>
          <w:szCs w:val="28"/>
        </w:rPr>
        <w:drawing>
          <wp:inline distT="0" distB="0" distL="0" distR="0">
            <wp:extent cx="6629400" cy="275082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70C29" w:rsidRPr="007E0AC1">
        <w:rPr>
          <w:spacing w:val="0"/>
          <w:sz w:val="28"/>
          <w:szCs w:val="28"/>
          <w:lang w:val="uk-UA"/>
        </w:rPr>
        <w:t>Рис</w:t>
      </w:r>
      <w:r w:rsidR="00C3244F">
        <w:rPr>
          <w:spacing w:val="0"/>
          <w:sz w:val="28"/>
          <w:szCs w:val="28"/>
          <w:lang w:val="uk-UA"/>
        </w:rPr>
        <w:t>. 3</w:t>
      </w:r>
      <w:r w:rsidR="00F70C29" w:rsidRPr="007E0AC1">
        <w:rPr>
          <w:spacing w:val="0"/>
          <w:sz w:val="28"/>
          <w:szCs w:val="28"/>
          <w:lang w:val="uk-UA"/>
        </w:rPr>
        <w:t>. Питома вага в індексі ПФТС емітентів акцій</w:t>
      </w:r>
    </w:p>
    <w:p w:rsidR="00F70C29" w:rsidRPr="007E0AC1" w:rsidRDefault="00F70C29" w:rsidP="00F70C29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</w:p>
    <w:p w:rsidR="002F04B4" w:rsidRPr="007E0AC1" w:rsidRDefault="002F04B4" w:rsidP="002F04B4">
      <w:pPr>
        <w:autoSpaceDE w:val="0"/>
        <w:autoSpaceDN w:val="0"/>
        <w:adjustRightInd w:val="0"/>
        <w:ind w:firstLine="720"/>
        <w:jc w:val="both"/>
        <w:rPr>
          <w:rFonts w:eastAsia="Arial Unicode MS"/>
          <w:spacing w:val="0"/>
          <w:sz w:val="28"/>
          <w:szCs w:val="28"/>
          <w:lang w:val="uk-UA"/>
        </w:rPr>
      </w:pPr>
      <w:r w:rsidRPr="007E0AC1">
        <w:rPr>
          <w:rFonts w:eastAsia="Arial Unicode MS"/>
          <w:spacing w:val="0"/>
          <w:sz w:val="28"/>
          <w:szCs w:val="28"/>
          <w:lang w:val="uk-UA"/>
        </w:rPr>
        <w:lastRenderedPageBreak/>
        <w:t xml:space="preserve">Найбільша питома вага приходиться на </w:t>
      </w:r>
      <w:r w:rsidRPr="007E0AC1">
        <w:rPr>
          <w:spacing w:val="0"/>
          <w:sz w:val="28"/>
          <w:szCs w:val="28"/>
          <w:lang w:val="uk-UA"/>
        </w:rPr>
        <w:t>ВАТ «Західенерго» (ZAEN) – 12,2%, ВАТ «Укрнафта» (UNAF) – 11,69%, ВАТ «Укртелеком» (UTEL) – 11,51%, ВАТ «Центренерго» (CEEN) – 8,78%, ВАТ «ІНТЕРПАЙП Нижньодніпровський трубопрокатний завод» (NITR) – 8,77%, ВАТ «Мотор Січ» (MSICH) – 8,13%.</w:t>
      </w:r>
    </w:p>
    <w:p w:rsidR="00B40479" w:rsidRPr="007E0AC1" w:rsidRDefault="00DC17CD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Рейтинг акцій Котирувального </w:t>
      </w:r>
      <w:r w:rsidR="00C77905" w:rsidRPr="007E0AC1">
        <w:rPr>
          <w:spacing w:val="0"/>
          <w:sz w:val="28"/>
          <w:szCs w:val="28"/>
          <w:lang w:val="uk-UA"/>
        </w:rPr>
        <w:t>списку першого рівня у 2008 р.</w:t>
      </w:r>
      <w:r w:rsidRPr="007E0AC1">
        <w:rPr>
          <w:spacing w:val="0"/>
          <w:sz w:val="28"/>
          <w:szCs w:val="28"/>
          <w:lang w:val="uk-UA"/>
        </w:rPr>
        <w:t xml:space="preserve"> очолили цінні папер</w:t>
      </w:r>
      <w:r w:rsidR="000073CD" w:rsidRPr="007E0AC1">
        <w:rPr>
          <w:spacing w:val="0"/>
          <w:sz w:val="28"/>
          <w:szCs w:val="28"/>
          <w:lang w:val="uk-UA"/>
        </w:rPr>
        <w:t xml:space="preserve">и емітентів енергетичної галузі: </w:t>
      </w:r>
      <w:r w:rsidRPr="007E0AC1">
        <w:rPr>
          <w:spacing w:val="0"/>
          <w:sz w:val="28"/>
          <w:szCs w:val="28"/>
          <w:lang w:val="uk-UA"/>
        </w:rPr>
        <w:t xml:space="preserve"> ВАТ «Цен</w:t>
      </w:r>
      <w:r w:rsidR="000073CD" w:rsidRPr="007E0AC1">
        <w:rPr>
          <w:spacing w:val="0"/>
          <w:sz w:val="28"/>
          <w:szCs w:val="28"/>
          <w:lang w:val="uk-UA"/>
        </w:rPr>
        <w:t>тренерго», ВАТ «Дніпроенерго», ВАТ «Західенерго»</w:t>
      </w:r>
      <w:r w:rsidRPr="007E0AC1">
        <w:rPr>
          <w:spacing w:val="0"/>
          <w:sz w:val="28"/>
          <w:szCs w:val="28"/>
          <w:lang w:val="uk-UA"/>
        </w:rPr>
        <w:t xml:space="preserve">. Лідерами серед акцій Котирувального списку другого рівня стали цінні папери </w:t>
      </w:r>
      <w:r w:rsidR="000073CD" w:rsidRPr="007E0AC1">
        <w:rPr>
          <w:spacing w:val="0"/>
          <w:sz w:val="28"/>
          <w:szCs w:val="28"/>
          <w:lang w:val="uk-UA"/>
        </w:rPr>
        <w:t>емітентів металургійної галузі:</w:t>
      </w:r>
      <w:r w:rsidRPr="007E0AC1">
        <w:rPr>
          <w:spacing w:val="0"/>
          <w:sz w:val="28"/>
          <w:szCs w:val="28"/>
          <w:lang w:val="uk-UA"/>
        </w:rPr>
        <w:t xml:space="preserve"> ВАТ «Єнакієвський металург</w:t>
      </w:r>
      <w:r w:rsidR="000073CD" w:rsidRPr="007E0AC1">
        <w:rPr>
          <w:spacing w:val="0"/>
          <w:sz w:val="28"/>
          <w:szCs w:val="28"/>
          <w:lang w:val="uk-UA"/>
        </w:rPr>
        <w:t>ійний завод», ВАТ «Азовсталь»,</w:t>
      </w:r>
      <w:r w:rsidRPr="007E0AC1">
        <w:rPr>
          <w:spacing w:val="0"/>
          <w:sz w:val="28"/>
          <w:szCs w:val="28"/>
          <w:lang w:val="uk-UA"/>
        </w:rPr>
        <w:t xml:space="preserve"> ВАТ «Алче</w:t>
      </w:r>
      <w:r w:rsidR="000073CD" w:rsidRPr="007E0AC1">
        <w:rPr>
          <w:spacing w:val="0"/>
          <w:sz w:val="28"/>
          <w:szCs w:val="28"/>
          <w:lang w:val="uk-UA"/>
        </w:rPr>
        <w:t xml:space="preserve">вський металургійний комбінат». </w:t>
      </w:r>
      <w:r w:rsidRPr="007E0AC1">
        <w:rPr>
          <w:spacing w:val="0"/>
          <w:sz w:val="28"/>
          <w:szCs w:val="28"/>
          <w:lang w:val="uk-UA"/>
        </w:rPr>
        <w:t>Цінні папери КУА «ІСФП Менеджмент» (ЗНПІФ «ІСФП грошовий ринок»), КУА «ДАН» (НДЗВПІФ «ДАН») та ЗНВКІФ «Європейські технології» увій</w:t>
      </w:r>
      <w:r w:rsidR="00C77905" w:rsidRPr="007E0AC1">
        <w:rPr>
          <w:spacing w:val="0"/>
          <w:sz w:val="28"/>
          <w:szCs w:val="28"/>
          <w:lang w:val="uk-UA"/>
        </w:rPr>
        <w:t xml:space="preserve">шли до першої трійки рейтингу цінних паперів інститутів спільного інвестування </w:t>
      </w:r>
      <w:r w:rsidRPr="007E0AC1">
        <w:rPr>
          <w:spacing w:val="0"/>
          <w:sz w:val="28"/>
          <w:szCs w:val="28"/>
          <w:lang w:val="uk-UA"/>
        </w:rPr>
        <w:t xml:space="preserve"> біржового реєстру.</w:t>
      </w:r>
      <w:r w:rsidR="000073CD" w:rsidRPr="007E0AC1">
        <w:rPr>
          <w:spacing w:val="0"/>
          <w:sz w:val="28"/>
          <w:szCs w:val="28"/>
          <w:lang w:val="uk-UA"/>
        </w:rPr>
        <w:t xml:space="preserve"> </w:t>
      </w:r>
    </w:p>
    <w:p w:rsidR="007C4CCE" w:rsidRPr="007E0AC1" w:rsidRDefault="007C4CCE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Для дослідження ступеня адекватності відображення фондовим індексом ПФТС стану національної економіки було проведено кореляційно-регресійний аналіз за вихідними даними, наведеними у табл. 3.</w:t>
      </w:r>
    </w:p>
    <w:p w:rsidR="00C3244F" w:rsidRPr="007E0AC1" w:rsidRDefault="00C3244F" w:rsidP="00C3244F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Кореляційну матрицю, отриману за допомогою використання пакету прикладних програм Statistica 6,0,  наведено у табл. 4.</w:t>
      </w:r>
      <w:r>
        <w:rPr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Індекс цін промислового виробництва має істотний зворотний кореляційний зв'язок з кількістю безробітних</w:t>
      </w:r>
      <w:r>
        <w:rPr>
          <w:spacing w:val="0"/>
          <w:sz w:val="28"/>
          <w:szCs w:val="28"/>
          <w:lang w:val="uk-UA"/>
        </w:rPr>
        <w:t xml:space="preserve">  </w:t>
      </w:r>
      <w:r w:rsidRPr="007E0AC1">
        <w:rPr>
          <w:spacing w:val="0"/>
          <w:sz w:val="28"/>
          <w:szCs w:val="28"/>
          <w:lang w:val="uk-UA"/>
        </w:rPr>
        <w:t xml:space="preserve"> (-0,752) </w:t>
      </w:r>
      <w:r>
        <w:rPr>
          <w:spacing w:val="0"/>
          <w:sz w:val="28"/>
          <w:szCs w:val="28"/>
          <w:lang w:val="uk-UA"/>
        </w:rPr>
        <w:t xml:space="preserve">   </w:t>
      </w:r>
      <w:r w:rsidRPr="007E0AC1">
        <w:rPr>
          <w:spacing w:val="0"/>
          <w:sz w:val="28"/>
          <w:szCs w:val="28"/>
          <w:lang w:val="uk-UA"/>
        </w:rPr>
        <w:t xml:space="preserve">та індексом цін </w:t>
      </w:r>
      <w:r>
        <w:rPr>
          <w:spacing w:val="0"/>
          <w:sz w:val="28"/>
          <w:szCs w:val="28"/>
          <w:lang w:val="uk-UA"/>
        </w:rPr>
        <w:t xml:space="preserve">   </w:t>
      </w:r>
      <w:r w:rsidRPr="007E0AC1">
        <w:rPr>
          <w:spacing w:val="0"/>
          <w:sz w:val="28"/>
          <w:szCs w:val="28"/>
          <w:lang w:val="uk-UA"/>
        </w:rPr>
        <w:t xml:space="preserve">(-0,657), індекс ПФТС з </w:t>
      </w:r>
      <w:r>
        <w:rPr>
          <w:spacing w:val="0"/>
          <w:sz w:val="28"/>
          <w:szCs w:val="28"/>
          <w:lang w:val="uk-UA"/>
        </w:rPr>
        <w:t xml:space="preserve">  </w:t>
      </w:r>
      <w:r w:rsidRPr="007E0AC1">
        <w:rPr>
          <w:spacing w:val="0"/>
          <w:sz w:val="28"/>
          <w:szCs w:val="28"/>
          <w:lang w:val="uk-UA"/>
        </w:rPr>
        <w:t>ін</w:t>
      </w:r>
      <w:r>
        <w:rPr>
          <w:spacing w:val="0"/>
          <w:sz w:val="28"/>
          <w:szCs w:val="28"/>
          <w:lang w:val="uk-UA"/>
        </w:rPr>
        <w:t>дексом цін (-</w:t>
      </w:r>
      <w:r w:rsidRPr="007E0AC1">
        <w:rPr>
          <w:spacing w:val="0"/>
          <w:sz w:val="28"/>
          <w:szCs w:val="28"/>
          <w:lang w:val="uk-UA"/>
        </w:rPr>
        <w:t xml:space="preserve">0,839). </w:t>
      </w:r>
    </w:p>
    <w:p w:rsidR="007C4CCE" w:rsidRPr="007E0AC1" w:rsidRDefault="007C4CCE" w:rsidP="007C4CCE">
      <w:pPr>
        <w:autoSpaceDE w:val="0"/>
        <w:autoSpaceDN w:val="0"/>
        <w:adjustRightInd w:val="0"/>
        <w:ind w:firstLine="720"/>
        <w:jc w:val="right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Таблиця 3</w:t>
      </w:r>
    </w:p>
    <w:p w:rsidR="009C76D1" w:rsidRPr="007E0AC1" w:rsidRDefault="009C76D1" w:rsidP="009C76D1">
      <w:pPr>
        <w:autoSpaceDE w:val="0"/>
        <w:autoSpaceDN w:val="0"/>
        <w:adjustRightInd w:val="0"/>
        <w:ind w:firstLine="720"/>
        <w:jc w:val="center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Вихідні дані для аналізу взаємозв’язку індексу ПФТС з макроекономічними показниками України </w:t>
      </w:r>
      <w:r w:rsidR="00ED4557" w:rsidRPr="007E0AC1">
        <w:rPr>
          <w:spacing w:val="0"/>
          <w:sz w:val="28"/>
          <w:szCs w:val="28"/>
          <w:lang w:val="uk-UA"/>
        </w:rPr>
        <w:t>(побудовано за даними [</w:t>
      </w:r>
      <w:r w:rsidR="0007439F" w:rsidRPr="007E0AC1">
        <w:rPr>
          <w:spacing w:val="0"/>
          <w:sz w:val="28"/>
          <w:szCs w:val="28"/>
          <w:lang w:val="uk-UA"/>
        </w:rPr>
        <w:t>15</w:t>
      </w:r>
      <w:r w:rsidR="00ED4557" w:rsidRPr="007E0AC1">
        <w:rPr>
          <w:spacing w:val="0"/>
          <w:sz w:val="28"/>
          <w:szCs w:val="28"/>
          <w:lang w:val="uk-UA"/>
        </w:rPr>
        <w:t>])</w:t>
      </w:r>
    </w:p>
    <w:tbl>
      <w:tblPr>
        <w:tblW w:w="0" w:type="auto"/>
        <w:jc w:val="center"/>
        <w:tblInd w:w="-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6"/>
        <w:gridCol w:w="3060"/>
        <w:gridCol w:w="2160"/>
        <w:gridCol w:w="1800"/>
        <w:gridCol w:w="1198"/>
      </w:tblGrid>
      <w:tr w:rsidR="00ED4557" w:rsidRPr="007E0AC1">
        <w:trPr>
          <w:jc w:val="center"/>
        </w:trPr>
        <w:tc>
          <w:tcPr>
            <w:tcW w:w="1196" w:type="dxa"/>
            <w:noWrap/>
          </w:tcPr>
          <w:p w:rsidR="00ED4557" w:rsidRPr="007E0AC1" w:rsidRDefault="00ED4557" w:rsidP="00282095">
            <w:pPr>
              <w:jc w:val="center"/>
              <w:rPr>
                <w:bCs/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060" w:type="dxa"/>
            <w:noWrap/>
          </w:tcPr>
          <w:p w:rsidR="00ED4557" w:rsidRPr="007E0AC1" w:rsidRDefault="00ED4557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Індекс промислового виробництва до грудня 2007 р. , %</w:t>
            </w:r>
          </w:p>
          <w:p w:rsidR="00DA37D4" w:rsidRPr="007E0AC1" w:rsidRDefault="00DA37D4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7E0AC1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2160" w:type="dxa"/>
            <w:noWrap/>
          </w:tcPr>
          <w:p w:rsidR="00ED4557" w:rsidRPr="007E0AC1" w:rsidRDefault="00ED4557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Кількість безробітних, тис. чол.</w:t>
            </w:r>
          </w:p>
          <w:p w:rsidR="00DA37D4" w:rsidRPr="007E0AC1" w:rsidRDefault="00DA37D4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Б</w:t>
            </w:r>
          </w:p>
        </w:tc>
        <w:tc>
          <w:tcPr>
            <w:tcW w:w="1800" w:type="dxa"/>
            <w:noWrap/>
          </w:tcPr>
          <w:p w:rsidR="00ED4557" w:rsidRPr="007E0AC1" w:rsidRDefault="00ED4557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Індекс цін  до грудня 2007 р. , %</w:t>
            </w:r>
          </w:p>
          <w:p w:rsidR="00DA37D4" w:rsidRPr="007E0AC1" w:rsidRDefault="00DA37D4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7E0AC1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ц</w:t>
            </w:r>
          </w:p>
        </w:tc>
        <w:tc>
          <w:tcPr>
            <w:tcW w:w="1198" w:type="dxa"/>
            <w:noWrap/>
          </w:tcPr>
          <w:p w:rsidR="00ED4557" w:rsidRPr="007E0AC1" w:rsidRDefault="00ED4557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Індекс ПФТС, б. п.</w:t>
            </w:r>
          </w:p>
          <w:p w:rsidR="00DA37D4" w:rsidRPr="007E0AC1" w:rsidRDefault="00DA37D4" w:rsidP="00D260B7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7E0AC1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пфтс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01.01.08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87,6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662,8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102,9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1094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01.02.08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91,63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671,1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105,7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1102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01.03.08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98,14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639,6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109,7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959,3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01.04.08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97,15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611,7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113,1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355,2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01.05.08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99,29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573,0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114,6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912,2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01.06.08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96,81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538,1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115,5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767,6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01.07.08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98,65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518,7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114,9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655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01.08.08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93,42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509,5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114,8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533,7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01.09.08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89,59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513,6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116,1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369,5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01.10.08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82,78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530,1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118,0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252,3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01.11.08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70,20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639,9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119,8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239,6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01.12.08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72,44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844,9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122,3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301,4</w:t>
            </w:r>
          </w:p>
        </w:tc>
      </w:tr>
      <w:tr w:rsidR="009F6081" w:rsidRPr="007E0AC1">
        <w:trPr>
          <w:jc w:val="center"/>
        </w:trPr>
        <w:tc>
          <w:tcPr>
            <w:tcW w:w="1196" w:type="dxa"/>
            <w:noWrap/>
          </w:tcPr>
          <w:p w:rsidR="009F6081" w:rsidRPr="007E0AC1" w:rsidRDefault="009F6081" w:rsidP="00282095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01.01.09</w:t>
            </w:r>
          </w:p>
        </w:tc>
        <w:tc>
          <w:tcPr>
            <w:tcW w:w="30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57,73</w:t>
            </w:r>
          </w:p>
        </w:tc>
        <w:tc>
          <w:tcPr>
            <w:tcW w:w="2160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900,6</w:t>
            </w:r>
          </w:p>
        </w:tc>
        <w:tc>
          <w:tcPr>
            <w:tcW w:w="1800" w:type="dxa"/>
            <w:noWrap/>
            <w:vAlign w:val="bottom"/>
          </w:tcPr>
          <w:p w:rsidR="009F6081" w:rsidRPr="007E0AC1" w:rsidRDefault="009F6081" w:rsidP="009F6081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125,8</w:t>
            </w:r>
          </w:p>
        </w:tc>
        <w:tc>
          <w:tcPr>
            <w:tcW w:w="1198" w:type="dxa"/>
            <w:noWrap/>
          </w:tcPr>
          <w:p w:rsidR="009F6081" w:rsidRPr="007E0AC1" w:rsidRDefault="009F6081" w:rsidP="00ED455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274,6</w:t>
            </w:r>
          </w:p>
        </w:tc>
      </w:tr>
    </w:tbl>
    <w:p w:rsidR="007C4CCE" w:rsidRPr="007E0AC1" w:rsidRDefault="007C4CCE" w:rsidP="00C77905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</w:p>
    <w:p w:rsidR="00DA37D4" w:rsidRPr="007E0AC1" w:rsidRDefault="00DA37D4" w:rsidP="00DA37D4">
      <w:pPr>
        <w:autoSpaceDE w:val="0"/>
        <w:autoSpaceDN w:val="0"/>
        <w:adjustRightInd w:val="0"/>
        <w:ind w:firstLine="720"/>
        <w:jc w:val="right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lastRenderedPageBreak/>
        <w:t>Таблиця 4</w:t>
      </w:r>
    </w:p>
    <w:p w:rsidR="00DA37D4" w:rsidRPr="007E0AC1" w:rsidRDefault="00DA37D4" w:rsidP="00DA37D4">
      <w:pPr>
        <w:autoSpaceDE w:val="0"/>
        <w:autoSpaceDN w:val="0"/>
        <w:adjustRightInd w:val="0"/>
        <w:ind w:firstLine="720"/>
        <w:jc w:val="center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Кореляційна матриця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9A05D1" w:rsidRPr="00E15A6D" w:rsidTr="00E15A6D">
        <w:tc>
          <w:tcPr>
            <w:tcW w:w="1970" w:type="dxa"/>
          </w:tcPr>
          <w:p w:rsidR="006C1A22" w:rsidRPr="00E15A6D" w:rsidRDefault="006C1A22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971" w:type="dxa"/>
          </w:tcPr>
          <w:p w:rsidR="006C1A22" w:rsidRPr="00E15A6D" w:rsidRDefault="006C1A22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1971" w:type="dxa"/>
          </w:tcPr>
          <w:p w:rsidR="006C1A22" w:rsidRPr="00E15A6D" w:rsidRDefault="006C1A22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Б</w:t>
            </w:r>
          </w:p>
        </w:tc>
        <w:tc>
          <w:tcPr>
            <w:tcW w:w="1971" w:type="dxa"/>
          </w:tcPr>
          <w:p w:rsidR="006C1A22" w:rsidRPr="00E15A6D" w:rsidRDefault="006C1A22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ц</w:t>
            </w:r>
          </w:p>
        </w:tc>
        <w:tc>
          <w:tcPr>
            <w:tcW w:w="1971" w:type="dxa"/>
          </w:tcPr>
          <w:p w:rsidR="006C1A22" w:rsidRPr="00E15A6D" w:rsidRDefault="006C1A22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пфтс</w:t>
            </w:r>
          </w:p>
        </w:tc>
      </w:tr>
      <w:tr w:rsidR="009A05D1" w:rsidRPr="00E15A6D" w:rsidTr="00E15A6D">
        <w:tc>
          <w:tcPr>
            <w:tcW w:w="1970" w:type="dxa"/>
          </w:tcPr>
          <w:p w:rsidR="009F6081" w:rsidRPr="00E15A6D" w:rsidRDefault="009F6081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1,000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-0,752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-0,657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0,590</w:t>
            </w:r>
          </w:p>
        </w:tc>
      </w:tr>
      <w:tr w:rsidR="009A05D1" w:rsidRPr="00E15A6D" w:rsidTr="00E15A6D">
        <w:tc>
          <w:tcPr>
            <w:tcW w:w="1970" w:type="dxa"/>
          </w:tcPr>
          <w:p w:rsidR="009F6081" w:rsidRPr="00E15A6D" w:rsidRDefault="009F6081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Б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-0,752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0,357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-0,164</w:t>
            </w:r>
          </w:p>
        </w:tc>
      </w:tr>
      <w:tr w:rsidR="009A05D1" w:rsidRPr="00E15A6D" w:rsidTr="00E15A6D">
        <w:tc>
          <w:tcPr>
            <w:tcW w:w="1970" w:type="dxa"/>
          </w:tcPr>
          <w:p w:rsidR="009F6081" w:rsidRPr="00E15A6D" w:rsidRDefault="009F6081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ц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-0,657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0,357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-0,839</w:t>
            </w:r>
          </w:p>
        </w:tc>
      </w:tr>
      <w:tr w:rsidR="009A05D1" w:rsidRPr="00E15A6D" w:rsidTr="00E15A6D">
        <w:tc>
          <w:tcPr>
            <w:tcW w:w="1970" w:type="dxa"/>
          </w:tcPr>
          <w:p w:rsidR="009F6081" w:rsidRPr="00E15A6D" w:rsidRDefault="009F6081" w:rsidP="00E15A6D">
            <w:pPr>
              <w:autoSpaceDE w:val="0"/>
              <w:autoSpaceDN w:val="0"/>
              <w:adjustRightInd w:val="0"/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Pr="00E15A6D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пфтс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bCs/>
                <w:spacing w:val="0"/>
                <w:sz w:val="28"/>
                <w:szCs w:val="28"/>
                <w:lang w:val="uk-UA"/>
              </w:rPr>
            </w:pPr>
            <w:r w:rsidRPr="00E15A6D">
              <w:rPr>
                <w:bCs/>
                <w:spacing w:val="0"/>
                <w:sz w:val="28"/>
                <w:szCs w:val="28"/>
                <w:lang w:val="uk-UA"/>
              </w:rPr>
              <w:t>0,590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-0,164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-0,839</w:t>
            </w:r>
          </w:p>
        </w:tc>
        <w:tc>
          <w:tcPr>
            <w:tcW w:w="1971" w:type="dxa"/>
            <w:vAlign w:val="center"/>
          </w:tcPr>
          <w:p w:rsidR="009F6081" w:rsidRPr="00E15A6D" w:rsidRDefault="00A528F1" w:rsidP="00E15A6D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E15A6D">
              <w:rPr>
                <w:spacing w:val="0"/>
                <w:sz w:val="28"/>
                <w:szCs w:val="28"/>
                <w:lang w:val="uk-UA"/>
              </w:rPr>
              <w:t>1,000</w:t>
            </w:r>
          </w:p>
        </w:tc>
      </w:tr>
    </w:tbl>
    <w:p w:rsidR="006C1A22" w:rsidRPr="007E0AC1" w:rsidRDefault="006C1A22" w:rsidP="009F6081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</w:p>
    <w:p w:rsidR="00912E74" w:rsidRPr="007E0AC1" w:rsidRDefault="00912E74" w:rsidP="009F6081">
      <w:pPr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Незначний зв'язок існує між індексом ПФТС і індексом промислового виробництва (0,590), але включати </w:t>
      </w:r>
      <w:r w:rsidRPr="007E0AC1">
        <w:rPr>
          <w:color w:val="000000"/>
          <w:spacing w:val="0"/>
          <w:sz w:val="28"/>
          <w:szCs w:val="28"/>
          <w:lang w:val="uk-UA"/>
        </w:rPr>
        <w:t>I</w:t>
      </w:r>
      <w:r w:rsidRPr="007E0AC1">
        <w:rPr>
          <w:color w:val="000000"/>
          <w:spacing w:val="0"/>
          <w:sz w:val="28"/>
          <w:szCs w:val="28"/>
          <w:vertAlign w:val="subscript"/>
          <w:lang w:val="uk-UA"/>
        </w:rPr>
        <w:t xml:space="preserve">п  </w:t>
      </w:r>
      <w:r w:rsidRPr="007E0AC1">
        <w:rPr>
          <w:color w:val="000000"/>
          <w:spacing w:val="0"/>
          <w:sz w:val="28"/>
          <w:szCs w:val="28"/>
          <w:lang w:val="uk-UA"/>
        </w:rPr>
        <w:t>у кореляційно-регресійну модель недоречно, оскільки він добре корелює з іншими факторами. Отримана модель є статистично значущою, що підтверджує t-c</w:t>
      </w:r>
      <w:r w:rsidR="009F4092" w:rsidRPr="007E0AC1">
        <w:rPr>
          <w:color w:val="000000"/>
          <w:spacing w:val="0"/>
          <w:sz w:val="28"/>
          <w:szCs w:val="28"/>
          <w:lang w:val="uk-UA"/>
        </w:rPr>
        <w:t>татистика та р-значення (табл. 5).</w:t>
      </w:r>
    </w:p>
    <w:p w:rsidR="00912E74" w:rsidRPr="007E0AC1" w:rsidRDefault="009F4092" w:rsidP="009F4092">
      <w:pPr>
        <w:autoSpaceDE w:val="0"/>
        <w:autoSpaceDN w:val="0"/>
        <w:adjustRightInd w:val="0"/>
        <w:ind w:firstLine="720"/>
        <w:jc w:val="right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Таблиця 5</w:t>
      </w:r>
    </w:p>
    <w:p w:rsidR="009F4092" w:rsidRPr="007E0AC1" w:rsidRDefault="009F4092" w:rsidP="009F4092">
      <w:pPr>
        <w:autoSpaceDE w:val="0"/>
        <w:autoSpaceDN w:val="0"/>
        <w:adjustRightInd w:val="0"/>
        <w:ind w:firstLine="720"/>
        <w:jc w:val="center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Результати регресії</w:t>
      </w:r>
    </w:p>
    <w:tbl>
      <w:tblPr>
        <w:tblW w:w="9740" w:type="dxa"/>
        <w:tblInd w:w="88" w:type="dxa"/>
        <w:tblLook w:val="0000"/>
      </w:tblPr>
      <w:tblGrid>
        <w:gridCol w:w="2720"/>
        <w:gridCol w:w="1980"/>
        <w:gridCol w:w="1620"/>
        <w:gridCol w:w="1800"/>
        <w:gridCol w:w="1620"/>
      </w:tblGrid>
      <w:tr w:rsidR="00912E74" w:rsidRPr="007E0AC1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0017E0">
            <w:pPr>
              <w:jc w:val="center"/>
              <w:rPr>
                <w:i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0017E0">
            <w:pPr>
              <w:jc w:val="center"/>
              <w:rPr>
                <w:i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Коефіцієнти регресії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0017E0">
            <w:pPr>
              <w:jc w:val="center"/>
              <w:rPr>
                <w:i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Стандартна помилка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0017E0">
            <w:pPr>
              <w:jc w:val="center"/>
              <w:rPr>
                <w:i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t-статистика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0017E0">
            <w:pPr>
              <w:jc w:val="center"/>
              <w:rPr>
                <w:iCs/>
                <w:spacing w:val="0"/>
                <w:sz w:val="28"/>
                <w:szCs w:val="28"/>
                <w:lang w:val="uk-UA"/>
              </w:rPr>
            </w:pPr>
            <w:r w:rsidRPr="007E0AC1">
              <w:rPr>
                <w:iCs/>
                <w:spacing w:val="0"/>
                <w:sz w:val="28"/>
                <w:szCs w:val="28"/>
                <w:lang w:val="uk-UA"/>
              </w:rPr>
              <w:t>P-значення</w:t>
            </w:r>
          </w:p>
        </w:tc>
      </w:tr>
      <w:tr w:rsidR="00912E74" w:rsidRPr="007E0AC1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E74" w:rsidRPr="007E0AC1" w:rsidRDefault="00912E74" w:rsidP="00282095">
            <w:pPr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Y-пересічення</w:t>
            </w:r>
            <w:r w:rsidR="000017E0" w:rsidRPr="007E0AC1">
              <w:rPr>
                <w:spacing w:val="0"/>
                <w:sz w:val="28"/>
                <w:szCs w:val="28"/>
                <w:lang w:val="uk-UA"/>
              </w:rPr>
              <w:t xml:space="preserve"> </w:t>
            </w: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(I</w:t>
            </w:r>
            <w:r w:rsidRPr="007E0AC1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пфтс</w:t>
            </w:r>
            <w:r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912E74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5715,37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1000,136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5,715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0,0001</w:t>
            </w:r>
          </w:p>
        </w:tc>
      </w:tr>
      <w:tr w:rsidR="00912E74" w:rsidRPr="007E0AC1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E74" w:rsidRPr="007E0AC1" w:rsidRDefault="00912E74" w:rsidP="00282095">
            <w:pPr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Фактор X</w:t>
            </w:r>
            <w:r w:rsidR="000017E0" w:rsidRPr="007E0AC1">
              <w:rPr>
                <w:spacing w:val="0"/>
                <w:sz w:val="28"/>
                <w:szCs w:val="28"/>
                <w:vertAlign w:val="subscript"/>
                <w:lang w:val="uk-UA"/>
              </w:rPr>
              <w:t xml:space="preserve"> </w:t>
            </w:r>
            <w:r w:rsidR="000017E0" w:rsidRPr="007E0AC1">
              <w:rPr>
                <w:spacing w:val="0"/>
                <w:sz w:val="28"/>
                <w:szCs w:val="28"/>
                <w:lang w:val="uk-UA"/>
              </w:rPr>
              <w:t>(</w:t>
            </w:r>
            <w:r w:rsidR="000017E0"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I</w:t>
            </w:r>
            <w:r w:rsidR="000017E0" w:rsidRPr="007E0AC1">
              <w:rPr>
                <w:color w:val="000000"/>
                <w:spacing w:val="0"/>
                <w:sz w:val="28"/>
                <w:szCs w:val="28"/>
                <w:vertAlign w:val="subscript"/>
                <w:lang w:val="uk-UA"/>
              </w:rPr>
              <w:t>ц</w:t>
            </w:r>
            <w:r w:rsidR="000017E0" w:rsidRPr="007E0AC1">
              <w:rPr>
                <w:color w:val="000000"/>
                <w:spacing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-44,524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8,695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-5,120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E74" w:rsidRPr="007E0AC1" w:rsidRDefault="000017E0" w:rsidP="00282095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7E0AC1">
              <w:rPr>
                <w:spacing w:val="0"/>
                <w:sz w:val="28"/>
                <w:szCs w:val="28"/>
                <w:lang w:val="uk-UA"/>
              </w:rPr>
              <w:t>0,0003</w:t>
            </w:r>
          </w:p>
        </w:tc>
      </w:tr>
    </w:tbl>
    <w:p w:rsidR="009F6081" w:rsidRPr="007E0AC1" w:rsidRDefault="009F6081" w:rsidP="00DA37D4">
      <w:pPr>
        <w:autoSpaceDE w:val="0"/>
        <w:autoSpaceDN w:val="0"/>
        <w:adjustRightInd w:val="0"/>
        <w:ind w:firstLine="720"/>
        <w:jc w:val="center"/>
        <w:rPr>
          <w:spacing w:val="0"/>
          <w:sz w:val="28"/>
          <w:szCs w:val="28"/>
          <w:lang w:val="uk-UA"/>
        </w:rPr>
      </w:pPr>
    </w:p>
    <w:p w:rsidR="009F4092" w:rsidRPr="007E0AC1" w:rsidRDefault="00912E74" w:rsidP="009F4092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Величина коефіцієнту множинної кореляції </w:t>
      </w:r>
      <w:r w:rsidRPr="007E0AC1">
        <w:rPr>
          <w:i/>
          <w:spacing w:val="0"/>
          <w:sz w:val="28"/>
          <w:szCs w:val="28"/>
          <w:lang w:val="uk-UA"/>
        </w:rPr>
        <w:t>R</w:t>
      </w:r>
      <w:r w:rsidR="000017E0" w:rsidRPr="007E0AC1">
        <w:rPr>
          <w:spacing w:val="0"/>
          <w:sz w:val="28"/>
          <w:szCs w:val="28"/>
          <w:lang w:val="uk-UA"/>
        </w:rPr>
        <w:t xml:space="preserve"> для моделі </w:t>
      </w:r>
      <w:r w:rsidRPr="007E0AC1">
        <w:rPr>
          <w:spacing w:val="0"/>
          <w:sz w:val="28"/>
          <w:szCs w:val="28"/>
          <w:lang w:val="uk-UA"/>
        </w:rPr>
        <w:t>дорівнює 0,</w:t>
      </w:r>
      <w:r w:rsidR="000017E0" w:rsidRPr="007E0AC1">
        <w:rPr>
          <w:spacing w:val="0"/>
          <w:sz w:val="28"/>
          <w:szCs w:val="28"/>
          <w:lang w:val="uk-UA"/>
        </w:rPr>
        <w:t>839</w:t>
      </w:r>
      <w:r w:rsidRPr="007E0AC1">
        <w:rPr>
          <w:spacing w:val="0"/>
          <w:sz w:val="28"/>
          <w:szCs w:val="28"/>
          <w:lang w:val="uk-UA"/>
        </w:rPr>
        <w:t xml:space="preserve">, що свідчить про </w:t>
      </w:r>
      <w:r w:rsidR="000017E0" w:rsidRPr="007E0AC1">
        <w:rPr>
          <w:spacing w:val="0"/>
          <w:sz w:val="28"/>
          <w:szCs w:val="28"/>
          <w:lang w:val="uk-UA"/>
        </w:rPr>
        <w:t xml:space="preserve">тісний зв'язок </w:t>
      </w:r>
      <w:r w:rsidR="009F4092" w:rsidRPr="007E0AC1">
        <w:rPr>
          <w:spacing w:val="0"/>
          <w:sz w:val="28"/>
          <w:szCs w:val="28"/>
          <w:lang w:val="uk-UA"/>
        </w:rPr>
        <w:t>фактора і результуючого показника</w:t>
      </w:r>
      <w:r w:rsidR="000017E0" w:rsidRPr="007E0AC1">
        <w:rPr>
          <w:spacing w:val="0"/>
          <w:sz w:val="28"/>
          <w:szCs w:val="28"/>
          <w:lang w:val="uk-UA"/>
        </w:rPr>
        <w:t xml:space="preserve">. </w:t>
      </w:r>
      <w:r w:rsidRPr="007E0AC1">
        <w:rPr>
          <w:spacing w:val="0"/>
          <w:sz w:val="28"/>
          <w:szCs w:val="28"/>
          <w:lang w:val="uk-UA"/>
        </w:rPr>
        <w:t xml:space="preserve">Значення </w:t>
      </w:r>
      <w:r w:rsidRPr="007E0AC1">
        <w:rPr>
          <w:i/>
          <w:spacing w:val="0"/>
          <w:sz w:val="28"/>
          <w:szCs w:val="28"/>
          <w:lang w:val="uk-UA"/>
        </w:rPr>
        <w:t>R</w:t>
      </w:r>
      <w:r w:rsidRPr="007E0AC1">
        <w:rPr>
          <w:spacing w:val="0"/>
          <w:sz w:val="28"/>
          <w:szCs w:val="28"/>
          <w:lang w:val="uk-UA"/>
        </w:rPr>
        <w:t xml:space="preserve">-квадрата (коефіцієнта детермінації) дорівнює </w:t>
      </w:r>
      <w:r w:rsidRPr="007E0AC1">
        <w:rPr>
          <w:i/>
          <w:spacing w:val="0"/>
          <w:sz w:val="28"/>
          <w:szCs w:val="28"/>
          <w:lang w:val="uk-UA"/>
        </w:rPr>
        <w:t>0,</w:t>
      </w:r>
      <w:r w:rsidR="000017E0" w:rsidRPr="007E0AC1">
        <w:rPr>
          <w:i/>
          <w:spacing w:val="0"/>
          <w:sz w:val="28"/>
          <w:szCs w:val="28"/>
          <w:lang w:val="uk-UA"/>
        </w:rPr>
        <w:t>759</w:t>
      </w:r>
      <w:r w:rsidRPr="007E0AC1">
        <w:rPr>
          <w:spacing w:val="0"/>
          <w:sz w:val="28"/>
          <w:szCs w:val="28"/>
          <w:lang w:val="uk-UA"/>
        </w:rPr>
        <w:t xml:space="preserve">. Це значить, що доля дисперсії результату </w:t>
      </w:r>
      <w:r w:rsidRPr="007E0AC1">
        <w:rPr>
          <w:i/>
          <w:spacing w:val="0"/>
          <w:sz w:val="28"/>
          <w:szCs w:val="28"/>
          <w:lang w:val="uk-UA"/>
        </w:rPr>
        <w:t>Y</w:t>
      </w:r>
      <w:r w:rsidRPr="007E0AC1">
        <w:rPr>
          <w:spacing w:val="0"/>
          <w:sz w:val="28"/>
          <w:szCs w:val="28"/>
          <w:lang w:val="uk-UA"/>
        </w:rPr>
        <w:t xml:space="preserve">, пояснена регресією, складає </w:t>
      </w:r>
      <w:r w:rsidR="000017E0" w:rsidRPr="007E0AC1">
        <w:rPr>
          <w:i/>
          <w:spacing w:val="0"/>
          <w:sz w:val="28"/>
          <w:szCs w:val="28"/>
          <w:lang w:val="uk-UA"/>
        </w:rPr>
        <w:t>75,9</w:t>
      </w:r>
      <w:r w:rsidRPr="007E0AC1">
        <w:rPr>
          <w:i/>
          <w:spacing w:val="0"/>
          <w:sz w:val="28"/>
          <w:szCs w:val="28"/>
          <w:lang w:val="uk-UA"/>
        </w:rPr>
        <w:t>%.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="000017E0" w:rsidRPr="007E0AC1">
        <w:rPr>
          <w:spacing w:val="0"/>
          <w:sz w:val="28"/>
          <w:szCs w:val="28"/>
          <w:lang w:val="uk-UA"/>
        </w:rPr>
        <w:t>Р-значення значно менше граничного 0,</w:t>
      </w:r>
      <w:r w:rsidR="009F4092" w:rsidRPr="007E0AC1">
        <w:rPr>
          <w:spacing w:val="0"/>
          <w:sz w:val="28"/>
          <w:szCs w:val="28"/>
          <w:lang w:val="uk-UA"/>
        </w:rPr>
        <w:t>0</w:t>
      </w:r>
      <w:r w:rsidR="000017E0" w:rsidRPr="007E0AC1">
        <w:rPr>
          <w:spacing w:val="0"/>
          <w:sz w:val="28"/>
          <w:szCs w:val="28"/>
          <w:lang w:val="uk-UA"/>
        </w:rPr>
        <w:t>5</w:t>
      </w:r>
      <w:r w:rsidR="009F4092" w:rsidRPr="007E0AC1">
        <w:rPr>
          <w:spacing w:val="0"/>
          <w:sz w:val="28"/>
          <w:szCs w:val="28"/>
          <w:lang w:val="uk-UA"/>
        </w:rPr>
        <w:t xml:space="preserve"> (відповідно 0,0001 і 0,003)</w:t>
      </w:r>
      <w:r w:rsidR="000017E0" w:rsidRPr="007E0AC1">
        <w:rPr>
          <w:spacing w:val="0"/>
          <w:sz w:val="28"/>
          <w:szCs w:val="28"/>
          <w:lang w:val="uk-UA"/>
        </w:rPr>
        <w:t xml:space="preserve">. </w:t>
      </w:r>
      <w:r w:rsidR="009F4092" w:rsidRPr="007E0AC1">
        <w:rPr>
          <w:spacing w:val="0"/>
          <w:sz w:val="28"/>
          <w:szCs w:val="28"/>
          <w:lang w:val="uk-UA"/>
        </w:rPr>
        <w:t>Із таблиці 5</w:t>
      </w:r>
      <w:r w:rsidRPr="007E0AC1">
        <w:rPr>
          <w:spacing w:val="0"/>
          <w:sz w:val="28"/>
          <w:szCs w:val="28"/>
          <w:lang w:val="uk-UA"/>
        </w:rPr>
        <w:t xml:space="preserve"> видно, що </w:t>
      </w:r>
      <w:r w:rsidRPr="007E0AC1">
        <w:rPr>
          <w:i/>
          <w:iCs/>
          <w:spacing w:val="0"/>
          <w:sz w:val="28"/>
          <w:szCs w:val="28"/>
          <w:lang w:val="uk-UA"/>
        </w:rPr>
        <w:t>t</w:t>
      </w:r>
      <w:r w:rsidRPr="007E0AC1">
        <w:rPr>
          <w:spacing w:val="0"/>
          <w:sz w:val="28"/>
          <w:szCs w:val="28"/>
          <w:lang w:val="uk-UA"/>
        </w:rPr>
        <w:t xml:space="preserve"> для </w:t>
      </w:r>
      <w:r w:rsidRPr="007E0AC1">
        <w:rPr>
          <w:i/>
          <w:spacing w:val="0"/>
          <w:sz w:val="28"/>
          <w:szCs w:val="28"/>
          <w:lang w:val="uk-UA"/>
        </w:rPr>
        <w:t>Y</w:t>
      </w:r>
      <w:r w:rsidRPr="007E0AC1">
        <w:rPr>
          <w:spacing w:val="0"/>
          <w:sz w:val="28"/>
          <w:szCs w:val="28"/>
          <w:lang w:val="uk-UA"/>
        </w:rPr>
        <w:t xml:space="preserve">-пересічення дорівнює </w:t>
      </w:r>
      <w:r w:rsidR="009F4092" w:rsidRPr="007E0AC1">
        <w:rPr>
          <w:spacing w:val="0"/>
          <w:sz w:val="28"/>
          <w:szCs w:val="28"/>
          <w:lang w:val="uk-UA"/>
        </w:rPr>
        <w:t>5,714</w:t>
      </w:r>
      <w:r w:rsidRPr="007E0AC1">
        <w:rPr>
          <w:spacing w:val="0"/>
          <w:sz w:val="28"/>
          <w:szCs w:val="28"/>
          <w:lang w:val="uk-UA"/>
        </w:rPr>
        <w:t xml:space="preserve">, для  коефіцієнта регресії </w:t>
      </w:r>
      <w:r w:rsidR="009F4092" w:rsidRPr="007E0AC1">
        <w:rPr>
          <w:spacing w:val="0"/>
          <w:sz w:val="28"/>
          <w:szCs w:val="28"/>
          <w:lang w:val="uk-UA"/>
        </w:rPr>
        <w:t>-5,120</w:t>
      </w:r>
      <w:r w:rsidRPr="007E0AC1">
        <w:rPr>
          <w:spacing w:val="0"/>
          <w:sz w:val="28"/>
          <w:szCs w:val="28"/>
          <w:lang w:val="uk-UA"/>
        </w:rPr>
        <w:t xml:space="preserve">. </w:t>
      </w:r>
      <w:r w:rsidR="009F4092" w:rsidRPr="007E0AC1">
        <w:rPr>
          <w:spacing w:val="0"/>
          <w:sz w:val="28"/>
          <w:szCs w:val="28"/>
          <w:lang w:val="uk-UA"/>
        </w:rPr>
        <w:t>Критичне</w:t>
      </w:r>
      <w:r w:rsidRPr="007E0AC1">
        <w:rPr>
          <w:spacing w:val="0"/>
          <w:sz w:val="28"/>
          <w:szCs w:val="28"/>
          <w:lang w:val="uk-UA"/>
        </w:rPr>
        <w:t xml:space="preserve"> значення</w:t>
      </w:r>
      <w:r w:rsidR="009F4092" w:rsidRPr="007E0AC1">
        <w:rPr>
          <w:spacing w:val="0"/>
          <w:sz w:val="28"/>
          <w:szCs w:val="28"/>
          <w:lang w:val="uk-UA"/>
        </w:rPr>
        <w:t xml:space="preserve"> </w:t>
      </w:r>
      <w:r w:rsidR="009F4092" w:rsidRPr="007E0AC1">
        <w:rPr>
          <w:spacing w:val="0"/>
          <w:sz w:val="28"/>
          <w:szCs w:val="28"/>
          <w:lang w:val="uk-UA" w:eastAsia="uk-UA"/>
        </w:rPr>
        <w:t xml:space="preserve">коефіцієнта Стьюдента (t-критерия) для довірчої вірогідності </w:t>
      </w:r>
      <w:r w:rsidR="009F4092" w:rsidRPr="007E0AC1">
        <w:rPr>
          <w:i/>
          <w:iCs/>
          <w:spacing w:val="0"/>
          <w:sz w:val="28"/>
          <w:szCs w:val="28"/>
          <w:lang w:val="uk-UA" w:eastAsia="uk-UA"/>
        </w:rPr>
        <w:t xml:space="preserve">0,999 </w:t>
      </w:r>
      <w:r w:rsidR="009F4092" w:rsidRPr="007E0AC1">
        <w:rPr>
          <w:spacing w:val="0"/>
          <w:sz w:val="28"/>
          <w:szCs w:val="28"/>
          <w:lang w:val="uk-UA" w:eastAsia="uk-UA"/>
        </w:rPr>
        <w:t xml:space="preserve">і числа ступеней  свободи </w:t>
      </w:r>
      <w:r w:rsidR="009F4092" w:rsidRPr="007E0AC1">
        <w:rPr>
          <w:iCs/>
          <w:spacing w:val="0"/>
          <w:sz w:val="28"/>
          <w:szCs w:val="28"/>
          <w:lang w:val="uk-UA" w:eastAsia="uk-UA"/>
        </w:rPr>
        <w:t>11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i/>
          <w:iCs/>
          <w:spacing w:val="0"/>
          <w:sz w:val="28"/>
          <w:szCs w:val="28"/>
          <w:lang w:val="uk-UA"/>
        </w:rPr>
        <w:t>t</w:t>
      </w:r>
      <w:r w:rsidRPr="007E0AC1">
        <w:rPr>
          <w:i/>
          <w:iCs/>
          <w:spacing w:val="0"/>
          <w:sz w:val="28"/>
          <w:szCs w:val="28"/>
          <w:vertAlign w:val="subscript"/>
          <w:lang w:val="uk-UA"/>
        </w:rPr>
        <w:t>КРИТ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i/>
          <w:spacing w:val="0"/>
          <w:sz w:val="28"/>
          <w:szCs w:val="28"/>
          <w:lang w:val="uk-UA"/>
        </w:rPr>
        <w:t>=</w:t>
      </w:r>
      <w:r w:rsidR="009F4092" w:rsidRPr="007E0AC1">
        <w:rPr>
          <w:i/>
          <w:spacing w:val="0"/>
          <w:sz w:val="28"/>
          <w:szCs w:val="28"/>
          <w:lang w:val="uk-UA"/>
        </w:rPr>
        <w:t>4,437</w:t>
      </w:r>
      <w:r w:rsidRPr="007E0AC1">
        <w:rPr>
          <w:spacing w:val="0"/>
          <w:sz w:val="28"/>
          <w:szCs w:val="28"/>
          <w:lang w:val="uk-UA"/>
        </w:rPr>
        <w:t xml:space="preserve">. Оскільки </w:t>
      </w:r>
      <w:r w:rsidRPr="007E0AC1">
        <w:rPr>
          <w:i/>
          <w:iCs/>
          <w:spacing w:val="0"/>
          <w:sz w:val="28"/>
          <w:szCs w:val="28"/>
          <w:lang w:val="uk-UA"/>
        </w:rPr>
        <w:t>t</w:t>
      </w:r>
      <w:r w:rsidRPr="007E0AC1">
        <w:rPr>
          <w:spacing w:val="0"/>
          <w:sz w:val="28"/>
          <w:szCs w:val="28"/>
          <w:lang w:val="uk-UA"/>
        </w:rPr>
        <w:t xml:space="preserve">&gt; </w:t>
      </w:r>
      <w:r w:rsidRPr="007E0AC1">
        <w:rPr>
          <w:i/>
          <w:iCs/>
          <w:spacing w:val="0"/>
          <w:sz w:val="28"/>
          <w:szCs w:val="28"/>
          <w:lang w:val="uk-UA"/>
        </w:rPr>
        <w:t>t</w:t>
      </w:r>
      <w:r w:rsidRPr="007E0AC1">
        <w:rPr>
          <w:i/>
          <w:iCs/>
          <w:spacing w:val="0"/>
          <w:sz w:val="28"/>
          <w:szCs w:val="28"/>
          <w:vertAlign w:val="subscript"/>
          <w:lang w:val="uk-UA"/>
        </w:rPr>
        <w:t>КРИТ</w:t>
      </w:r>
      <w:r w:rsidR="009F4092" w:rsidRPr="007E0AC1">
        <w:rPr>
          <w:spacing w:val="0"/>
          <w:sz w:val="28"/>
          <w:szCs w:val="28"/>
          <w:lang w:val="uk-UA"/>
        </w:rPr>
        <w:t>, то пояснюючий фактор є статистично значимий</w:t>
      </w:r>
      <w:r w:rsidRPr="007E0AC1">
        <w:rPr>
          <w:spacing w:val="0"/>
          <w:sz w:val="28"/>
          <w:szCs w:val="28"/>
          <w:lang w:val="uk-UA"/>
        </w:rPr>
        <w:t>.</w:t>
      </w:r>
    </w:p>
    <w:p w:rsidR="00AB6622" w:rsidRDefault="00D37A8E" w:rsidP="00AB6622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 xml:space="preserve">Висновки із зазначених проблем і перспективи подальших досліджень у даному напрямку. </w:t>
      </w:r>
    </w:p>
    <w:p w:rsidR="00AB6622" w:rsidRPr="00AB6622" w:rsidRDefault="00AB6622" w:rsidP="00AB6622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AB6622">
        <w:rPr>
          <w:spacing w:val="0"/>
          <w:sz w:val="28"/>
          <w:szCs w:val="28"/>
          <w:lang w:val="uk-UA"/>
        </w:rPr>
        <w:t xml:space="preserve">1. </w:t>
      </w:r>
      <w:r w:rsidRPr="006D7189">
        <w:rPr>
          <w:spacing w:val="0"/>
          <w:sz w:val="28"/>
          <w:szCs w:val="28"/>
          <w:lang w:val="uk-UA"/>
        </w:rPr>
        <w:t>За класифікацією Standard</w:t>
      </w:r>
      <w:r w:rsidRPr="007E0AC1">
        <w:rPr>
          <w:spacing w:val="0"/>
          <w:sz w:val="28"/>
          <w:szCs w:val="28"/>
          <w:lang w:val="uk-UA"/>
        </w:rPr>
        <w:t xml:space="preserve"> </w:t>
      </w:r>
      <w:r w:rsidRPr="007E0AC1">
        <w:rPr>
          <w:iCs/>
          <w:spacing w:val="0"/>
          <w:sz w:val="28"/>
          <w:szCs w:val="28"/>
          <w:lang w:val="uk-UA"/>
        </w:rPr>
        <w:t>&amp;</w:t>
      </w:r>
      <w:r w:rsidRPr="007E0AC1">
        <w:rPr>
          <w:i/>
          <w:iCs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Poor's Україну віднесено до групи Frontier</w:t>
      </w:r>
      <w:r w:rsidRPr="007E0AC1">
        <w:rPr>
          <w:spacing w:val="0"/>
          <w:sz w:val="28"/>
          <w:szCs w:val="28"/>
          <w:vertAlign w:val="superscript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(граничний ринок)</w:t>
      </w:r>
      <w:r>
        <w:rPr>
          <w:spacing w:val="0"/>
          <w:sz w:val="28"/>
          <w:szCs w:val="28"/>
          <w:lang w:val="uk-UA"/>
        </w:rPr>
        <w:t xml:space="preserve">. Основним індикатором фондового ринку України є індекс ПФТС, який починаючи з кінця 2005 р. зріс із  </w:t>
      </w:r>
      <w:r w:rsidR="002F04B4" w:rsidRPr="007E0AC1">
        <w:rPr>
          <w:spacing w:val="0"/>
          <w:sz w:val="28"/>
          <w:szCs w:val="28"/>
          <w:lang w:val="uk-UA"/>
        </w:rPr>
        <w:t>353,0</w:t>
      </w:r>
      <w:r>
        <w:rPr>
          <w:spacing w:val="0"/>
          <w:sz w:val="28"/>
          <w:szCs w:val="28"/>
          <w:lang w:val="uk-UA"/>
        </w:rPr>
        <w:t xml:space="preserve"> до максимуму 1208,61 у 2008 р. і різко впав до кінця року до </w:t>
      </w:r>
      <w:r w:rsidR="002F04B4" w:rsidRPr="007E0AC1">
        <w:rPr>
          <w:spacing w:val="0"/>
          <w:sz w:val="28"/>
          <w:szCs w:val="28"/>
          <w:lang w:val="uk-UA"/>
        </w:rPr>
        <w:t xml:space="preserve">301,42 б.п. </w:t>
      </w:r>
      <w:r>
        <w:rPr>
          <w:spacing w:val="0"/>
          <w:sz w:val="28"/>
          <w:szCs w:val="28"/>
          <w:lang w:val="uk-UA"/>
        </w:rPr>
        <w:t xml:space="preserve">Протягом двох місяців 2009 р. індекс ПФТС скоротився ще на 31,82%. Подібну описову динаміку дають також індекси фінансового ринку України, які визначаються зарубіжними агенціями: </w:t>
      </w:r>
      <w:r w:rsidRPr="00AB6622">
        <w:rPr>
          <w:bCs/>
          <w:iCs/>
          <w:spacing w:val="0"/>
          <w:sz w:val="28"/>
          <w:szCs w:val="28"/>
        </w:rPr>
        <w:t>UTX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(</w:t>
      </w:r>
      <w:r w:rsidRPr="00AB6622">
        <w:rPr>
          <w:bCs/>
          <w:iCs/>
          <w:spacing w:val="0"/>
          <w:sz w:val="28"/>
          <w:szCs w:val="28"/>
        </w:rPr>
        <w:t>UAH</w:t>
      </w:r>
      <w:r w:rsidRPr="00AB6622">
        <w:rPr>
          <w:bCs/>
          <w:iCs/>
          <w:spacing w:val="0"/>
          <w:sz w:val="28"/>
          <w:szCs w:val="28"/>
          <w:lang w:val="uk-UA"/>
        </w:rPr>
        <w:t>)</w:t>
      </w:r>
      <w:r>
        <w:rPr>
          <w:b/>
          <w:spacing w:val="0"/>
          <w:sz w:val="28"/>
          <w:szCs w:val="28"/>
          <w:lang w:val="uk-UA"/>
        </w:rPr>
        <w:t xml:space="preserve">, </w:t>
      </w:r>
      <w:r w:rsidRPr="00AB6622">
        <w:rPr>
          <w:bCs/>
          <w:iCs/>
          <w:spacing w:val="0"/>
          <w:sz w:val="28"/>
          <w:szCs w:val="28"/>
        </w:rPr>
        <w:t>UTX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(</w:t>
      </w:r>
      <w:r w:rsidRPr="00AB6622">
        <w:rPr>
          <w:bCs/>
          <w:iCs/>
          <w:spacing w:val="0"/>
          <w:sz w:val="28"/>
          <w:szCs w:val="28"/>
        </w:rPr>
        <w:t>USD</w:t>
      </w:r>
      <w:r w:rsidRPr="00AB6622">
        <w:rPr>
          <w:bCs/>
          <w:iCs/>
          <w:spacing w:val="0"/>
          <w:sz w:val="28"/>
          <w:szCs w:val="28"/>
          <w:lang w:val="uk-UA"/>
        </w:rPr>
        <w:t>)</w:t>
      </w:r>
      <w:r>
        <w:rPr>
          <w:b/>
          <w:spacing w:val="0"/>
          <w:sz w:val="28"/>
          <w:szCs w:val="28"/>
          <w:lang w:val="uk-UA"/>
        </w:rPr>
        <w:t xml:space="preserve">, </w:t>
      </w:r>
      <w:r w:rsidRPr="00AB6622">
        <w:rPr>
          <w:bCs/>
          <w:iCs/>
          <w:spacing w:val="0"/>
          <w:sz w:val="28"/>
          <w:szCs w:val="28"/>
        </w:rPr>
        <w:t>MSCI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(</w:t>
      </w:r>
      <w:r w:rsidRPr="00AB6622">
        <w:rPr>
          <w:bCs/>
          <w:iCs/>
          <w:spacing w:val="0"/>
          <w:sz w:val="28"/>
          <w:szCs w:val="28"/>
        </w:rPr>
        <w:t>USD</w:t>
      </w:r>
      <w:r w:rsidRPr="00AB6622">
        <w:rPr>
          <w:bCs/>
          <w:iCs/>
          <w:spacing w:val="0"/>
          <w:sz w:val="28"/>
          <w:szCs w:val="28"/>
          <w:lang w:val="uk-UA"/>
        </w:rPr>
        <w:t>)</w:t>
      </w:r>
      <w:r>
        <w:rPr>
          <w:b/>
          <w:spacing w:val="0"/>
          <w:sz w:val="28"/>
          <w:szCs w:val="28"/>
          <w:lang w:val="uk-UA"/>
        </w:rPr>
        <w:t xml:space="preserve">, </w:t>
      </w:r>
      <w:r w:rsidRPr="00AB6622">
        <w:rPr>
          <w:spacing w:val="0"/>
          <w:sz w:val="28"/>
          <w:szCs w:val="28"/>
          <w:lang w:val="en-US"/>
        </w:rPr>
        <w:t>MSCI</w:t>
      </w:r>
      <w:r w:rsidRPr="00AB6622">
        <w:rPr>
          <w:spacing w:val="0"/>
          <w:sz w:val="28"/>
          <w:szCs w:val="28"/>
          <w:lang w:val="uk-UA"/>
        </w:rPr>
        <w:t xml:space="preserve"> </w:t>
      </w:r>
      <w:r w:rsidRPr="00AB6622">
        <w:rPr>
          <w:spacing w:val="0"/>
          <w:sz w:val="28"/>
          <w:szCs w:val="28"/>
          <w:lang w:val="en-US"/>
        </w:rPr>
        <w:t>Ukraine</w:t>
      </w:r>
      <w:r w:rsidRPr="00AB6622">
        <w:rPr>
          <w:spacing w:val="0"/>
          <w:sz w:val="28"/>
          <w:szCs w:val="28"/>
          <w:lang w:val="uk-UA"/>
        </w:rPr>
        <w:t xml:space="preserve"> (</w:t>
      </w:r>
      <w:r w:rsidRPr="00AB6622">
        <w:rPr>
          <w:spacing w:val="0"/>
          <w:sz w:val="28"/>
          <w:szCs w:val="28"/>
          <w:lang w:val="en-US"/>
        </w:rPr>
        <w:t>USD</w:t>
      </w:r>
      <w:r w:rsidRPr="00AB6622">
        <w:rPr>
          <w:spacing w:val="0"/>
          <w:sz w:val="28"/>
          <w:szCs w:val="28"/>
          <w:lang w:val="uk-UA"/>
        </w:rPr>
        <w:t>)</w:t>
      </w:r>
      <w:r>
        <w:rPr>
          <w:b/>
          <w:spacing w:val="0"/>
          <w:sz w:val="28"/>
          <w:szCs w:val="28"/>
          <w:lang w:val="uk-UA"/>
        </w:rPr>
        <w:t xml:space="preserve">, 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Індекс </w:t>
      </w:r>
      <w:r w:rsidRPr="00AB6622">
        <w:rPr>
          <w:bCs/>
          <w:iCs/>
          <w:spacing w:val="0"/>
          <w:sz w:val="28"/>
          <w:szCs w:val="28"/>
          <w:lang w:val="en-US"/>
        </w:rPr>
        <w:t>S</w:t>
      </w:r>
      <w:r w:rsidRPr="00AB6622">
        <w:rPr>
          <w:bCs/>
          <w:iCs/>
          <w:spacing w:val="0"/>
          <w:sz w:val="28"/>
          <w:szCs w:val="28"/>
          <w:lang w:val="uk-UA"/>
        </w:rPr>
        <w:t>&amp;</w:t>
      </w:r>
      <w:r w:rsidRPr="00AB6622">
        <w:rPr>
          <w:bCs/>
          <w:iCs/>
          <w:spacing w:val="0"/>
          <w:sz w:val="28"/>
          <w:szCs w:val="28"/>
          <w:lang w:val="en-US"/>
        </w:rPr>
        <w:t>P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</w:t>
      </w:r>
      <w:r w:rsidRPr="00AB6622">
        <w:rPr>
          <w:bCs/>
          <w:iCs/>
          <w:spacing w:val="0"/>
          <w:sz w:val="28"/>
          <w:szCs w:val="28"/>
          <w:lang w:val="en-US"/>
        </w:rPr>
        <w:t>Frontier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</w:t>
      </w:r>
      <w:r w:rsidRPr="00AB6622">
        <w:rPr>
          <w:bCs/>
          <w:iCs/>
          <w:spacing w:val="0"/>
          <w:sz w:val="28"/>
          <w:szCs w:val="28"/>
          <w:lang w:val="en-US"/>
        </w:rPr>
        <w:t>Composite</w:t>
      </w:r>
      <w:r w:rsidRPr="00AB6622">
        <w:rPr>
          <w:bCs/>
          <w:iCs/>
          <w:spacing w:val="0"/>
          <w:sz w:val="28"/>
          <w:szCs w:val="28"/>
          <w:lang w:val="uk-UA"/>
        </w:rPr>
        <w:t xml:space="preserve"> </w:t>
      </w:r>
      <w:r w:rsidRPr="00AB6622">
        <w:rPr>
          <w:spacing w:val="0"/>
          <w:sz w:val="28"/>
          <w:szCs w:val="28"/>
          <w:lang w:val="en-US"/>
        </w:rPr>
        <w:t>USD</w:t>
      </w:r>
      <w:r>
        <w:rPr>
          <w:spacing w:val="0"/>
          <w:sz w:val="28"/>
          <w:szCs w:val="28"/>
          <w:lang w:val="uk-UA"/>
        </w:rPr>
        <w:t xml:space="preserve">, </w:t>
      </w:r>
      <w:r w:rsidRPr="00AB6622">
        <w:rPr>
          <w:spacing w:val="0"/>
          <w:sz w:val="28"/>
          <w:szCs w:val="28"/>
          <w:lang w:val="en-US"/>
        </w:rPr>
        <w:t>S</w:t>
      </w:r>
      <w:r w:rsidRPr="00AB6622">
        <w:rPr>
          <w:spacing w:val="0"/>
          <w:sz w:val="28"/>
          <w:szCs w:val="28"/>
          <w:lang w:val="uk-UA"/>
        </w:rPr>
        <w:t>&amp;</w:t>
      </w:r>
      <w:r w:rsidRPr="00AB6622">
        <w:rPr>
          <w:spacing w:val="0"/>
          <w:sz w:val="28"/>
          <w:szCs w:val="28"/>
          <w:lang w:val="en-US"/>
        </w:rPr>
        <w:t>P</w:t>
      </w:r>
      <w:r w:rsidRPr="00AB6622">
        <w:rPr>
          <w:spacing w:val="0"/>
          <w:sz w:val="28"/>
          <w:szCs w:val="28"/>
          <w:lang w:val="uk-UA"/>
        </w:rPr>
        <w:t xml:space="preserve"> </w:t>
      </w:r>
      <w:r w:rsidRPr="00AB6622">
        <w:rPr>
          <w:spacing w:val="0"/>
          <w:sz w:val="28"/>
          <w:szCs w:val="28"/>
          <w:lang w:val="en-US"/>
        </w:rPr>
        <w:t>Frontier</w:t>
      </w:r>
      <w:r w:rsidRPr="00AB6622">
        <w:rPr>
          <w:spacing w:val="0"/>
          <w:sz w:val="28"/>
          <w:szCs w:val="28"/>
          <w:lang w:val="uk-UA"/>
        </w:rPr>
        <w:t xml:space="preserve"> – </w:t>
      </w:r>
      <w:r w:rsidRPr="00AB6622">
        <w:rPr>
          <w:spacing w:val="0"/>
          <w:sz w:val="28"/>
          <w:szCs w:val="28"/>
          <w:lang w:val="en-US"/>
        </w:rPr>
        <w:t>Ukraine</w:t>
      </w:r>
      <w:r w:rsidRPr="00AB6622">
        <w:rPr>
          <w:spacing w:val="0"/>
          <w:sz w:val="28"/>
          <w:szCs w:val="28"/>
          <w:lang w:val="uk-UA"/>
        </w:rPr>
        <w:t xml:space="preserve"> </w:t>
      </w:r>
      <w:r w:rsidRPr="00AB6622">
        <w:rPr>
          <w:spacing w:val="0"/>
          <w:sz w:val="28"/>
          <w:szCs w:val="28"/>
          <w:lang w:val="en-US"/>
        </w:rPr>
        <w:t>USD</w:t>
      </w:r>
      <w:r>
        <w:rPr>
          <w:b/>
          <w:spacing w:val="0"/>
          <w:sz w:val="28"/>
          <w:szCs w:val="28"/>
          <w:lang w:val="uk-UA"/>
        </w:rPr>
        <w:t xml:space="preserve">. </w:t>
      </w:r>
      <w:r w:rsidRPr="00AB6622">
        <w:rPr>
          <w:spacing w:val="0"/>
          <w:sz w:val="28"/>
          <w:szCs w:val="28"/>
          <w:lang w:val="uk-UA"/>
        </w:rPr>
        <w:t xml:space="preserve">Падіння </w:t>
      </w:r>
      <w:r>
        <w:rPr>
          <w:spacing w:val="0"/>
          <w:sz w:val="28"/>
          <w:szCs w:val="28"/>
          <w:lang w:val="uk-UA"/>
        </w:rPr>
        <w:t xml:space="preserve">індексів фондового ринку України більше, ніж в інших країнах </w:t>
      </w:r>
      <w:r w:rsidRPr="007E0AC1">
        <w:rPr>
          <w:spacing w:val="0"/>
          <w:sz w:val="28"/>
          <w:szCs w:val="28"/>
          <w:lang w:val="uk-UA"/>
        </w:rPr>
        <w:t>групи Frontier</w:t>
      </w:r>
      <w:r>
        <w:rPr>
          <w:spacing w:val="0"/>
          <w:sz w:val="28"/>
          <w:szCs w:val="28"/>
          <w:lang w:val="uk-UA"/>
        </w:rPr>
        <w:t>.</w:t>
      </w:r>
    </w:p>
    <w:p w:rsidR="009C6A15" w:rsidRDefault="00AB6622" w:rsidP="009C6A15">
      <w:pPr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2. </w:t>
      </w:r>
      <w:r w:rsidR="002F04B4" w:rsidRPr="007E0AC1">
        <w:rPr>
          <w:spacing w:val="0"/>
          <w:sz w:val="28"/>
          <w:szCs w:val="28"/>
          <w:lang w:val="uk-UA"/>
        </w:rPr>
        <w:t xml:space="preserve">Індекс ПФТС — ціновий індекс, зважений за обсягом емісії (free float), що реально доступна для широкого кола інвесторів. </w:t>
      </w:r>
      <w:r>
        <w:rPr>
          <w:spacing w:val="0"/>
          <w:sz w:val="28"/>
          <w:szCs w:val="28"/>
          <w:lang w:val="uk-UA"/>
        </w:rPr>
        <w:t>Протягом 2005-2009 рр. склад</w:t>
      </w:r>
      <w:r w:rsidR="002F04B4" w:rsidRPr="007E0AC1">
        <w:rPr>
          <w:spacing w:val="0"/>
          <w:sz w:val="28"/>
          <w:szCs w:val="28"/>
          <w:lang w:val="uk-UA"/>
        </w:rPr>
        <w:t xml:space="preserve"> індексного кошику ПФТС </w:t>
      </w:r>
      <w:r>
        <w:rPr>
          <w:spacing w:val="0"/>
          <w:sz w:val="28"/>
          <w:szCs w:val="28"/>
          <w:lang w:val="uk-UA"/>
        </w:rPr>
        <w:t xml:space="preserve">розширився з 9 до 20 емітентів. </w:t>
      </w:r>
      <w:r w:rsidR="009C6A15">
        <w:rPr>
          <w:spacing w:val="0"/>
          <w:sz w:val="28"/>
          <w:szCs w:val="28"/>
          <w:lang w:val="uk-UA"/>
        </w:rPr>
        <w:t>Більше 60% структури індексу припадає на 6 підприємств</w:t>
      </w:r>
      <w:r w:rsidR="002F04B4" w:rsidRPr="007E0AC1">
        <w:rPr>
          <w:rFonts w:eastAsia="Arial Unicode MS"/>
          <w:spacing w:val="0"/>
          <w:sz w:val="28"/>
          <w:szCs w:val="28"/>
          <w:lang w:val="uk-UA"/>
        </w:rPr>
        <w:t xml:space="preserve"> </w:t>
      </w:r>
      <w:r w:rsidR="009C6A15">
        <w:rPr>
          <w:spacing w:val="0"/>
          <w:sz w:val="28"/>
          <w:szCs w:val="28"/>
          <w:lang w:val="uk-UA"/>
        </w:rPr>
        <w:t xml:space="preserve">ВАТ «Західенерго», ВАТ </w:t>
      </w:r>
      <w:r w:rsidR="009C6A15">
        <w:rPr>
          <w:spacing w:val="0"/>
          <w:sz w:val="28"/>
          <w:szCs w:val="28"/>
          <w:lang w:val="uk-UA"/>
        </w:rPr>
        <w:lastRenderedPageBreak/>
        <w:t>«Укрнафта»</w:t>
      </w:r>
      <w:r w:rsidR="002F04B4" w:rsidRPr="007E0AC1">
        <w:rPr>
          <w:spacing w:val="0"/>
          <w:sz w:val="28"/>
          <w:szCs w:val="28"/>
          <w:lang w:val="uk-UA"/>
        </w:rPr>
        <w:t>, В</w:t>
      </w:r>
      <w:r w:rsidR="009C6A15">
        <w:rPr>
          <w:spacing w:val="0"/>
          <w:sz w:val="28"/>
          <w:szCs w:val="28"/>
          <w:lang w:val="uk-UA"/>
        </w:rPr>
        <w:t>АТ «Укртелеком»,</w:t>
      </w:r>
      <w:r w:rsidR="002F04B4" w:rsidRPr="007E0AC1">
        <w:rPr>
          <w:spacing w:val="0"/>
          <w:sz w:val="28"/>
          <w:szCs w:val="28"/>
          <w:lang w:val="uk-UA"/>
        </w:rPr>
        <w:t xml:space="preserve"> </w:t>
      </w:r>
      <w:r w:rsidR="009C6A15">
        <w:rPr>
          <w:spacing w:val="0"/>
          <w:sz w:val="28"/>
          <w:szCs w:val="28"/>
          <w:lang w:val="uk-UA"/>
        </w:rPr>
        <w:t>ВАТ «Центренерго»</w:t>
      </w:r>
      <w:r w:rsidR="002F04B4" w:rsidRPr="007E0AC1">
        <w:rPr>
          <w:spacing w:val="0"/>
          <w:sz w:val="28"/>
          <w:szCs w:val="28"/>
          <w:lang w:val="uk-UA"/>
        </w:rPr>
        <w:t>, ВАТ «ІНТЕРПАЙП Нижньодніпровський труб</w:t>
      </w:r>
      <w:r w:rsidR="009C6A15">
        <w:rPr>
          <w:spacing w:val="0"/>
          <w:sz w:val="28"/>
          <w:szCs w:val="28"/>
          <w:lang w:val="uk-UA"/>
        </w:rPr>
        <w:t>опрокатний завод», ВАТ «Мотор Січ»</w:t>
      </w:r>
      <w:r w:rsidR="002F04B4" w:rsidRPr="007E0AC1">
        <w:rPr>
          <w:spacing w:val="0"/>
          <w:sz w:val="28"/>
          <w:szCs w:val="28"/>
          <w:lang w:val="uk-UA"/>
        </w:rPr>
        <w:t>.</w:t>
      </w:r>
      <w:r w:rsidR="009C6A15">
        <w:rPr>
          <w:spacing w:val="0"/>
          <w:sz w:val="28"/>
          <w:szCs w:val="28"/>
          <w:lang w:val="uk-UA"/>
        </w:rPr>
        <w:t xml:space="preserve"> Ці підприємства займають переважно монопольне становище і не відображають структури реального сектора економіки. </w:t>
      </w:r>
    </w:p>
    <w:p w:rsidR="00C3244F" w:rsidRPr="009C6A15" w:rsidRDefault="009C6A15" w:rsidP="009C6A15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9C6A15">
        <w:rPr>
          <w:spacing w:val="0"/>
          <w:sz w:val="28"/>
          <w:szCs w:val="28"/>
          <w:lang w:val="uk-UA"/>
        </w:rPr>
        <w:t xml:space="preserve">3. </w:t>
      </w:r>
      <w:r w:rsidR="00C3244F" w:rsidRPr="009C6A15">
        <w:rPr>
          <w:spacing w:val="0"/>
          <w:sz w:val="28"/>
          <w:szCs w:val="28"/>
          <w:lang w:val="uk-UA"/>
        </w:rPr>
        <w:t>Рейтинг</w:t>
      </w:r>
      <w:r w:rsidRPr="009C6A15">
        <w:rPr>
          <w:spacing w:val="0"/>
          <w:sz w:val="28"/>
          <w:szCs w:val="28"/>
          <w:lang w:val="uk-UA"/>
        </w:rPr>
        <w:t xml:space="preserve">и </w:t>
      </w:r>
      <w:r w:rsidR="00C3244F" w:rsidRPr="009C6A15">
        <w:rPr>
          <w:spacing w:val="0"/>
          <w:sz w:val="28"/>
          <w:szCs w:val="28"/>
          <w:lang w:val="uk-UA"/>
        </w:rPr>
        <w:t>Кот</w:t>
      </w:r>
      <w:r w:rsidRPr="009C6A15">
        <w:rPr>
          <w:spacing w:val="0"/>
          <w:sz w:val="28"/>
          <w:szCs w:val="28"/>
          <w:lang w:val="uk-UA"/>
        </w:rPr>
        <w:t>ирувальних списків акцій</w:t>
      </w:r>
      <w:r w:rsidR="00C3244F" w:rsidRPr="009C6A15">
        <w:rPr>
          <w:spacing w:val="0"/>
          <w:sz w:val="28"/>
          <w:szCs w:val="28"/>
          <w:lang w:val="uk-UA"/>
        </w:rPr>
        <w:t xml:space="preserve"> </w:t>
      </w:r>
      <w:r w:rsidRPr="009C6A15">
        <w:rPr>
          <w:spacing w:val="0"/>
          <w:sz w:val="28"/>
          <w:szCs w:val="28"/>
          <w:lang w:val="uk-UA"/>
        </w:rPr>
        <w:t>очолюють</w:t>
      </w:r>
      <w:r w:rsidR="00C3244F" w:rsidRPr="009C6A15">
        <w:rPr>
          <w:spacing w:val="0"/>
          <w:sz w:val="28"/>
          <w:szCs w:val="28"/>
          <w:lang w:val="uk-UA"/>
        </w:rPr>
        <w:t xml:space="preserve"> цінні папери емітентів </w:t>
      </w:r>
      <w:r w:rsidRPr="009C6A15">
        <w:rPr>
          <w:spacing w:val="0"/>
          <w:sz w:val="28"/>
          <w:szCs w:val="28"/>
          <w:lang w:val="uk-UA"/>
        </w:rPr>
        <w:t>електроенергетичної,</w:t>
      </w:r>
      <w:r w:rsidR="00C3244F" w:rsidRPr="009C6A15">
        <w:rPr>
          <w:rFonts w:ascii="TimesNewRomanPSMT" w:hAnsi="TimesNewRomanPSMT" w:cs="TimesNewRomanPSMT"/>
          <w:spacing w:val="0"/>
          <w:sz w:val="28"/>
          <w:szCs w:val="28"/>
          <w:lang w:val="uk-UA"/>
        </w:rPr>
        <w:t xml:space="preserve"> ме</w:t>
      </w:r>
      <w:r w:rsidRPr="009C6A15">
        <w:rPr>
          <w:rFonts w:ascii="TimesNewRomanPSMT" w:hAnsi="TimesNewRomanPSMT" w:cs="TimesNewRomanPSMT"/>
          <w:spacing w:val="0"/>
          <w:sz w:val="28"/>
          <w:szCs w:val="28"/>
          <w:lang w:val="uk-UA"/>
        </w:rPr>
        <w:t>талургійної</w:t>
      </w:r>
      <w:r w:rsidR="00C3244F" w:rsidRPr="009C6A15">
        <w:rPr>
          <w:rFonts w:ascii="TimesNewRomanPSMT" w:hAnsi="TimesNewRomanPSMT" w:cs="TimesNewRomanPSMT"/>
          <w:spacing w:val="0"/>
          <w:sz w:val="28"/>
          <w:szCs w:val="28"/>
          <w:lang w:val="uk-UA"/>
        </w:rPr>
        <w:t xml:space="preserve"> та хімічної</w:t>
      </w:r>
      <w:r w:rsidR="00C3244F" w:rsidRPr="006D7189">
        <w:rPr>
          <w:rFonts w:ascii="TimesNewRomanPSMT" w:hAnsi="TimesNewRomanPSMT" w:cs="TimesNewRomanPSMT"/>
          <w:spacing w:val="0"/>
          <w:sz w:val="28"/>
          <w:szCs w:val="28"/>
          <w:lang w:val="uk-UA"/>
        </w:rPr>
        <w:t xml:space="preserve"> галузей.</w:t>
      </w:r>
      <w:r>
        <w:rPr>
          <w:rFonts w:ascii="TimesNewRomanPSMT" w:hAnsi="TimesNewRomanPSMT" w:cs="TimesNewRomanPSMT"/>
          <w:spacing w:val="0"/>
          <w:sz w:val="28"/>
          <w:szCs w:val="28"/>
          <w:lang w:val="uk-UA"/>
        </w:rPr>
        <w:t xml:space="preserve"> Разом з тим курси акцій саме цих підприємств зазнали найбільшого зниження, що і обумовило падіння індексу ПФТС.</w:t>
      </w:r>
    </w:p>
    <w:p w:rsidR="00177BC0" w:rsidRDefault="009C6A15" w:rsidP="009C6A15">
      <w:pPr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9C6A15">
        <w:rPr>
          <w:spacing w:val="0"/>
          <w:sz w:val="28"/>
          <w:szCs w:val="28"/>
          <w:lang w:val="uk-UA"/>
        </w:rPr>
        <w:t xml:space="preserve">4. </w:t>
      </w:r>
      <w:r w:rsidR="00C3244F" w:rsidRPr="009C6A15">
        <w:rPr>
          <w:spacing w:val="0"/>
          <w:sz w:val="28"/>
          <w:szCs w:val="28"/>
          <w:lang w:val="uk-UA"/>
        </w:rPr>
        <w:t>Для дослідження ступеня адекватності відображення фондовим індексом ПФТС стану національної економіки було проведено кореляцій</w:t>
      </w:r>
      <w:r w:rsidRPr="009C6A15">
        <w:rPr>
          <w:spacing w:val="0"/>
          <w:sz w:val="28"/>
          <w:szCs w:val="28"/>
          <w:lang w:val="uk-UA"/>
        </w:rPr>
        <w:t>но-регресійний аналіз.</w:t>
      </w:r>
      <w:r w:rsidR="00C3244F" w:rsidRPr="009C6A15">
        <w:rPr>
          <w:spacing w:val="0"/>
          <w:sz w:val="28"/>
          <w:szCs w:val="28"/>
          <w:lang w:val="uk-UA"/>
        </w:rPr>
        <w:t xml:space="preserve"> Індекс цін промислового виробництва має істотний зворотний кореляційний зв'язок з кількістю безробітних</w:t>
      </w:r>
      <w:r w:rsidRPr="009C6A15">
        <w:rPr>
          <w:spacing w:val="0"/>
          <w:sz w:val="28"/>
          <w:szCs w:val="28"/>
          <w:lang w:val="uk-UA"/>
        </w:rPr>
        <w:t xml:space="preserve"> та індексом цін</w:t>
      </w:r>
      <w:r w:rsidR="00C3244F" w:rsidRPr="009C6A15">
        <w:rPr>
          <w:spacing w:val="0"/>
          <w:sz w:val="28"/>
          <w:szCs w:val="28"/>
          <w:lang w:val="uk-UA"/>
        </w:rPr>
        <w:t xml:space="preserve">, індекс ПФТС </w:t>
      </w:r>
      <w:r w:rsidR="00177BC0">
        <w:rPr>
          <w:spacing w:val="0"/>
          <w:sz w:val="28"/>
          <w:szCs w:val="28"/>
          <w:lang w:val="uk-UA"/>
        </w:rPr>
        <w:t xml:space="preserve">- </w:t>
      </w:r>
      <w:r w:rsidR="00C3244F" w:rsidRPr="009C6A15">
        <w:rPr>
          <w:spacing w:val="0"/>
          <w:sz w:val="28"/>
          <w:szCs w:val="28"/>
          <w:lang w:val="uk-UA"/>
        </w:rPr>
        <w:t>з ін</w:t>
      </w:r>
      <w:r w:rsidRPr="009C6A15">
        <w:rPr>
          <w:spacing w:val="0"/>
          <w:sz w:val="28"/>
          <w:szCs w:val="28"/>
          <w:lang w:val="uk-UA"/>
        </w:rPr>
        <w:t>дексом цін</w:t>
      </w:r>
      <w:r w:rsidR="00C3244F" w:rsidRPr="009C6A15">
        <w:rPr>
          <w:spacing w:val="0"/>
          <w:sz w:val="28"/>
          <w:szCs w:val="28"/>
          <w:lang w:val="uk-UA"/>
        </w:rPr>
        <w:t>. Незначний зв'язок існує між індексом ПФТС і індексом п</w:t>
      </w:r>
      <w:r w:rsidR="00177BC0">
        <w:rPr>
          <w:spacing w:val="0"/>
          <w:sz w:val="28"/>
          <w:szCs w:val="28"/>
          <w:lang w:val="uk-UA"/>
        </w:rPr>
        <w:t xml:space="preserve">ромислового виробництва, що пояснюється обмеженим колом галузей промисловості, представлених підприємствами, які входять до складу індексу. </w:t>
      </w:r>
      <w:r w:rsidR="00C3244F" w:rsidRPr="009C6A15">
        <w:rPr>
          <w:color w:val="000000"/>
          <w:spacing w:val="0"/>
          <w:sz w:val="28"/>
          <w:szCs w:val="28"/>
          <w:lang w:val="uk-UA"/>
        </w:rPr>
        <w:t xml:space="preserve">Отримана </w:t>
      </w:r>
      <w:r w:rsidR="00177BC0">
        <w:rPr>
          <w:color w:val="000000"/>
          <w:spacing w:val="0"/>
          <w:sz w:val="28"/>
          <w:szCs w:val="28"/>
          <w:lang w:val="uk-UA"/>
        </w:rPr>
        <w:t xml:space="preserve">кореляційно-регресійна </w:t>
      </w:r>
      <w:r w:rsidR="00C3244F" w:rsidRPr="009C6A15">
        <w:rPr>
          <w:color w:val="000000"/>
          <w:spacing w:val="0"/>
          <w:sz w:val="28"/>
          <w:szCs w:val="28"/>
          <w:lang w:val="uk-UA"/>
        </w:rPr>
        <w:t xml:space="preserve">модель </w:t>
      </w:r>
      <w:r w:rsidR="00177BC0">
        <w:rPr>
          <w:color w:val="000000"/>
          <w:spacing w:val="0"/>
          <w:sz w:val="28"/>
          <w:szCs w:val="28"/>
          <w:lang w:val="uk-UA"/>
        </w:rPr>
        <w:t xml:space="preserve">залежності індексу ПФТС від темпів інфляції </w:t>
      </w:r>
      <w:r w:rsidR="00C3244F" w:rsidRPr="009C6A15">
        <w:rPr>
          <w:color w:val="000000"/>
          <w:spacing w:val="0"/>
          <w:sz w:val="28"/>
          <w:szCs w:val="28"/>
          <w:lang w:val="uk-UA"/>
        </w:rPr>
        <w:t xml:space="preserve">є </w:t>
      </w:r>
      <w:r w:rsidR="00177BC0">
        <w:rPr>
          <w:color w:val="000000"/>
          <w:spacing w:val="0"/>
          <w:sz w:val="28"/>
          <w:szCs w:val="28"/>
          <w:lang w:val="uk-UA"/>
        </w:rPr>
        <w:t>високо вірогідною і статистично значущою. Вона показує, що при збільшенні темпу інфляції на 1% значення індексу ПФТС скорочується на 44,52 б.п.</w:t>
      </w:r>
      <w:r w:rsidR="00833715">
        <w:rPr>
          <w:color w:val="000000"/>
          <w:spacing w:val="0"/>
          <w:sz w:val="28"/>
          <w:szCs w:val="28"/>
          <w:lang w:val="uk-UA"/>
        </w:rPr>
        <w:t xml:space="preserve"> Таким чином, індикатори фінансового ринку України більшою мірою відображають загальноекономічні процеси, ніж стан реального сектора економіки. </w:t>
      </w:r>
    </w:p>
    <w:p w:rsidR="004F5780" w:rsidRDefault="00177BC0" w:rsidP="004F5780">
      <w:pPr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5. Пропозиціями щодо </w:t>
      </w:r>
      <w:r w:rsidRPr="00A67AE8">
        <w:rPr>
          <w:spacing w:val="0"/>
          <w:sz w:val="28"/>
          <w:szCs w:val="28"/>
          <w:lang w:val="uk-UA"/>
        </w:rPr>
        <w:t xml:space="preserve">взаємно-стимулюючого розвитку фондового ринку </w:t>
      </w:r>
      <w:r w:rsidRPr="004F5780">
        <w:rPr>
          <w:spacing w:val="0"/>
          <w:sz w:val="28"/>
          <w:szCs w:val="28"/>
          <w:lang w:val="uk-UA"/>
        </w:rPr>
        <w:t xml:space="preserve">і національної економіки є: </w:t>
      </w:r>
    </w:p>
    <w:p w:rsidR="004F5780" w:rsidRDefault="004F5780" w:rsidP="004F5780">
      <w:pPr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- у реальному секторі: </w:t>
      </w:r>
      <w:r w:rsidR="00563F5A" w:rsidRPr="004F5780">
        <w:rPr>
          <w:spacing w:val="0"/>
          <w:sz w:val="28"/>
          <w:szCs w:val="28"/>
          <w:lang w:val="uk-UA"/>
        </w:rPr>
        <w:t xml:space="preserve">структурні </w:t>
      </w:r>
      <w:r w:rsidR="004D3894" w:rsidRPr="004F5780">
        <w:rPr>
          <w:spacing w:val="0"/>
          <w:sz w:val="28"/>
          <w:szCs w:val="28"/>
          <w:lang w:val="uk-UA"/>
        </w:rPr>
        <w:t>реформи на основі впровадження інноваційних</w:t>
      </w:r>
      <w:r w:rsidRPr="004F5780">
        <w:rPr>
          <w:spacing w:val="0"/>
          <w:sz w:val="28"/>
          <w:szCs w:val="28"/>
          <w:lang w:val="uk-UA"/>
        </w:rPr>
        <w:t xml:space="preserve"> технологій, орієнтація національних виробників на внутрішній попит, розвиток  агро-, </w:t>
      </w:r>
      <w:r>
        <w:rPr>
          <w:spacing w:val="0"/>
          <w:sz w:val="28"/>
          <w:szCs w:val="28"/>
          <w:lang w:val="uk-UA"/>
        </w:rPr>
        <w:t>харчової</w:t>
      </w:r>
      <w:r w:rsidRPr="004F5780">
        <w:rPr>
          <w:spacing w:val="0"/>
          <w:sz w:val="28"/>
          <w:szCs w:val="28"/>
          <w:lang w:val="uk-UA"/>
        </w:rPr>
        <w:t xml:space="preserve"> і </w:t>
      </w:r>
      <w:r>
        <w:rPr>
          <w:spacing w:val="0"/>
          <w:sz w:val="28"/>
          <w:szCs w:val="28"/>
          <w:lang w:val="uk-UA"/>
        </w:rPr>
        <w:t>легкої</w:t>
      </w:r>
      <w:r w:rsidRPr="004F5780">
        <w:rPr>
          <w:spacing w:val="0"/>
          <w:sz w:val="28"/>
          <w:szCs w:val="28"/>
          <w:lang w:val="uk-UA"/>
        </w:rPr>
        <w:t xml:space="preserve"> промисловості</w:t>
      </w:r>
      <w:r>
        <w:rPr>
          <w:spacing w:val="0"/>
          <w:sz w:val="28"/>
          <w:szCs w:val="28"/>
          <w:lang w:val="uk-UA"/>
        </w:rPr>
        <w:t>,</w:t>
      </w:r>
      <w:r w:rsidRPr="004F5780">
        <w:rPr>
          <w:spacing w:val="0"/>
          <w:sz w:val="28"/>
          <w:szCs w:val="28"/>
          <w:lang w:val="uk-UA"/>
        </w:rPr>
        <w:t xml:space="preserve"> попит на продукцію </w:t>
      </w:r>
      <w:r>
        <w:rPr>
          <w:spacing w:val="0"/>
          <w:sz w:val="28"/>
          <w:szCs w:val="28"/>
          <w:lang w:val="uk-UA"/>
        </w:rPr>
        <w:t xml:space="preserve">яких </w:t>
      </w:r>
      <w:r w:rsidRPr="004F5780">
        <w:rPr>
          <w:spacing w:val="0"/>
          <w:sz w:val="28"/>
          <w:szCs w:val="28"/>
          <w:lang w:val="uk-UA"/>
        </w:rPr>
        <w:t>найменш еластичним до доходів населення</w:t>
      </w:r>
      <w:r>
        <w:rPr>
          <w:spacing w:val="0"/>
          <w:sz w:val="28"/>
          <w:szCs w:val="28"/>
          <w:lang w:val="uk-UA"/>
        </w:rPr>
        <w:t xml:space="preserve">; </w:t>
      </w:r>
    </w:p>
    <w:p w:rsidR="007D3790" w:rsidRDefault="004F5780" w:rsidP="007D3790">
      <w:pPr>
        <w:ind w:firstLine="70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 w:bidi="ta-IN"/>
        </w:rPr>
        <w:t>- у фінансовому секторі</w:t>
      </w:r>
      <w:r w:rsidR="007D3790">
        <w:rPr>
          <w:spacing w:val="0"/>
          <w:sz w:val="28"/>
          <w:szCs w:val="28"/>
          <w:lang w:val="uk-UA" w:bidi="ta-IN"/>
        </w:rPr>
        <w:t>:</w:t>
      </w:r>
      <w:r w:rsidR="004818B0" w:rsidRPr="00177BC0">
        <w:rPr>
          <w:spacing w:val="0"/>
          <w:sz w:val="28"/>
          <w:szCs w:val="28"/>
          <w:lang w:val="uk-UA" w:bidi="ta-IN"/>
        </w:rPr>
        <w:t xml:space="preserve"> підвищення капіталізації акцій емітента, ф</w:t>
      </w:r>
      <w:r w:rsidR="004818B0" w:rsidRPr="00177BC0">
        <w:rPr>
          <w:spacing w:val="0"/>
          <w:sz w:val="28"/>
          <w:szCs w:val="28"/>
          <w:lang w:val="uk-UA"/>
        </w:rPr>
        <w:t xml:space="preserve">ормування і ефективний розвиток публічного організованого ринку цінних паперів; становлення інституту маркет-мейкерів (менеджерів ринку цінних паперів), наявність чіткої стратегії розподілу прибутку і дивідендної політики. </w:t>
      </w:r>
    </w:p>
    <w:p w:rsidR="004862E7" w:rsidRDefault="007D3790" w:rsidP="007D3790">
      <w:pPr>
        <w:ind w:firstLine="70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Розширення складу індексного кошику ПФТС у галузевому аспекті сприятиме збільшенню кореляції між індикаторами фінансового і реального секторів економіки. </w:t>
      </w:r>
    </w:p>
    <w:p w:rsidR="007D3790" w:rsidRPr="007E0AC1" w:rsidRDefault="007D3790" w:rsidP="007D3790">
      <w:pPr>
        <w:ind w:firstLine="70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Метою подальших досліджень є оцінка рівня корпоративного управління підприємств, акції яких входять до індексного кошика ПФТС.</w:t>
      </w:r>
    </w:p>
    <w:p w:rsidR="007D3790" w:rsidRDefault="007D3790" w:rsidP="00BD1886">
      <w:pPr>
        <w:jc w:val="center"/>
        <w:rPr>
          <w:b/>
          <w:spacing w:val="0"/>
          <w:sz w:val="28"/>
          <w:szCs w:val="28"/>
          <w:lang w:val="uk-UA"/>
        </w:rPr>
      </w:pPr>
    </w:p>
    <w:p w:rsidR="00BD1886" w:rsidRPr="007E0AC1" w:rsidRDefault="00BD1886" w:rsidP="00BD1886">
      <w:pPr>
        <w:jc w:val="center"/>
        <w:rPr>
          <w:b/>
          <w:spacing w:val="0"/>
          <w:sz w:val="28"/>
          <w:szCs w:val="28"/>
          <w:lang w:val="uk-UA"/>
        </w:rPr>
      </w:pPr>
      <w:r w:rsidRPr="007E0AC1">
        <w:rPr>
          <w:b/>
          <w:spacing w:val="0"/>
          <w:sz w:val="28"/>
          <w:szCs w:val="28"/>
          <w:lang w:val="uk-UA"/>
        </w:rPr>
        <w:t>Література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Про соціально-економічне становище України за січень 2009 р. [Електронний ресурс] – К.: Державний комітет статистики. – 108 с. – Режим доступу: &lt;http://www.ukrstat.gov.ua/&gt;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Аналіз</w:t>
      </w:r>
      <w:r w:rsidRPr="007E0AC1">
        <w:rPr>
          <w:rFonts w:cs="Arial"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фондового</w:t>
      </w:r>
      <w:r w:rsidRPr="007E0AC1">
        <w:rPr>
          <w:rFonts w:cs="Arial"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ринку</w:t>
      </w:r>
      <w:r w:rsidRPr="007E0AC1">
        <w:rPr>
          <w:rFonts w:cs="Arial"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за</w:t>
      </w:r>
      <w:r w:rsidRPr="007E0AC1">
        <w:rPr>
          <w:rFonts w:cs="Arial"/>
          <w:spacing w:val="0"/>
          <w:sz w:val="28"/>
          <w:szCs w:val="28"/>
          <w:lang w:val="uk-UA"/>
        </w:rPr>
        <w:t xml:space="preserve"> </w:t>
      </w:r>
      <w:r w:rsidRPr="007E0AC1">
        <w:rPr>
          <w:spacing w:val="0"/>
          <w:sz w:val="28"/>
          <w:szCs w:val="28"/>
          <w:lang w:val="uk-UA"/>
        </w:rPr>
        <w:t>січень</w:t>
      </w:r>
      <w:r w:rsidRPr="007E0AC1">
        <w:rPr>
          <w:rFonts w:cs="Arial"/>
          <w:spacing w:val="0"/>
          <w:sz w:val="28"/>
          <w:szCs w:val="28"/>
          <w:lang w:val="uk-UA"/>
        </w:rPr>
        <w:t xml:space="preserve"> 2009 </w:t>
      </w:r>
      <w:r w:rsidRPr="007E0AC1">
        <w:rPr>
          <w:spacing w:val="0"/>
          <w:sz w:val="28"/>
          <w:szCs w:val="28"/>
          <w:lang w:val="uk-UA"/>
        </w:rPr>
        <w:t>року [Електронний ресурс]. – К.: НБУ, 6 с. – Режим доступу: &lt;</w:t>
      </w:r>
      <w:hyperlink r:id="rId12" w:history="1">
        <w:r w:rsidRPr="007E0AC1">
          <w:rPr>
            <w:rStyle w:val="a4"/>
            <w:color w:val="auto"/>
            <w:spacing w:val="0"/>
            <w:sz w:val="28"/>
            <w:szCs w:val="28"/>
            <w:u w:val="none"/>
            <w:lang w:val="uk-UA"/>
          </w:rPr>
          <w:t>http://www.bank.gov.ua/Publication/Analytical/EOFR/EOFR_01_2009.pdf</w:t>
        </w:r>
      </w:hyperlink>
      <w:r w:rsidRPr="007E0AC1">
        <w:rPr>
          <w:spacing w:val="0"/>
          <w:sz w:val="28"/>
          <w:szCs w:val="28"/>
          <w:lang w:val="uk-UA"/>
        </w:rPr>
        <w:t>&gt;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lastRenderedPageBreak/>
        <w:t xml:space="preserve">Котляров, С.Л. </w:t>
      </w:r>
      <w:r w:rsidRPr="007E0AC1">
        <w:rPr>
          <w:bCs/>
          <w:spacing w:val="0"/>
          <w:sz w:val="28"/>
          <w:szCs w:val="28"/>
          <w:lang w:val="uk-UA"/>
        </w:rPr>
        <w:t>Трансформація фондових ринків країн Центральної та Східної Європи</w:t>
      </w:r>
      <w:r w:rsidRPr="007E0AC1">
        <w:rPr>
          <w:spacing w:val="0"/>
          <w:sz w:val="28"/>
          <w:szCs w:val="28"/>
          <w:lang w:val="uk-UA"/>
        </w:rPr>
        <w:t>: автореф. дис... канд. екон. наук: 08.00.02 [Текст] / С.Л. Котляров; Держ. вищ. навч. закл. "Київ. нац. екон. ун-т ім. В.Гетьмана". - К., 2008. - 16 с.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Куліш, О.А. </w:t>
      </w:r>
      <w:r w:rsidRPr="007E0AC1">
        <w:rPr>
          <w:bCs/>
          <w:spacing w:val="0"/>
          <w:sz w:val="28"/>
          <w:szCs w:val="28"/>
          <w:lang w:val="uk-UA"/>
        </w:rPr>
        <w:t>Фондовий ринок у системі економічні відносин</w:t>
      </w:r>
      <w:r w:rsidRPr="007E0AC1">
        <w:rPr>
          <w:spacing w:val="0"/>
          <w:sz w:val="28"/>
          <w:szCs w:val="28"/>
          <w:lang w:val="uk-UA"/>
        </w:rPr>
        <w:t>: автореф. дис... канд. екон. наук: 08.00.01 [Текст] / О.А. Куліш; Донец. нац. ун-т. - Донецьк, 2008. - 20 с.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Шелудько, Н.М. </w:t>
      </w:r>
      <w:r w:rsidRPr="007E0AC1">
        <w:rPr>
          <w:bCs/>
          <w:spacing w:val="0"/>
          <w:sz w:val="28"/>
          <w:szCs w:val="28"/>
          <w:lang w:val="uk-UA"/>
        </w:rPr>
        <w:t>Кредитний механізм реалізації інвестиційної політики</w:t>
      </w:r>
      <w:r w:rsidRPr="007E0AC1">
        <w:rPr>
          <w:spacing w:val="0"/>
          <w:sz w:val="28"/>
          <w:szCs w:val="28"/>
          <w:lang w:val="uk-UA"/>
        </w:rPr>
        <w:t>: автореф. дис... д-ра екон. наук: 08.00.08 [Текст] / Н.М. Шелудько; Держ. установа "Ін-т економіки та прогнозування НАН України". - К., 2008. - 40 с.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caps/>
          <w:color w:val="000000"/>
          <w:spacing w:val="0"/>
          <w:sz w:val="28"/>
          <w:szCs w:val="28"/>
          <w:lang w:val="uk-UA"/>
        </w:rPr>
      </w:pPr>
      <w:r w:rsidRPr="007E0AC1">
        <w:rPr>
          <w:caps/>
          <w:spacing w:val="0"/>
          <w:sz w:val="28"/>
          <w:szCs w:val="28"/>
          <w:lang w:val="uk-UA"/>
        </w:rPr>
        <w:t>К</w:t>
      </w:r>
      <w:r w:rsidRPr="007E0AC1">
        <w:rPr>
          <w:spacing w:val="0"/>
          <w:sz w:val="28"/>
          <w:szCs w:val="28"/>
          <w:lang w:val="uk-UA"/>
        </w:rPr>
        <w:t>алач,</w:t>
      </w:r>
      <w:r w:rsidRPr="007E0AC1">
        <w:rPr>
          <w:caps/>
          <w:spacing w:val="0"/>
          <w:sz w:val="28"/>
          <w:szCs w:val="28"/>
          <w:lang w:val="uk-UA"/>
        </w:rPr>
        <w:t xml:space="preserve"> Г.М. </w:t>
      </w:r>
      <w:r w:rsidRPr="007E0AC1">
        <w:rPr>
          <w:spacing w:val="0"/>
          <w:sz w:val="28"/>
          <w:szCs w:val="28"/>
          <w:lang w:val="uk-UA"/>
        </w:rPr>
        <w:t xml:space="preserve">Вплив фінансової глобалізації на фондовий ринок України [Текст] / Г.М. // Фінанси України. – 2009. - №1. </w:t>
      </w:r>
      <w:r w:rsidRPr="007E0AC1">
        <w:rPr>
          <w:color w:val="000000"/>
          <w:spacing w:val="0"/>
          <w:sz w:val="28"/>
          <w:szCs w:val="28"/>
          <w:lang w:val="uk-UA"/>
        </w:rPr>
        <w:t>- С. 115–121.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Собкевич, О.В. </w:t>
      </w:r>
      <w:r w:rsidRPr="007E0AC1">
        <w:rPr>
          <w:bCs/>
          <w:spacing w:val="0"/>
          <w:sz w:val="28"/>
          <w:szCs w:val="28"/>
          <w:lang w:val="uk-UA"/>
        </w:rPr>
        <w:t>Розвиток фондового ринку України як чинник підвищення рівня економічної безпеки держави</w:t>
      </w:r>
      <w:r w:rsidRPr="007E0AC1">
        <w:rPr>
          <w:spacing w:val="0"/>
          <w:sz w:val="28"/>
          <w:szCs w:val="28"/>
          <w:lang w:val="uk-UA"/>
        </w:rPr>
        <w:t>: автореф. дис... канд. екон. наук: 21.04.01 [Текст] / О.В. Собкевич; Рада нац. безпеки і оборони України, Нац. ін-т пробл. міжнар. безпеки. - К., 2008. - 20 с.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Зомчак, Л.М. </w:t>
      </w:r>
      <w:r w:rsidRPr="007E0AC1">
        <w:rPr>
          <w:bCs/>
          <w:spacing w:val="0"/>
          <w:sz w:val="28"/>
          <w:szCs w:val="28"/>
          <w:lang w:val="uk-UA"/>
        </w:rPr>
        <w:t>Моделювання динамічних характеристик фінансових активів в умовах стохастичного середовища</w:t>
      </w:r>
      <w:r w:rsidRPr="007E0AC1">
        <w:rPr>
          <w:spacing w:val="0"/>
          <w:sz w:val="28"/>
          <w:szCs w:val="28"/>
          <w:lang w:val="uk-UA"/>
        </w:rPr>
        <w:t>: автореф. дис... канд. екон. наук: 08.00.11 [Текст] / Л.М. Зомчак; Львів. нац. ун-т ім. І.Франка. - Л., 2008. - 20 с.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Андрощук, Т.О. </w:t>
      </w:r>
      <w:r w:rsidRPr="007E0AC1">
        <w:rPr>
          <w:bCs/>
          <w:spacing w:val="0"/>
          <w:sz w:val="28"/>
          <w:szCs w:val="28"/>
          <w:lang w:val="uk-UA"/>
        </w:rPr>
        <w:t>Моделі в фінансовій математиці та математичній статистиці із залученням дробового броунівського руху</w:t>
      </w:r>
      <w:r w:rsidRPr="007E0AC1">
        <w:rPr>
          <w:spacing w:val="0"/>
          <w:sz w:val="28"/>
          <w:szCs w:val="28"/>
          <w:lang w:val="uk-UA"/>
        </w:rPr>
        <w:t>: автореф. дис... канд. фіз.-мат. наук: 01.01.05 [Текст] / Т.О. Андрощук; Київ. нац. ун-т ім. Т.Шевченка. - К., 2008. - 22 с.</w:t>
      </w:r>
    </w:p>
    <w:p w:rsidR="00BD1886" w:rsidRPr="007E0AC1" w:rsidRDefault="00BD1886" w:rsidP="00BD1886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Сидоренко, О.М. </w:t>
      </w:r>
      <w:r w:rsidRPr="007E0AC1">
        <w:rPr>
          <w:bCs/>
          <w:spacing w:val="0"/>
          <w:sz w:val="28"/>
          <w:szCs w:val="28"/>
          <w:lang w:val="uk-UA"/>
        </w:rPr>
        <w:t>Моделі і методи автоматизованого управління портфелем цінних паперів на фондовому ринку</w:t>
      </w:r>
      <w:r w:rsidRPr="007E0AC1">
        <w:rPr>
          <w:spacing w:val="0"/>
          <w:sz w:val="28"/>
          <w:szCs w:val="28"/>
          <w:lang w:val="uk-UA"/>
        </w:rPr>
        <w:t>: автореф. дис... канд. техн. наук: 05.13.06 [Текст] / О.М. Сидоренко; Нац. аерокосм. ун-т ім. М.Є.Жуковського "Харк. авіац. ін-т". - Х., 2008. - 18 с.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>Динамика изменения индекса ПФТС [Электронный ресурс]. – Режим доступа: &lt;</w:t>
      </w:r>
      <w:hyperlink r:id="rId13" w:history="1">
        <w:r w:rsidRPr="007E0AC1">
          <w:rPr>
            <w:rStyle w:val="a4"/>
            <w:color w:val="auto"/>
            <w:spacing w:val="0"/>
            <w:sz w:val="28"/>
            <w:szCs w:val="28"/>
            <w:u w:val="none"/>
            <w:lang w:val="uk-UA"/>
          </w:rPr>
          <w:t>http://currency.in.ua/stock/</w:t>
        </w:r>
      </w:hyperlink>
      <w:r w:rsidRPr="007E0AC1">
        <w:rPr>
          <w:spacing w:val="0"/>
          <w:sz w:val="28"/>
          <w:szCs w:val="28"/>
          <w:lang w:val="uk-UA"/>
        </w:rPr>
        <w:t>&gt;</w:t>
      </w:r>
    </w:p>
    <w:p w:rsidR="00BD1886" w:rsidRPr="007E0AC1" w:rsidRDefault="00BD1886" w:rsidP="00BD1886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bCs/>
          <w:spacing w:val="0"/>
          <w:sz w:val="28"/>
          <w:szCs w:val="28"/>
          <w:lang w:val="uk-UA"/>
        </w:rPr>
        <w:t xml:space="preserve">Фондовий ринок України в 2008 році </w:t>
      </w:r>
      <w:r w:rsidRPr="007E0AC1">
        <w:rPr>
          <w:spacing w:val="0"/>
          <w:sz w:val="28"/>
          <w:szCs w:val="28"/>
          <w:lang w:val="uk-UA"/>
        </w:rPr>
        <w:t>[Електронний ресурс]</w:t>
      </w:r>
      <w:r w:rsidRPr="007E0AC1">
        <w:rPr>
          <w:bCs/>
          <w:spacing w:val="0"/>
          <w:sz w:val="28"/>
          <w:szCs w:val="28"/>
          <w:lang w:val="uk-UA"/>
        </w:rPr>
        <w:t>. – К.:  ПФТС, 6 с. – Режим доступу: &lt;http://www.pfts.com/files/file/files/year_reports/2008_ukr.pdf&gt;</w:t>
      </w:r>
    </w:p>
    <w:p w:rsidR="00BD1886" w:rsidRPr="007E0AC1" w:rsidRDefault="00BD1886" w:rsidP="00A817A8">
      <w:pPr>
        <w:pStyle w:val="a6"/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spacing w:val="0"/>
          <w:sz w:val="28"/>
          <w:szCs w:val="28"/>
          <w:lang w:val="uk-UA"/>
        </w:rPr>
        <w:t xml:space="preserve">Річний звіт ПФТС за 2007 р. </w:t>
      </w:r>
      <w:r w:rsidR="00A817A8" w:rsidRPr="007E0AC1">
        <w:rPr>
          <w:spacing w:val="0"/>
          <w:sz w:val="28"/>
          <w:szCs w:val="28"/>
          <w:lang w:val="uk-UA"/>
        </w:rPr>
        <w:t xml:space="preserve">[Електронний ресурс] </w:t>
      </w:r>
      <w:r w:rsidRPr="007E0AC1">
        <w:rPr>
          <w:spacing w:val="0"/>
          <w:sz w:val="28"/>
          <w:szCs w:val="28"/>
          <w:lang w:val="uk-UA"/>
        </w:rPr>
        <w:t xml:space="preserve">– К.: ПФТС, 48 с. </w:t>
      </w:r>
      <w:r w:rsidR="00A817A8" w:rsidRPr="007E0AC1">
        <w:rPr>
          <w:spacing w:val="0"/>
          <w:sz w:val="28"/>
          <w:szCs w:val="28"/>
          <w:lang w:val="uk-UA"/>
        </w:rPr>
        <w:t>– Режим доступу: &lt;http://www.pfts.com/files/file/files/year_reports/PFTS-2007_Ukr.pdf&gt;</w:t>
      </w:r>
    </w:p>
    <w:p w:rsidR="00BD1886" w:rsidRPr="007E0AC1" w:rsidRDefault="00BD1886" w:rsidP="00A817A8">
      <w:pPr>
        <w:numPr>
          <w:ilvl w:val="0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bCs/>
          <w:spacing w:val="0"/>
          <w:sz w:val="28"/>
          <w:szCs w:val="28"/>
          <w:lang w:val="uk-UA"/>
        </w:rPr>
        <w:t xml:space="preserve">Правила розрахунку індексу ПФТС: затверджено рішенням </w:t>
      </w:r>
      <w:r w:rsidRPr="007E0AC1">
        <w:rPr>
          <w:spacing w:val="0"/>
          <w:sz w:val="28"/>
          <w:szCs w:val="28"/>
          <w:lang w:val="uk-UA"/>
        </w:rPr>
        <w:t xml:space="preserve">Ради ПФТС від 10.10.08 р. </w:t>
      </w:r>
      <w:r w:rsidR="00A817A8" w:rsidRPr="007E0AC1">
        <w:rPr>
          <w:spacing w:val="0"/>
          <w:sz w:val="28"/>
          <w:szCs w:val="28"/>
          <w:lang w:val="uk-UA"/>
        </w:rPr>
        <w:t>[Електронний ресурс] – Режим доступу: &lt;</w:t>
      </w:r>
      <w:r w:rsidRPr="007E0AC1">
        <w:rPr>
          <w:rStyle w:val="HTML"/>
          <w:color w:val="auto"/>
          <w:spacing w:val="0"/>
          <w:sz w:val="28"/>
          <w:szCs w:val="28"/>
          <w:lang w:val="uk-UA"/>
        </w:rPr>
        <w:t>www.pfts.com/uk/indexes/?get_file=159</w:t>
      </w:r>
      <w:r w:rsidR="00A817A8" w:rsidRPr="007E0AC1">
        <w:rPr>
          <w:rStyle w:val="HTML"/>
          <w:color w:val="auto"/>
          <w:spacing w:val="0"/>
          <w:sz w:val="28"/>
          <w:szCs w:val="28"/>
          <w:lang w:val="uk-UA"/>
        </w:rPr>
        <w:t>&gt;</w:t>
      </w:r>
    </w:p>
    <w:p w:rsidR="00BD1886" w:rsidRPr="007E0AC1" w:rsidRDefault="00BD1886" w:rsidP="00343513">
      <w:pPr>
        <w:numPr>
          <w:ilvl w:val="0"/>
          <w:numId w:val="11"/>
        </w:numPr>
        <w:tabs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7E0AC1">
        <w:rPr>
          <w:bCs/>
          <w:spacing w:val="0"/>
          <w:sz w:val="28"/>
          <w:szCs w:val="28"/>
          <w:lang w:val="uk-UA"/>
        </w:rPr>
        <w:t>Макроекономічні показники [Электронный ресурс]</w:t>
      </w:r>
      <w:r w:rsidR="00343513" w:rsidRPr="007E0AC1">
        <w:rPr>
          <w:bCs/>
          <w:spacing w:val="0"/>
          <w:sz w:val="28"/>
          <w:szCs w:val="28"/>
          <w:lang w:val="uk-UA"/>
        </w:rPr>
        <w:t xml:space="preserve"> // </w:t>
      </w:r>
      <w:r w:rsidR="00C279A8" w:rsidRPr="007E0AC1">
        <w:rPr>
          <w:bCs/>
          <w:spacing w:val="0"/>
          <w:sz w:val="28"/>
          <w:szCs w:val="28"/>
          <w:lang w:val="uk-UA"/>
        </w:rPr>
        <w:t>Статистика</w:t>
      </w:r>
      <w:r w:rsidR="00343513" w:rsidRPr="007E0AC1">
        <w:rPr>
          <w:bCs/>
          <w:spacing w:val="0"/>
          <w:sz w:val="28"/>
          <w:szCs w:val="28"/>
          <w:lang w:val="uk-UA"/>
        </w:rPr>
        <w:t xml:space="preserve"> НБУ</w:t>
      </w:r>
      <w:r w:rsidRPr="007E0AC1">
        <w:rPr>
          <w:bCs/>
          <w:spacing w:val="0"/>
          <w:sz w:val="28"/>
          <w:szCs w:val="28"/>
          <w:lang w:val="uk-UA"/>
        </w:rPr>
        <w:t xml:space="preserve">. – Режим </w:t>
      </w:r>
      <w:r w:rsidR="00C279A8" w:rsidRPr="007E0AC1">
        <w:rPr>
          <w:bCs/>
          <w:spacing w:val="0"/>
          <w:sz w:val="28"/>
          <w:szCs w:val="28"/>
          <w:lang w:val="uk-UA"/>
        </w:rPr>
        <w:t>доступу</w:t>
      </w:r>
      <w:r w:rsidRPr="007E0AC1">
        <w:rPr>
          <w:bCs/>
          <w:spacing w:val="0"/>
          <w:sz w:val="28"/>
          <w:szCs w:val="28"/>
          <w:lang w:val="uk-UA"/>
        </w:rPr>
        <w:t>: &lt;</w:t>
      </w:r>
      <w:hyperlink r:id="rId14" w:history="1">
        <w:r w:rsidRPr="007E0AC1">
          <w:rPr>
            <w:rStyle w:val="a4"/>
            <w:color w:val="auto"/>
            <w:spacing w:val="0"/>
            <w:sz w:val="28"/>
            <w:szCs w:val="28"/>
            <w:u w:val="none"/>
            <w:lang w:val="uk-UA"/>
          </w:rPr>
          <w:t>http://www.bank.gov.ua/Statist/Macro.htm</w:t>
        </w:r>
      </w:hyperlink>
      <w:r w:rsidR="00A817A8" w:rsidRPr="007E0AC1">
        <w:rPr>
          <w:spacing w:val="0"/>
          <w:sz w:val="28"/>
          <w:szCs w:val="28"/>
          <w:lang w:val="uk-UA"/>
        </w:rPr>
        <w:t>&gt;</w:t>
      </w:r>
    </w:p>
    <w:sectPr w:rsidR="00BD1886" w:rsidRPr="007E0AC1" w:rsidSect="000878A0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E2" w:rsidRDefault="004843E2">
      <w:r>
        <w:separator/>
      </w:r>
    </w:p>
  </w:endnote>
  <w:endnote w:type="continuationSeparator" w:id="1">
    <w:p w:rsidR="004843E2" w:rsidRDefault="0048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E2" w:rsidRDefault="004843E2">
      <w:r>
        <w:separator/>
      </w:r>
    </w:p>
  </w:footnote>
  <w:footnote w:type="continuationSeparator" w:id="1">
    <w:p w:rsidR="004843E2" w:rsidRDefault="00484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6D" w:rsidRPr="00E15A6D" w:rsidRDefault="00E15A6D" w:rsidP="00E15A6D">
    <w:pPr>
      <w:pStyle w:val="ab"/>
      <w:jc w:val="both"/>
      <w:rPr>
        <w:sz w:val="20"/>
        <w:szCs w:val="20"/>
      </w:rPr>
    </w:pPr>
    <w:r w:rsidRPr="00E15A6D">
      <w:rPr>
        <w:iCs/>
        <w:spacing w:val="0"/>
        <w:sz w:val="20"/>
        <w:szCs w:val="20"/>
        <w:lang w:val="uk-UA"/>
      </w:rPr>
      <w:t>Дєєва Н.Е.</w:t>
    </w:r>
    <w:r w:rsidRPr="00E15A6D">
      <w:rPr>
        <w:spacing w:val="0"/>
        <w:sz w:val="20"/>
        <w:szCs w:val="20"/>
        <w:lang w:val="uk-UA"/>
      </w:rPr>
      <w:t xml:space="preserve"> Проблеми становлення національної моделі корпоративного управління / Н.Е. </w:t>
    </w:r>
    <w:r w:rsidRPr="00E15A6D">
      <w:rPr>
        <w:iCs/>
        <w:spacing w:val="0"/>
        <w:sz w:val="20"/>
        <w:szCs w:val="20"/>
        <w:lang w:val="uk-UA"/>
      </w:rPr>
      <w:t>Дєєва</w:t>
    </w:r>
    <w:r w:rsidRPr="00E15A6D">
      <w:rPr>
        <w:spacing w:val="0"/>
        <w:sz w:val="20"/>
        <w:szCs w:val="20"/>
        <w:lang w:val="uk-UA"/>
      </w:rPr>
      <w:t xml:space="preserve"> // Вісник економічної науки України. – 2008. – № 2 (14). –  С.38-42</w:t>
    </w:r>
  </w:p>
  <w:p w:rsidR="00E15A6D" w:rsidRDefault="00E15A6D" w:rsidP="00E15A6D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1EC7"/>
    <w:multiLevelType w:val="hybridMultilevel"/>
    <w:tmpl w:val="067C292A"/>
    <w:lvl w:ilvl="0" w:tplc="A4387B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90044"/>
    <w:multiLevelType w:val="multilevel"/>
    <w:tmpl w:val="8302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15505"/>
    <w:multiLevelType w:val="multilevel"/>
    <w:tmpl w:val="CED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A739B"/>
    <w:multiLevelType w:val="multilevel"/>
    <w:tmpl w:val="B1C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B1FE1"/>
    <w:multiLevelType w:val="multilevel"/>
    <w:tmpl w:val="87E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C6ED8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91915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C6B97"/>
    <w:multiLevelType w:val="multilevel"/>
    <w:tmpl w:val="B596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72C00"/>
    <w:multiLevelType w:val="hybridMultilevel"/>
    <w:tmpl w:val="65EEE3A6"/>
    <w:lvl w:ilvl="0" w:tplc="768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5705C"/>
    <w:multiLevelType w:val="hybridMultilevel"/>
    <w:tmpl w:val="8302640A"/>
    <w:lvl w:ilvl="0" w:tplc="72AC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844CD7"/>
    <w:multiLevelType w:val="multilevel"/>
    <w:tmpl w:val="256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956"/>
    <w:rsid w:val="000017E0"/>
    <w:rsid w:val="000017E8"/>
    <w:rsid w:val="0000323E"/>
    <w:rsid w:val="00003921"/>
    <w:rsid w:val="00003CB8"/>
    <w:rsid w:val="00003EF6"/>
    <w:rsid w:val="00004667"/>
    <w:rsid w:val="00004710"/>
    <w:rsid w:val="00006100"/>
    <w:rsid w:val="00006172"/>
    <w:rsid w:val="000061F8"/>
    <w:rsid w:val="000073CD"/>
    <w:rsid w:val="000075A1"/>
    <w:rsid w:val="000105DF"/>
    <w:rsid w:val="00011400"/>
    <w:rsid w:val="00011932"/>
    <w:rsid w:val="00011D65"/>
    <w:rsid w:val="000128A2"/>
    <w:rsid w:val="0001419E"/>
    <w:rsid w:val="000145A1"/>
    <w:rsid w:val="000163E4"/>
    <w:rsid w:val="0001692E"/>
    <w:rsid w:val="00016E3B"/>
    <w:rsid w:val="00017419"/>
    <w:rsid w:val="00020EBC"/>
    <w:rsid w:val="00020FC0"/>
    <w:rsid w:val="000212FC"/>
    <w:rsid w:val="000215D9"/>
    <w:rsid w:val="000237CC"/>
    <w:rsid w:val="00023D34"/>
    <w:rsid w:val="00023D6A"/>
    <w:rsid w:val="00024095"/>
    <w:rsid w:val="000242BE"/>
    <w:rsid w:val="00024E07"/>
    <w:rsid w:val="0002520A"/>
    <w:rsid w:val="0002582D"/>
    <w:rsid w:val="0002622E"/>
    <w:rsid w:val="000270D3"/>
    <w:rsid w:val="00027F73"/>
    <w:rsid w:val="00030F79"/>
    <w:rsid w:val="0003169D"/>
    <w:rsid w:val="00033754"/>
    <w:rsid w:val="0003404D"/>
    <w:rsid w:val="00034522"/>
    <w:rsid w:val="00034A5C"/>
    <w:rsid w:val="00034F8F"/>
    <w:rsid w:val="000418C7"/>
    <w:rsid w:val="00041D5E"/>
    <w:rsid w:val="0004482A"/>
    <w:rsid w:val="00044877"/>
    <w:rsid w:val="000449D2"/>
    <w:rsid w:val="00044A6B"/>
    <w:rsid w:val="000458C2"/>
    <w:rsid w:val="00045E35"/>
    <w:rsid w:val="000476C4"/>
    <w:rsid w:val="00050CB2"/>
    <w:rsid w:val="00052314"/>
    <w:rsid w:val="00052336"/>
    <w:rsid w:val="000526EF"/>
    <w:rsid w:val="0005311B"/>
    <w:rsid w:val="00053933"/>
    <w:rsid w:val="00054135"/>
    <w:rsid w:val="0005533D"/>
    <w:rsid w:val="00055904"/>
    <w:rsid w:val="00055B51"/>
    <w:rsid w:val="00056E4B"/>
    <w:rsid w:val="00056EA1"/>
    <w:rsid w:val="00057388"/>
    <w:rsid w:val="00060391"/>
    <w:rsid w:val="000608C1"/>
    <w:rsid w:val="00060913"/>
    <w:rsid w:val="00060CCE"/>
    <w:rsid w:val="00060DB5"/>
    <w:rsid w:val="000610D1"/>
    <w:rsid w:val="0006121B"/>
    <w:rsid w:val="000620E2"/>
    <w:rsid w:val="00062538"/>
    <w:rsid w:val="00062860"/>
    <w:rsid w:val="00062B90"/>
    <w:rsid w:val="0006362E"/>
    <w:rsid w:val="00063C5B"/>
    <w:rsid w:val="00064613"/>
    <w:rsid w:val="00065254"/>
    <w:rsid w:val="00065570"/>
    <w:rsid w:val="000656DC"/>
    <w:rsid w:val="00065BE6"/>
    <w:rsid w:val="00065D12"/>
    <w:rsid w:val="00066491"/>
    <w:rsid w:val="000675B6"/>
    <w:rsid w:val="0006791B"/>
    <w:rsid w:val="000703B6"/>
    <w:rsid w:val="000706D0"/>
    <w:rsid w:val="00071696"/>
    <w:rsid w:val="00073206"/>
    <w:rsid w:val="000734CE"/>
    <w:rsid w:val="00073645"/>
    <w:rsid w:val="0007439F"/>
    <w:rsid w:val="00074D55"/>
    <w:rsid w:val="00074F54"/>
    <w:rsid w:val="000762FB"/>
    <w:rsid w:val="00076591"/>
    <w:rsid w:val="00076959"/>
    <w:rsid w:val="00077730"/>
    <w:rsid w:val="000813AE"/>
    <w:rsid w:val="00081532"/>
    <w:rsid w:val="00081E4F"/>
    <w:rsid w:val="00081E70"/>
    <w:rsid w:val="00082E67"/>
    <w:rsid w:val="000845B4"/>
    <w:rsid w:val="00084B19"/>
    <w:rsid w:val="00084C46"/>
    <w:rsid w:val="000856D5"/>
    <w:rsid w:val="000859E2"/>
    <w:rsid w:val="00085A31"/>
    <w:rsid w:val="00086E4E"/>
    <w:rsid w:val="000878A0"/>
    <w:rsid w:val="00087D05"/>
    <w:rsid w:val="000901B1"/>
    <w:rsid w:val="00090347"/>
    <w:rsid w:val="00090FD7"/>
    <w:rsid w:val="00091180"/>
    <w:rsid w:val="000912A3"/>
    <w:rsid w:val="0009209A"/>
    <w:rsid w:val="0009235C"/>
    <w:rsid w:val="0009246E"/>
    <w:rsid w:val="0009269F"/>
    <w:rsid w:val="000927AA"/>
    <w:rsid w:val="000936D6"/>
    <w:rsid w:val="000947EC"/>
    <w:rsid w:val="00094E41"/>
    <w:rsid w:val="00094E80"/>
    <w:rsid w:val="000970F6"/>
    <w:rsid w:val="0009749F"/>
    <w:rsid w:val="00097FF7"/>
    <w:rsid w:val="000A192D"/>
    <w:rsid w:val="000A1B43"/>
    <w:rsid w:val="000A1C46"/>
    <w:rsid w:val="000A27DB"/>
    <w:rsid w:val="000A28AE"/>
    <w:rsid w:val="000A3C9C"/>
    <w:rsid w:val="000A3EED"/>
    <w:rsid w:val="000A45ED"/>
    <w:rsid w:val="000A48C8"/>
    <w:rsid w:val="000A4A9D"/>
    <w:rsid w:val="000A5B18"/>
    <w:rsid w:val="000A6646"/>
    <w:rsid w:val="000A6BF0"/>
    <w:rsid w:val="000A7824"/>
    <w:rsid w:val="000A7BC1"/>
    <w:rsid w:val="000B0FD0"/>
    <w:rsid w:val="000B1352"/>
    <w:rsid w:val="000B1BE4"/>
    <w:rsid w:val="000B3386"/>
    <w:rsid w:val="000B3D46"/>
    <w:rsid w:val="000B3F4A"/>
    <w:rsid w:val="000B6506"/>
    <w:rsid w:val="000B67DE"/>
    <w:rsid w:val="000B6E82"/>
    <w:rsid w:val="000C052B"/>
    <w:rsid w:val="000C0784"/>
    <w:rsid w:val="000C0937"/>
    <w:rsid w:val="000C11E3"/>
    <w:rsid w:val="000C1753"/>
    <w:rsid w:val="000C1973"/>
    <w:rsid w:val="000C1BBD"/>
    <w:rsid w:val="000C21EE"/>
    <w:rsid w:val="000C27A7"/>
    <w:rsid w:val="000C3D0B"/>
    <w:rsid w:val="000C4032"/>
    <w:rsid w:val="000C4B52"/>
    <w:rsid w:val="000C5142"/>
    <w:rsid w:val="000C54E0"/>
    <w:rsid w:val="000C6939"/>
    <w:rsid w:val="000C73C1"/>
    <w:rsid w:val="000C762F"/>
    <w:rsid w:val="000C7A06"/>
    <w:rsid w:val="000D0440"/>
    <w:rsid w:val="000D0447"/>
    <w:rsid w:val="000D09B1"/>
    <w:rsid w:val="000D105E"/>
    <w:rsid w:val="000D107C"/>
    <w:rsid w:val="000D1F60"/>
    <w:rsid w:val="000D243C"/>
    <w:rsid w:val="000D2DCD"/>
    <w:rsid w:val="000D32C1"/>
    <w:rsid w:val="000D3533"/>
    <w:rsid w:val="000D3546"/>
    <w:rsid w:val="000D3577"/>
    <w:rsid w:val="000D3A62"/>
    <w:rsid w:val="000D492D"/>
    <w:rsid w:val="000D4963"/>
    <w:rsid w:val="000D4AA3"/>
    <w:rsid w:val="000D667D"/>
    <w:rsid w:val="000D78D7"/>
    <w:rsid w:val="000E0439"/>
    <w:rsid w:val="000E0A6B"/>
    <w:rsid w:val="000E0EE8"/>
    <w:rsid w:val="000E211C"/>
    <w:rsid w:val="000E4024"/>
    <w:rsid w:val="000E41E4"/>
    <w:rsid w:val="000E42BD"/>
    <w:rsid w:val="000E469A"/>
    <w:rsid w:val="000E493B"/>
    <w:rsid w:val="000E4C98"/>
    <w:rsid w:val="000E4D6B"/>
    <w:rsid w:val="000E59B1"/>
    <w:rsid w:val="000E5C01"/>
    <w:rsid w:val="000E5FF8"/>
    <w:rsid w:val="000E62A8"/>
    <w:rsid w:val="000E6F23"/>
    <w:rsid w:val="000E7C8F"/>
    <w:rsid w:val="000F09E2"/>
    <w:rsid w:val="000F1B6F"/>
    <w:rsid w:val="000F26E3"/>
    <w:rsid w:val="000F2C67"/>
    <w:rsid w:val="000F39DE"/>
    <w:rsid w:val="000F3D78"/>
    <w:rsid w:val="000F41E6"/>
    <w:rsid w:val="000F5153"/>
    <w:rsid w:val="000F6A28"/>
    <w:rsid w:val="000F6CE1"/>
    <w:rsid w:val="000F79C5"/>
    <w:rsid w:val="000F7D85"/>
    <w:rsid w:val="0010095C"/>
    <w:rsid w:val="001013F7"/>
    <w:rsid w:val="00102F31"/>
    <w:rsid w:val="00103DD8"/>
    <w:rsid w:val="00104578"/>
    <w:rsid w:val="00104658"/>
    <w:rsid w:val="00104BB4"/>
    <w:rsid w:val="0010505F"/>
    <w:rsid w:val="001059B7"/>
    <w:rsid w:val="0010625C"/>
    <w:rsid w:val="00107103"/>
    <w:rsid w:val="0010775C"/>
    <w:rsid w:val="00110D39"/>
    <w:rsid w:val="0011137A"/>
    <w:rsid w:val="001114F9"/>
    <w:rsid w:val="001116BB"/>
    <w:rsid w:val="00112481"/>
    <w:rsid w:val="00112CB1"/>
    <w:rsid w:val="0011572B"/>
    <w:rsid w:val="00115B7F"/>
    <w:rsid w:val="00115D55"/>
    <w:rsid w:val="001164A7"/>
    <w:rsid w:val="00116640"/>
    <w:rsid w:val="00117098"/>
    <w:rsid w:val="0011740E"/>
    <w:rsid w:val="00117EB1"/>
    <w:rsid w:val="001201E1"/>
    <w:rsid w:val="00120902"/>
    <w:rsid w:val="001214C7"/>
    <w:rsid w:val="0012173C"/>
    <w:rsid w:val="001217E8"/>
    <w:rsid w:val="00122CA7"/>
    <w:rsid w:val="00122D2C"/>
    <w:rsid w:val="0012369A"/>
    <w:rsid w:val="00123DEF"/>
    <w:rsid w:val="0012496D"/>
    <w:rsid w:val="00125494"/>
    <w:rsid w:val="001258EE"/>
    <w:rsid w:val="00125B1E"/>
    <w:rsid w:val="00125B88"/>
    <w:rsid w:val="001265AA"/>
    <w:rsid w:val="001265D1"/>
    <w:rsid w:val="00127564"/>
    <w:rsid w:val="00127CE7"/>
    <w:rsid w:val="001301BC"/>
    <w:rsid w:val="0013077D"/>
    <w:rsid w:val="00130B8D"/>
    <w:rsid w:val="0013172A"/>
    <w:rsid w:val="00132AFF"/>
    <w:rsid w:val="00135540"/>
    <w:rsid w:val="00137680"/>
    <w:rsid w:val="00137D6E"/>
    <w:rsid w:val="0014021D"/>
    <w:rsid w:val="00142E8C"/>
    <w:rsid w:val="00143184"/>
    <w:rsid w:val="0014374B"/>
    <w:rsid w:val="00144C16"/>
    <w:rsid w:val="00144EB7"/>
    <w:rsid w:val="00145758"/>
    <w:rsid w:val="0014696E"/>
    <w:rsid w:val="00146AA1"/>
    <w:rsid w:val="00146B36"/>
    <w:rsid w:val="00146D07"/>
    <w:rsid w:val="00147A17"/>
    <w:rsid w:val="00150249"/>
    <w:rsid w:val="00152FC3"/>
    <w:rsid w:val="001537CF"/>
    <w:rsid w:val="00153CE0"/>
    <w:rsid w:val="00154A4B"/>
    <w:rsid w:val="00154D96"/>
    <w:rsid w:val="00155846"/>
    <w:rsid w:val="001559D6"/>
    <w:rsid w:val="00155E12"/>
    <w:rsid w:val="001565F6"/>
    <w:rsid w:val="00156B8E"/>
    <w:rsid w:val="00156D56"/>
    <w:rsid w:val="00157C62"/>
    <w:rsid w:val="001603AF"/>
    <w:rsid w:val="00163CDD"/>
    <w:rsid w:val="00164707"/>
    <w:rsid w:val="00164B92"/>
    <w:rsid w:val="00164D7D"/>
    <w:rsid w:val="0016574A"/>
    <w:rsid w:val="00165F60"/>
    <w:rsid w:val="00166C74"/>
    <w:rsid w:val="00166CEE"/>
    <w:rsid w:val="001672B3"/>
    <w:rsid w:val="00167D49"/>
    <w:rsid w:val="00170573"/>
    <w:rsid w:val="001712DA"/>
    <w:rsid w:val="00172EB8"/>
    <w:rsid w:val="0017303C"/>
    <w:rsid w:val="001732AC"/>
    <w:rsid w:val="00173AF5"/>
    <w:rsid w:val="00173DB7"/>
    <w:rsid w:val="00175211"/>
    <w:rsid w:val="001753F2"/>
    <w:rsid w:val="001756C8"/>
    <w:rsid w:val="00175941"/>
    <w:rsid w:val="001759B7"/>
    <w:rsid w:val="00175AFE"/>
    <w:rsid w:val="00176C8D"/>
    <w:rsid w:val="00176E3C"/>
    <w:rsid w:val="00177BC0"/>
    <w:rsid w:val="00180052"/>
    <w:rsid w:val="00180211"/>
    <w:rsid w:val="001820A5"/>
    <w:rsid w:val="00182671"/>
    <w:rsid w:val="001828AF"/>
    <w:rsid w:val="00182AD4"/>
    <w:rsid w:val="00186E01"/>
    <w:rsid w:val="00187494"/>
    <w:rsid w:val="00190C69"/>
    <w:rsid w:val="00190E7B"/>
    <w:rsid w:val="0019126B"/>
    <w:rsid w:val="00191310"/>
    <w:rsid w:val="00192547"/>
    <w:rsid w:val="001944B5"/>
    <w:rsid w:val="001964AD"/>
    <w:rsid w:val="00197E09"/>
    <w:rsid w:val="001A024F"/>
    <w:rsid w:val="001A26D2"/>
    <w:rsid w:val="001A294E"/>
    <w:rsid w:val="001A308A"/>
    <w:rsid w:val="001A326D"/>
    <w:rsid w:val="001A34AE"/>
    <w:rsid w:val="001A3F44"/>
    <w:rsid w:val="001A4028"/>
    <w:rsid w:val="001A5BC4"/>
    <w:rsid w:val="001A62E9"/>
    <w:rsid w:val="001A71D6"/>
    <w:rsid w:val="001A76F9"/>
    <w:rsid w:val="001B0110"/>
    <w:rsid w:val="001B1ECA"/>
    <w:rsid w:val="001B3186"/>
    <w:rsid w:val="001B31F0"/>
    <w:rsid w:val="001B3D84"/>
    <w:rsid w:val="001B6A1B"/>
    <w:rsid w:val="001B7BFB"/>
    <w:rsid w:val="001C1081"/>
    <w:rsid w:val="001C14F1"/>
    <w:rsid w:val="001C2F6A"/>
    <w:rsid w:val="001C4D57"/>
    <w:rsid w:val="001C4EFD"/>
    <w:rsid w:val="001C5ABA"/>
    <w:rsid w:val="001C5E7D"/>
    <w:rsid w:val="001C6C2C"/>
    <w:rsid w:val="001C7C2D"/>
    <w:rsid w:val="001C7D05"/>
    <w:rsid w:val="001D081A"/>
    <w:rsid w:val="001D0D76"/>
    <w:rsid w:val="001D1EAB"/>
    <w:rsid w:val="001D2909"/>
    <w:rsid w:val="001D3E53"/>
    <w:rsid w:val="001D47B8"/>
    <w:rsid w:val="001D4847"/>
    <w:rsid w:val="001D4C22"/>
    <w:rsid w:val="001D4F70"/>
    <w:rsid w:val="001D5C2A"/>
    <w:rsid w:val="001D5D80"/>
    <w:rsid w:val="001D602D"/>
    <w:rsid w:val="001D6C54"/>
    <w:rsid w:val="001D6D1F"/>
    <w:rsid w:val="001D7232"/>
    <w:rsid w:val="001E0078"/>
    <w:rsid w:val="001E007F"/>
    <w:rsid w:val="001E0368"/>
    <w:rsid w:val="001E0964"/>
    <w:rsid w:val="001E0D3C"/>
    <w:rsid w:val="001E1737"/>
    <w:rsid w:val="001E1FFB"/>
    <w:rsid w:val="001E2269"/>
    <w:rsid w:val="001E23F6"/>
    <w:rsid w:val="001E2877"/>
    <w:rsid w:val="001E2A7E"/>
    <w:rsid w:val="001E2B6E"/>
    <w:rsid w:val="001E3516"/>
    <w:rsid w:val="001E4992"/>
    <w:rsid w:val="001E5DAB"/>
    <w:rsid w:val="001E6C64"/>
    <w:rsid w:val="001E6D10"/>
    <w:rsid w:val="001F06CE"/>
    <w:rsid w:val="001F0A5D"/>
    <w:rsid w:val="001F0B3F"/>
    <w:rsid w:val="001F0C5A"/>
    <w:rsid w:val="001F28DB"/>
    <w:rsid w:val="001F2C17"/>
    <w:rsid w:val="001F2CBC"/>
    <w:rsid w:val="001F2D20"/>
    <w:rsid w:val="001F42C6"/>
    <w:rsid w:val="001F5125"/>
    <w:rsid w:val="001F6CEF"/>
    <w:rsid w:val="001F7610"/>
    <w:rsid w:val="001F7A8E"/>
    <w:rsid w:val="00200408"/>
    <w:rsid w:val="002005CF"/>
    <w:rsid w:val="00202334"/>
    <w:rsid w:val="00205188"/>
    <w:rsid w:val="00205E3B"/>
    <w:rsid w:val="00206B66"/>
    <w:rsid w:val="002072F0"/>
    <w:rsid w:val="00207351"/>
    <w:rsid w:val="0020736E"/>
    <w:rsid w:val="002076C6"/>
    <w:rsid w:val="00207AA9"/>
    <w:rsid w:val="00207EA5"/>
    <w:rsid w:val="00210D2D"/>
    <w:rsid w:val="00211250"/>
    <w:rsid w:val="00213891"/>
    <w:rsid w:val="00214E0D"/>
    <w:rsid w:val="002150DF"/>
    <w:rsid w:val="002157ED"/>
    <w:rsid w:val="0021590D"/>
    <w:rsid w:val="00215C6C"/>
    <w:rsid w:val="0021658C"/>
    <w:rsid w:val="00216AE1"/>
    <w:rsid w:val="00216F94"/>
    <w:rsid w:val="00217249"/>
    <w:rsid w:val="002175A5"/>
    <w:rsid w:val="00217A03"/>
    <w:rsid w:val="00220D86"/>
    <w:rsid w:val="002239B0"/>
    <w:rsid w:val="00223A02"/>
    <w:rsid w:val="00223E34"/>
    <w:rsid w:val="002242EF"/>
    <w:rsid w:val="00224BB6"/>
    <w:rsid w:val="00226EB8"/>
    <w:rsid w:val="002277B9"/>
    <w:rsid w:val="002308D7"/>
    <w:rsid w:val="002326E5"/>
    <w:rsid w:val="00233357"/>
    <w:rsid w:val="00233658"/>
    <w:rsid w:val="00234236"/>
    <w:rsid w:val="00235089"/>
    <w:rsid w:val="00235975"/>
    <w:rsid w:val="00235AFE"/>
    <w:rsid w:val="00236B79"/>
    <w:rsid w:val="00237CFF"/>
    <w:rsid w:val="0024117A"/>
    <w:rsid w:val="0024131F"/>
    <w:rsid w:val="00241670"/>
    <w:rsid w:val="00241EDF"/>
    <w:rsid w:val="002422DF"/>
    <w:rsid w:val="0024256E"/>
    <w:rsid w:val="0024286E"/>
    <w:rsid w:val="00242DAF"/>
    <w:rsid w:val="00242E74"/>
    <w:rsid w:val="0024533F"/>
    <w:rsid w:val="00245467"/>
    <w:rsid w:val="00245BEB"/>
    <w:rsid w:val="002471F6"/>
    <w:rsid w:val="00247596"/>
    <w:rsid w:val="00247707"/>
    <w:rsid w:val="00247D76"/>
    <w:rsid w:val="00250267"/>
    <w:rsid w:val="002519CE"/>
    <w:rsid w:val="00251BE4"/>
    <w:rsid w:val="002543D9"/>
    <w:rsid w:val="00254629"/>
    <w:rsid w:val="00256056"/>
    <w:rsid w:val="0025619D"/>
    <w:rsid w:val="00256A17"/>
    <w:rsid w:val="00256C4B"/>
    <w:rsid w:val="00257F2B"/>
    <w:rsid w:val="002609A9"/>
    <w:rsid w:val="00260B75"/>
    <w:rsid w:val="00260BD7"/>
    <w:rsid w:val="00261DB1"/>
    <w:rsid w:val="002621F0"/>
    <w:rsid w:val="00263325"/>
    <w:rsid w:val="002634FD"/>
    <w:rsid w:val="00264047"/>
    <w:rsid w:val="00265369"/>
    <w:rsid w:val="00265931"/>
    <w:rsid w:val="002660E4"/>
    <w:rsid w:val="00267882"/>
    <w:rsid w:val="00270B84"/>
    <w:rsid w:val="002717FE"/>
    <w:rsid w:val="00271C67"/>
    <w:rsid w:val="00272A57"/>
    <w:rsid w:val="00272EDC"/>
    <w:rsid w:val="00273071"/>
    <w:rsid w:val="00273AA8"/>
    <w:rsid w:val="00273CD1"/>
    <w:rsid w:val="00273D6A"/>
    <w:rsid w:val="00273DE1"/>
    <w:rsid w:val="00274F42"/>
    <w:rsid w:val="0027517E"/>
    <w:rsid w:val="002752D8"/>
    <w:rsid w:val="002754F3"/>
    <w:rsid w:val="0027610D"/>
    <w:rsid w:val="002762D8"/>
    <w:rsid w:val="00276F9D"/>
    <w:rsid w:val="002779C7"/>
    <w:rsid w:val="002806E7"/>
    <w:rsid w:val="00280C24"/>
    <w:rsid w:val="0028114D"/>
    <w:rsid w:val="002818F6"/>
    <w:rsid w:val="00282095"/>
    <w:rsid w:val="00282394"/>
    <w:rsid w:val="002823AD"/>
    <w:rsid w:val="00282A77"/>
    <w:rsid w:val="00282DCC"/>
    <w:rsid w:val="002835D1"/>
    <w:rsid w:val="002848A6"/>
    <w:rsid w:val="00286734"/>
    <w:rsid w:val="002867DF"/>
    <w:rsid w:val="00286886"/>
    <w:rsid w:val="002876F4"/>
    <w:rsid w:val="00287A6E"/>
    <w:rsid w:val="00287BBE"/>
    <w:rsid w:val="00287DEF"/>
    <w:rsid w:val="00287F25"/>
    <w:rsid w:val="0029162A"/>
    <w:rsid w:val="002918F2"/>
    <w:rsid w:val="00292E46"/>
    <w:rsid w:val="0029499C"/>
    <w:rsid w:val="002950CB"/>
    <w:rsid w:val="00295815"/>
    <w:rsid w:val="00296AB7"/>
    <w:rsid w:val="00296FA6"/>
    <w:rsid w:val="002A0079"/>
    <w:rsid w:val="002A098F"/>
    <w:rsid w:val="002A0A90"/>
    <w:rsid w:val="002A137E"/>
    <w:rsid w:val="002A1427"/>
    <w:rsid w:val="002A1BCB"/>
    <w:rsid w:val="002A2959"/>
    <w:rsid w:val="002A2E09"/>
    <w:rsid w:val="002A3155"/>
    <w:rsid w:val="002A36F7"/>
    <w:rsid w:val="002A3CF3"/>
    <w:rsid w:val="002A4D04"/>
    <w:rsid w:val="002A4FED"/>
    <w:rsid w:val="002A599B"/>
    <w:rsid w:val="002A62BB"/>
    <w:rsid w:val="002A70E9"/>
    <w:rsid w:val="002A777E"/>
    <w:rsid w:val="002A7DE3"/>
    <w:rsid w:val="002B00AD"/>
    <w:rsid w:val="002B0456"/>
    <w:rsid w:val="002B056B"/>
    <w:rsid w:val="002B074E"/>
    <w:rsid w:val="002B0A27"/>
    <w:rsid w:val="002B3371"/>
    <w:rsid w:val="002B362F"/>
    <w:rsid w:val="002B4A14"/>
    <w:rsid w:val="002B51B3"/>
    <w:rsid w:val="002B589F"/>
    <w:rsid w:val="002B6008"/>
    <w:rsid w:val="002B6631"/>
    <w:rsid w:val="002B6D05"/>
    <w:rsid w:val="002B6DA6"/>
    <w:rsid w:val="002B7284"/>
    <w:rsid w:val="002B739E"/>
    <w:rsid w:val="002B7420"/>
    <w:rsid w:val="002B759D"/>
    <w:rsid w:val="002C00C4"/>
    <w:rsid w:val="002C0FE6"/>
    <w:rsid w:val="002C30CB"/>
    <w:rsid w:val="002C37BF"/>
    <w:rsid w:val="002C551F"/>
    <w:rsid w:val="002C6239"/>
    <w:rsid w:val="002C6BB3"/>
    <w:rsid w:val="002C7544"/>
    <w:rsid w:val="002C79AB"/>
    <w:rsid w:val="002D0781"/>
    <w:rsid w:val="002D2B88"/>
    <w:rsid w:val="002D3162"/>
    <w:rsid w:val="002D3823"/>
    <w:rsid w:val="002D51A9"/>
    <w:rsid w:val="002D6892"/>
    <w:rsid w:val="002D699F"/>
    <w:rsid w:val="002D7B8F"/>
    <w:rsid w:val="002E00AC"/>
    <w:rsid w:val="002E0589"/>
    <w:rsid w:val="002E0C6B"/>
    <w:rsid w:val="002E1333"/>
    <w:rsid w:val="002E209F"/>
    <w:rsid w:val="002E26BD"/>
    <w:rsid w:val="002E2AA7"/>
    <w:rsid w:val="002E344A"/>
    <w:rsid w:val="002E38E7"/>
    <w:rsid w:val="002E4E99"/>
    <w:rsid w:val="002E6068"/>
    <w:rsid w:val="002E61C9"/>
    <w:rsid w:val="002E64B6"/>
    <w:rsid w:val="002E77FD"/>
    <w:rsid w:val="002F04B4"/>
    <w:rsid w:val="002F0C35"/>
    <w:rsid w:val="002F3647"/>
    <w:rsid w:val="002F3AFF"/>
    <w:rsid w:val="002F5C11"/>
    <w:rsid w:val="002F7215"/>
    <w:rsid w:val="002F77CC"/>
    <w:rsid w:val="00300B73"/>
    <w:rsid w:val="00300E81"/>
    <w:rsid w:val="003015D5"/>
    <w:rsid w:val="00301BA0"/>
    <w:rsid w:val="00302960"/>
    <w:rsid w:val="0030339B"/>
    <w:rsid w:val="003042AA"/>
    <w:rsid w:val="0031120E"/>
    <w:rsid w:val="003121ED"/>
    <w:rsid w:val="00312415"/>
    <w:rsid w:val="003124D7"/>
    <w:rsid w:val="00312DEC"/>
    <w:rsid w:val="00313DB1"/>
    <w:rsid w:val="0031406A"/>
    <w:rsid w:val="003142E8"/>
    <w:rsid w:val="00314C02"/>
    <w:rsid w:val="00314C76"/>
    <w:rsid w:val="0031591A"/>
    <w:rsid w:val="00316850"/>
    <w:rsid w:val="00316B18"/>
    <w:rsid w:val="00316F9C"/>
    <w:rsid w:val="00317DBC"/>
    <w:rsid w:val="00317DE8"/>
    <w:rsid w:val="003204EA"/>
    <w:rsid w:val="00320C3E"/>
    <w:rsid w:val="003213EF"/>
    <w:rsid w:val="00321916"/>
    <w:rsid w:val="0032617D"/>
    <w:rsid w:val="0032641C"/>
    <w:rsid w:val="00326743"/>
    <w:rsid w:val="0032689D"/>
    <w:rsid w:val="00327489"/>
    <w:rsid w:val="00330887"/>
    <w:rsid w:val="003327B6"/>
    <w:rsid w:val="0033284C"/>
    <w:rsid w:val="00333284"/>
    <w:rsid w:val="00334D5A"/>
    <w:rsid w:val="00335C62"/>
    <w:rsid w:val="00335F30"/>
    <w:rsid w:val="00337A74"/>
    <w:rsid w:val="0034021A"/>
    <w:rsid w:val="003406E2"/>
    <w:rsid w:val="00340779"/>
    <w:rsid w:val="003415AE"/>
    <w:rsid w:val="0034197C"/>
    <w:rsid w:val="00342762"/>
    <w:rsid w:val="003428BC"/>
    <w:rsid w:val="00343513"/>
    <w:rsid w:val="00343D62"/>
    <w:rsid w:val="00343D6F"/>
    <w:rsid w:val="00344E50"/>
    <w:rsid w:val="003450F5"/>
    <w:rsid w:val="003451AB"/>
    <w:rsid w:val="0034546B"/>
    <w:rsid w:val="00346C67"/>
    <w:rsid w:val="00347D16"/>
    <w:rsid w:val="00350234"/>
    <w:rsid w:val="00350617"/>
    <w:rsid w:val="00350E05"/>
    <w:rsid w:val="00351D29"/>
    <w:rsid w:val="003520F3"/>
    <w:rsid w:val="00352ACA"/>
    <w:rsid w:val="00352BC1"/>
    <w:rsid w:val="00352FE5"/>
    <w:rsid w:val="00354337"/>
    <w:rsid w:val="0035435A"/>
    <w:rsid w:val="0035444E"/>
    <w:rsid w:val="00354C51"/>
    <w:rsid w:val="00355250"/>
    <w:rsid w:val="0035665C"/>
    <w:rsid w:val="00356C34"/>
    <w:rsid w:val="003604FF"/>
    <w:rsid w:val="003634BE"/>
    <w:rsid w:val="00363519"/>
    <w:rsid w:val="00363CBB"/>
    <w:rsid w:val="0036413C"/>
    <w:rsid w:val="00364B68"/>
    <w:rsid w:val="00365D3E"/>
    <w:rsid w:val="00365D5F"/>
    <w:rsid w:val="00366789"/>
    <w:rsid w:val="00367AE1"/>
    <w:rsid w:val="00367C67"/>
    <w:rsid w:val="0037026F"/>
    <w:rsid w:val="003709DB"/>
    <w:rsid w:val="003711DA"/>
    <w:rsid w:val="00371412"/>
    <w:rsid w:val="0037253E"/>
    <w:rsid w:val="00372901"/>
    <w:rsid w:val="00374D3E"/>
    <w:rsid w:val="00375737"/>
    <w:rsid w:val="00376326"/>
    <w:rsid w:val="00376979"/>
    <w:rsid w:val="003769CE"/>
    <w:rsid w:val="0037720B"/>
    <w:rsid w:val="00377223"/>
    <w:rsid w:val="0037791D"/>
    <w:rsid w:val="003802A4"/>
    <w:rsid w:val="0038095C"/>
    <w:rsid w:val="00381973"/>
    <w:rsid w:val="003821BB"/>
    <w:rsid w:val="00382453"/>
    <w:rsid w:val="00382C7D"/>
    <w:rsid w:val="00382FDB"/>
    <w:rsid w:val="0038400E"/>
    <w:rsid w:val="003849A4"/>
    <w:rsid w:val="0038531D"/>
    <w:rsid w:val="0038603C"/>
    <w:rsid w:val="00386116"/>
    <w:rsid w:val="00387252"/>
    <w:rsid w:val="00390194"/>
    <w:rsid w:val="00391215"/>
    <w:rsid w:val="00391C1C"/>
    <w:rsid w:val="003927E5"/>
    <w:rsid w:val="00392A96"/>
    <w:rsid w:val="00393311"/>
    <w:rsid w:val="00393A85"/>
    <w:rsid w:val="00393EA2"/>
    <w:rsid w:val="00394218"/>
    <w:rsid w:val="00394766"/>
    <w:rsid w:val="00394C04"/>
    <w:rsid w:val="003952A4"/>
    <w:rsid w:val="00395935"/>
    <w:rsid w:val="00397797"/>
    <w:rsid w:val="0039779C"/>
    <w:rsid w:val="00397C8C"/>
    <w:rsid w:val="003A0A87"/>
    <w:rsid w:val="003A0AE9"/>
    <w:rsid w:val="003A0D15"/>
    <w:rsid w:val="003A160A"/>
    <w:rsid w:val="003A1987"/>
    <w:rsid w:val="003A1CAE"/>
    <w:rsid w:val="003A1DBA"/>
    <w:rsid w:val="003A22DF"/>
    <w:rsid w:val="003A2AC2"/>
    <w:rsid w:val="003A31B1"/>
    <w:rsid w:val="003A32D5"/>
    <w:rsid w:val="003A3909"/>
    <w:rsid w:val="003A40F2"/>
    <w:rsid w:val="003A61B2"/>
    <w:rsid w:val="003A6C15"/>
    <w:rsid w:val="003A6C37"/>
    <w:rsid w:val="003A6E74"/>
    <w:rsid w:val="003A748F"/>
    <w:rsid w:val="003A77B3"/>
    <w:rsid w:val="003A7D44"/>
    <w:rsid w:val="003B021F"/>
    <w:rsid w:val="003B11AA"/>
    <w:rsid w:val="003B1264"/>
    <w:rsid w:val="003B1CB0"/>
    <w:rsid w:val="003B33D0"/>
    <w:rsid w:val="003B3A91"/>
    <w:rsid w:val="003B42FE"/>
    <w:rsid w:val="003B4C22"/>
    <w:rsid w:val="003B4E42"/>
    <w:rsid w:val="003B4E6B"/>
    <w:rsid w:val="003B4E9F"/>
    <w:rsid w:val="003B526B"/>
    <w:rsid w:val="003B5500"/>
    <w:rsid w:val="003B6A66"/>
    <w:rsid w:val="003B7D5D"/>
    <w:rsid w:val="003C082D"/>
    <w:rsid w:val="003C0C1C"/>
    <w:rsid w:val="003C2019"/>
    <w:rsid w:val="003C202B"/>
    <w:rsid w:val="003C59E2"/>
    <w:rsid w:val="003C6073"/>
    <w:rsid w:val="003C6080"/>
    <w:rsid w:val="003C6393"/>
    <w:rsid w:val="003C6442"/>
    <w:rsid w:val="003C64B3"/>
    <w:rsid w:val="003C7219"/>
    <w:rsid w:val="003C789A"/>
    <w:rsid w:val="003D0225"/>
    <w:rsid w:val="003D0AC3"/>
    <w:rsid w:val="003D0CA4"/>
    <w:rsid w:val="003D1855"/>
    <w:rsid w:val="003D24D3"/>
    <w:rsid w:val="003D2631"/>
    <w:rsid w:val="003D27CD"/>
    <w:rsid w:val="003D32FF"/>
    <w:rsid w:val="003D3F65"/>
    <w:rsid w:val="003D4B4A"/>
    <w:rsid w:val="003D5DFC"/>
    <w:rsid w:val="003D70DD"/>
    <w:rsid w:val="003D7F95"/>
    <w:rsid w:val="003E03B0"/>
    <w:rsid w:val="003E10EC"/>
    <w:rsid w:val="003E2122"/>
    <w:rsid w:val="003E3783"/>
    <w:rsid w:val="003E3DC1"/>
    <w:rsid w:val="003E43CC"/>
    <w:rsid w:val="003E4685"/>
    <w:rsid w:val="003E4C9A"/>
    <w:rsid w:val="003E4E0A"/>
    <w:rsid w:val="003E4F02"/>
    <w:rsid w:val="003E4FA3"/>
    <w:rsid w:val="003E520B"/>
    <w:rsid w:val="003E5953"/>
    <w:rsid w:val="003E5B66"/>
    <w:rsid w:val="003E5CE9"/>
    <w:rsid w:val="003E6161"/>
    <w:rsid w:val="003E623B"/>
    <w:rsid w:val="003E62E1"/>
    <w:rsid w:val="003E69A3"/>
    <w:rsid w:val="003E6A5C"/>
    <w:rsid w:val="003E787B"/>
    <w:rsid w:val="003E7ABE"/>
    <w:rsid w:val="003E7B59"/>
    <w:rsid w:val="003F0AFB"/>
    <w:rsid w:val="003F1DAF"/>
    <w:rsid w:val="003F227C"/>
    <w:rsid w:val="003F2316"/>
    <w:rsid w:val="003F30FA"/>
    <w:rsid w:val="003F43F6"/>
    <w:rsid w:val="003F666B"/>
    <w:rsid w:val="003F74CE"/>
    <w:rsid w:val="004000F2"/>
    <w:rsid w:val="004005DD"/>
    <w:rsid w:val="00400975"/>
    <w:rsid w:val="0040127D"/>
    <w:rsid w:val="00401569"/>
    <w:rsid w:val="0040212B"/>
    <w:rsid w:val="00402F97"/>
    <w:rsid w:val="004049B7"/>
    <w:rsid w:val="00405883"/>
    <w:rsid w:val="00405B62"/>
    <w:rsid w:val="00406630"/>
    <w:rsid w:val="004067B5"/>
    <w:rsid w:val="00407968"/>
    <w:rsid w:val="00407D38"/>
    <w:rsid w:val="004113B9"/>
    <w:rsid w:val="004119F6"/>
    <w:rsid w:val="00413855"/>
    <w:rsid w:val="00413EDB"/>
    <w:rsid w:val="004140A4"/>
    <w:rsid w:val="004145BB"/>
    <w:rsid w:val="00414BDB"/>
    <w:rsid w:val="00414F78"/>
    <w:rsid w:val="0041632E"/>
    <w:rsid w:val="004164F2"/>
    <w:rsid w:val="004169EB"/>
    <w:rsid w:val="00417652"/>
    <w:rsid w:val="00417A9B"/>
    <w:rsid w:val="00417E56"/>
    <w:rsid w:val="00420858"/>
    <w:rsid w:val="00420E3B"/>
    <w:rsid w:val="00421A3E"/>
    <w:rsid w:val="00421F20"/>
    <w:rsid w:val="00422120"/>
    <w:rsid w:val="004223F5"/>
    <w:rsid w:val="00422B6D"/>
    <w:rsid w:val="0042327B"/>
    <w:rsid w:val="004241B8"/>
    <w:rsid w:val="00424224"/>
    <w:rsid w:val="00424526"/>
    <w:rsid w:val="004255DD"/>
    <w:rsid w:val="004266BC"/>
    <w:rsid w:val="00427135"/>
    <w:rsid w:val="00427EDC"/>
    <w:rsid w:val="00430D5D"/>
    <w:rsid w:val="004318BD"/>
    <w:rsid w:val="00431B1B"/>
    <w:rsid w:val="0043312C"/>
    <w:rsid w:val="00433C6C"/>
    <w:rsid w:val="00433E37"/>
    <w:rsid w:val="00434132"/>
    <w:rsid w:val="00435C33"/>
    <w:rsid w:val="00436C34"/>
    <w:rsid w:val="00436F09"/>
    <w:rsid w:val="0044004E"/>
    <w:rsid w:val="004408C6"/>
    <w:rsid w:val="00440D89"/>
    <w:rsid w:val="00440F8A"/>
    <w:rsid w:val="00441000"/>
    <w:rsid w:val="0044153B"/>
    <w:rsid w:val="00441589"/>
    <w:rsid w:val="00441E40"/>
    <w:rsid w:val="00442BAD"/>
    <w:rsid w:val="00443889"/>
    <w:rsid w:val="00444261"/>
    <w:rsid w:val="00445CB3"/>
    <w:rsid w:val="0044640C"/>
    <w:rsid w:val="00446BFA"/>
    <w:rsid w:val="00446DCC"/>
    <w:rsid w:val="00447EFA"/>
    <w:rsid w:val="0045061A"/>
    <w:rsid w:val="00450D64"/>
    <w:rsid w:val="00450EBC"/>
    <w:rsid w:val="0045165D"/>
    <w:rsid w:val="0045192F"/>
    <w:rsid w:val="00451BA7"/>
    <w:rsid w:val="00451EFC"/>
    <w:rsid w:val="00452138"/>
    <w:rsid w:val="00452808"/>
    <w:rsid w:val="00453DF6"/>
    <w:rsid w:val="00454A40"/>
    <w:rsid w:val="00456D99"/>
    <w:rsid w:val="00460B3E"/>
    <w:rsid w:val="00461235"/>
    <w:rsid w:val="00461E9A"/>
    <w:rsid w:val="00462911"/>
    <w:rsid w:val="00462B87"/>
    <w:rsid w:val="004635E9"/>
    <w:rsid w:val="00463997"/>
    <w:rsid w:val="004639A6"/>
    <w:rsid w:val="00463FFB"/>
    <w:rsid w:val="00464BFF"/>
    <w:rsid w:val="00464CE0"/>
    <w:rsid w:val="00467D24"/>
    <w:rsid w:val="0047021E"/>
    <w:rsid w:val="00470A58"/>
    <w:rsid w:val="00470B7E"/>
    <w:rsid w:val="00471702"/>
    <w:rsid w:val="00471A91"/>
    <w:rsid w:val="00474F73"/>
    <w:rsid w:val="00476216"/>
    <w:rsid w:val="004766F5"/>
    <w:rsid w:val="00477552"/>
    <w:rsid w:val="00480303"/>
    <w:rsid w:val="00481800"/>
    <w:rsid w:val="004818B0"/>
    <w:rsid w:val="004819A3"/>
    <w:rsid w:val="00481FC4"/>
    <w:rsid w:val="00482279"/>
    <w:rsid w:val="004829A6"/>
    <w:rsid w:val="0048357C"/>
    <w:rsid w:val="0048375E"/>
    <w:rsid w:val="004838C0"/>
    <w:rsid w:val="00483B16"/>
    <w:rsid w:val="00484209"/>
    <w:rsid w:val="004843E2"/>
    <w:rsid w:val="00484B4E"/>
    <w:rsid w:val="004862E7"/>
    <w:rsid w:val="0048675F"/>
    <w:rsid w:val="00486CD4"/>
    <w:rsid w:val="00486CEF"/>
    <w:rsid w:val="004876D3"/>
    <w:rsid w:val="00487BAE"/>
    <w:rsid w:val="00487BE0"/>
    <w:rsid w:val="004904B9"/>
    <w:rsid w:val="00490BBF"/>
    <w:rsid w:val="004920F4"/>
    <w:rsid w:val="004922EB"/>
    <w:rsid w:val="004925CE"/>
    <w:rsid w:val="00493D34"/>
    <w:rsid w:val="00493EC7"/>
    <w:rsid w:val="00495BF4"/>
    <w:rsid w:val="00496D42"/>
    <w:rsid w:val="00497B3B"/>
    <w:rsid w:val="004A079A"/>
    <w:rsid w:val="004A0C00"/>
    <w:rsid w:val="004A0CF8"/>
    <w:rsid w:val="004A0F49"/>
    <w:rsid w:val="004A112E"/>
    <w:rsid w:val="004A1753"/>
    <w:rsid w:val="004A2084"/>
    <w:rsid w:val="004A2355"/>
    <w:rsid w:val="004A2521"/>
    <w:rsid w:val="004A26E0"/>
    <w:rsid w:val="004A301E"/>
    <w:rsid w:val="004A3B0C"/>
    <w:rsid w:val="004A4602"/>
    <w:rsid w:val="004A5F00"/>
    <w:rsid w:val="004A79CE"/>
    <w:rsid w:val="004B0CC2"/>
    <w:rsid w:val="004B0FEE"/>
    <w:rsid w:val="004B3D6D"/>
    <w:rsid w:val="004B3EF8"/>
    <w:rsid w:val="004B40E7"/>
    <w:rsid w:val="004B56D8"/>
    <w:rsid w:val="004B58A9"/>
    <w:rsid w:val="004C168A"/>
    <w:rsid w:val="004C1803"/>
    <w:rsid w:val="004C28BF"/>
    <w:rsid w:val="004C30B6"/>
    <w:rsid w:val="004C3442"/>
    <w:rsid w:val="004C35DF"/>
    <w:rsid w:val="004C38C0"/>
    <w:rsid w:val="004C3A6D"/>
    <w:rsid w:val="004C3E1B"/>
    <w:rsid w:val="004C3F4E"/>
    <w:rsid w:val="004C455D"/>
    <w:rsid w:val="004C4889"/>
    <w:rsid w:val="004C4A8B"/>
    <w:rsid w:val="004C52E6"/>
    <w:rsid w:val="004C77D5"/>
    <w:rsid w:val="004C7E70"/>
    <w:rsid w:val="004D0FEC"/>
    <w:rsid w:val="004D12B1"/>
    <w:rsid w:val="004D1D41"/>
    <w:rsid w:val="004D32D3"/>
    <w:rsid w:val="004D3894"/>
    <w:rsid w:val="004E0935"/>
    <w:rsid w:val="004E18CD"/>
    <w:rsid w:val="004E1FF2"/>
    <w:rsid w:val="004E21DD"/>
    <w:rsid w:val="004E26F0"/>
    <w:rsid w:val="004E2A84"/>
    <w:rsid w:val="004E35FD"/>
    <w:rsid w:val="004E3992"/>
    <w:rsid w:val="004E3B22"/>
    <w:rsid w:val="004E48D0"/>
    <w:rsid w:val="004E567C"/>
    <w:rsid w:val="004E5681"/>
    <w:rsid w:val="004E568E"/>
    <w:rsid w:val="004E5966"/>
    <w:rsid w:val="004E6EDF"/>
    <w:rsid w:val="004E7E35"/>
    <w:rsid w:val="004F0C87"/>
    <w:rsid w:val="004F0FA4"/>
    <w:rsid w:val="004F1EC9"/>
    <w:rsid w:val="004F22BD"/>
    <w:rsid w:val="004F3097"/>
    <w:rsid w:val="004F32AE"/>
    <w:rsid w:val="004F410C"/>
    <w:rsid w:val="004F4680"/>
    <w:rsid w:val="004F4B65"/>
    <w:rsid w:val="004F5780"/>
    <w:rsid w:val="004F620F"/>
    <w:rsid w:val="004F625F"/>
    <w:rsid w:val="004F62BA"/>
    <w:rsid w:val="004F67DB"/>
    <w:rsid w:val="005007AF"/>
    <w:rsid w:val="00500B40"/>
    <w:rsid w:val="00501A38"/>
    <w:rsid w:val="00501DB6"/>
    <w:rsid w:val="00501FA9"/>
    <w:rsid w:val="005021F3"/>
    <w:rsid w:val="005028CA"/>
    <w:rsid w:val="00502D1B"/>
    <w:rsid w:val="00502E8F"/>
    <w:rsid w:val="005030AD"/>
    <w:rsid w:val="00503942"/>
    <w:rsid w:val="00503A06"/>
    <w:rsid w:val="00503EEC"/>
    <w:rsid w:val="0050441B"/>
    <w:rsid w:val="00505271"/>
    <w:rsid w:val="005054F6"/>
    <w:rsid w:val="00505E90"/>
    <w:rsid w:val="00506A84"/>
    <w:rsid w:val="00507BF9"/>
    <w:rsid w:val="00507E6B"/>
    <w:rsid w:val="00507F7F"/>
    <w:rsid w:val="0051000E"/>
    <w:rsid w:val="005105E2"/>
    <w:rsid w:val="0051108D"/>
    <w:rsid w:val="00513337"/>
    <w:rsid w:val="005134A9"/>
    <w:rsid w:val="00514D8C"/>
    <w:rsid w:val="00515F98"/>
    <w:rsid w:val="00516D33"/>
    <w:rsid w:val="00517416"/>
    <w:rsid w:val="00517957"/>
    <w:rsid w:val="005208EE"/>
    <w:rsid w:val="005212AF"/>
    <w:rsid w:val="005215B4"/>
    <w:rsid w:val="00522223"/>
    <w:rsid w:val="00522AA3"/>
    <w:rsid w:val="005233F0"/>
    <w:rsid w:val="005233F8"/>
    <w:rsid w:val="005238EF"/>
    <w:rsid w:val="0052484F"/>
    <w:rsid w:val="005252C4"/>
    <w:rsid w:val="005253F2"/>
    <w:rsid w:val="00525D71"/>
    <w:rsid w:val="00526067"/>
    <w:rsid w:val="00526671"/>
    <w:rsid w:val="00526A4A"/>
    <w:rsid w:val="00526CC9"/>
    <w:rsid w:val="0052717E"/>
    <w:rsid w:val="0052737F"/>
    <w:rsid w:val="00527A51"/>
    <w:rsid w:val="00527C3D"/>
    <w:rsid w:val="0053074D"/>
    <w:rsid w:val="00530B73"/>
    <w:rsid w:val="00530FC8"/>
    <w:rsid w:val="00531496"/>
    <w:rsid w:val="00531965"/>
    <w:rsid w:val="00532C94"/>
    <w:rsid w:val="00533CB4"/>
    <w:rsid w:val="00534772"/>
    <w:rsid w:val="005352D2"/>
    <w:rsid w:val="00536DF9"/>
    <w:rsid w:val="00537048"/>
    <w:rsid w:val="0053735D"/>
    <w:rsid w:val="005409E4"/>
    <w:rsid w:val="00540A02"/>
    <w:rsid w:val="00541288"/>
    <w:rsid w:val="0054167F"/>
    <w:rsid w:val="00541909"/>
    <w:rsid w:val="0054280A"/>
    <w:rsid w:val="00542915"/>
    <w:rsid w:val="00542D6E"/>
    <w:rsid w:val="005430D0"/>
    <w:rsid w:val="00543540"/>
    <w:rsid w:val="0054647C"/>
    <w:rsid w:val="00546B37"/>
    <w:rsid w:val="005477E0"/>
    <w:rsid w:val="00547AE3"/>
    <w:rsid w:val="00550383"/>
    <w:rsid w:val="00551B78"/>
    <w:rsid w:val="005526AB"/>
    <w:rsid w:val="0055310E"/>
    <w:rsid w:val="00553A14"/>
    <w:rsid w:val="005547E6"/>
    <w:rsid w:val="0055569E"/>
    <w:rsid w:val="0055621B"/>
    <w:rsid w:val="00556EE5"/>
    <w:rsid w:val="00557380"/>
    <w:rsid w:val="00557771"/>
    <w:rsid w:val="005577B2"/>
    <w:rsid w:val="00557897"/>
    <w:rsid w:val="00557FBD"/>
    <w:rsid w:val="0056010B"/>
    <w:rsid w:val="00560567"/>
    <w:rsid w:val="0056065C"/>
    <w:rsid w:val="00560709"/>
    <w:rsid w:val="005613F4"/>
    <w:rsid w:val="00561B03"/>
    <w:rsid w:val="00561E46"/>
    <w:rsid w:val="00562638"/>
    <w:rsid w:val="0056292A"/>
    <w:rsid w:val="00563705"/>
    <w:rsid w:val="00563F5A"/>
    <w:rsid w:val="0056411D"/>
    <w:rsid w:val="005644EE"/>
    <w:rsid w:val="005647DE"/>
    <w:rsid w:val="00564BE1"/>
    <w:rsid w:val="00565638"/>
    <w:rsid w:val="00565F92"/>
    <w:rsid w:val="00566FA4"/>
    <w:rsid w:val="005674F4"/>
    <w:rsid w:val="00567E81"/>
    <w:rsid w:val="005709A9"/>
    <w:rsid w:val="005709E0"/>
    <w:rsid w:val="00570B68"/>
    <w:rsid w:val="005713FF"/>
    <w:rsid w:val="00571954"/>
    <w:rsid w:val="00571CB7"/>
    <w:rsid w:val="00572784"/>
    <w:rsid w:val="00572B7F"/>
    <w:rsid w:val="00573548"/>
    <w:rsid w:val="00573E68"/>
    <w:rsid w:val="0057591E"/>
    <w:rsid w:val="00575B65"/>
    <w:rsid w:val="00576043"/>
    <w:rsid w:val="00576D58"/>
    <w:rsid w:val="00577AA1"/>
    <w:rsid w:val="00577AC6"/>
    <w:rsid w:val="005809CC"/>
    <w:rsid w:val="00580B4E"/>
    <w:rsid w:val="00580FA5"/>
    <w:rsid w:val="005825B6"/>
    <w:rsid w:val="005827EF"/>
    <w:rsid w:val="00583352"/>
    <w:rsid w:val="00583956"/>
    <w:rsid w:val="00584C72"/>
    <w:rsid w:val="00585342"/>
    <w:rsid w:val="0058775A"/>
    <w:rsid w:val="00591BEB"/>
    <w:rsid w:val="00591E9B"/>
    <w:rsid w:val="005921D4"/>
    <w:rsid w:val="00592B4B"/>
    <w:rsid w:val="00592F9A"/>
    <w:rsid w:val="00593455"/>
    <w:rsid w:val="005935A8"/>
    <w:rsid w:val="00593F68"/>
    <w:rsid w:val="0059428F"/>
    <w:rsid w:val="00594591"/>
    <w:rsid w:val="0059471D"/>
    <w:rsid w:val="00595717"/>
    <w:rsid w:val="005976DA"/>
    <w:rsid w:val="005977C2"/>
    <w:rsid w:val="005A027A"/>
    <w:rsid w:val="005A03E7"/>
    <w:rsid w:val="005A078A"/>
    <w:rsid w:val="005A07D4"/>
    <w:rsid w:val="005A166D"/>
    <w:rsid w:val="005A2CDA"/>
    <w:rsid w:val="005A2E86"/>
    <w:rsid w:val="005A2EDA"/>
    <w:rsid w:val="005A3222"/>
    <w:rsid w:val="005A33CB"/>
    <w:rsid w:val="005A3557"/>
    <w:rsid w:val="005A356D"/>
    <w:rsid w:val="005A374A"/>
    <w:rsid w:val="005A4C67"/>
    <w:rsid w:val="005A4E7E"/>
    <w:rsid w:val="005A51FF"/>
    <w:rsid w:val="005A5395"/>
    <w:rsid w:val="005A6219"/>
    <w:rsid w:val="005A688F"/>
    <w:rsid w:val="005A6ADF"/>
    <w:rsid w:val="005A705A"/>
    <w:rsid w:val="005A71D5"/>
    <w:rsid w:val="005A73C0"/>
    <w:rsid w:val="005A74F4"/>
    <w:rsid w:val="005B072D"/>
    <w:rsid w:val="005B1539"/>
    <w:rsid w:val="005B15EB"/>
    <w:rsid w:val="005B1ADE"/>
    <w:rsid w:val="005B1F99"/>
    <w:rsid w:val="005B36C8"/>
    <w:rsid w:val="005B4719"/>
    <w:rsid w:val="005B484E"/>
    <w:rsid w:val="005B638F"/>
    <w:rsid w:val="005B6E93"/>
    <w:rsid w:val="005B7355"/>
    <w:rsid w:val="005C00B8"/>
    <w:rsid w:val="005C09CA"/>
    <w:rsid w:val="005C20B2"/>
    <w:rsid w:val="005C2548"/>
    <w:rsid w:val="005C35A0"/>
    <w:rsid w:val="005C37F9"/>
    <w:rsid w:val="005C3F58"/>
    <w:rsid w:val="005C4A64"/>
    <w:rsid w:val="005C505B"/>
    <w:rsid w:val="005C688C"/>
    <w:rsid w:val="005D0165"/>
    <w:rsid w:val="005D08DE"/>
    <w:rsid w:val="005D0BF7"/>
    <w:rsid w:val="005D151F"/>
    <w:rsid w:val="005D2333"/>
    <w:rsid w:val="005D2C20"/>
    <w:rsid w:val="005D301B"/>
    <w:rsid w:val="005D3542"/>
    <w:rsid w:val="005D3B63"/>
    <w:rsid w:val="005D3F03"/>
    <w:rsid w:val="005D4463"/>
    <w:rsid w:val="005D4E79"/>
    <w:rsid w:val="005D529B"/>
    <w:rsid w:val="005D52C6"/>
    <w:rsid w:val="005D556E"/>
    <w:rsid w:val="005D6EC0"/>
    <w:rsid w:val="005D7570"/>
    <w:rsid w:val="005D7708"/>
    <w:rsid w:val="005D7885"/>
    <w:rsid w:val="005D7BF4"/>
    <w:rsid w:val="005E19E5"/>
    <w:rsid w:val="005E1C87"/>
    <w:rsid w:val="005E2577"/>
    <w:rsid w:val="005E2B32"/>
    <w:rsid w:val="005E3980"/>
    <w:rsid w:val="005E3FE7"/>
    <w:rsid w:val="005E4882"/>
    <w:rsid w:val="005E5970"/>
    <w:rsid w:val="005E5BB0"/>
    <w:rsid w:val="005E6E19"/>
    <w:rsid w:val="005E7792"/>
    <w:rsid w:val="005E7B23"/>
    <w:rsid w:val="005F06DD"/>
    <w:rsid w:val="005F0F7F"/>
    <w:rsid w:val="005F1A3C"/>
    <w:rsid w:val="005F2732"/>
    <w:rsid w:val="005F3497"/>
    <w:rsid w:val="005F3A6C"/>
    <w:rsid w:val="005F3E0B"/>
    <w:rsid w:val="005F667A"/>
    <w:rsid w:val="005F73B5"/>
    <w:rsid w:val="005F766C"/>
    <w:rsid w:val="005F798C"/>
    <w:rsid w:val="006002BA"/>
    <w:rsid w:val="00600319"/>
    <w:rsid w:val="006011F5"/>
    <w:rsid w:val="00601802"/>
    <w:rsid w:val="00601E66"/>
    <w:rsid w:val="00602181"/>
    <w:rsid w:val="00603E2C"/>
    <w:rsid w:val="00604046"/>
    <w:rsid w:val="00604CE1"/>
    <w:rsid w:val="00604FF4"/>
    <w:rsid w:val="0060537A"/>
    <w:rsid w:val="00605534"/>
    <w:rsid w:val="006059B7"/>
    <w:rsid w:val="006066FB"/>
    <w:rsid w:val="00606716"/>
    <w:rsid w:val="00606E45"/>
    <w:rsid w:val="00607D10"/>
    <w:rsid w:val="00610264"/>
    <w:rsid w:val="00611C1C"/>
    <w:rsid w:val="0061259E"/>
    <w:rsid w:val="006127E7"/>
    <w:rsid w:val="00612AE6"/>
    <w:rsid w:val="00612FDA"/>
    <w:rsid w:val="0061476C"/>
    <w:rsid w:val="00615041"/>
    <w:rsid w:val="00615628"/>
    <w:rsid w:val="00616689"/>
    <w:rsid w:val="00616FD6"/>
    <w:rsid w:val="006210B6"/>
    <w:rsid w:val="006215A9"/>
    <w:rsid w:val="0062339E"/>
    <w:rsid w:val="00623695"/>
    <w:rsid w:val="006238D7"/>
    <w:rsid w:val="00623D94"/>
    <w:rsid w:val="006240F9"/>
    <w:rsid w:val="0062514D"/>
    <w:rsid w:val="00625CF5"/>
    <w:rsid w:val="0062732A"/>
    <w:rsid w:val="00627EA1"/>
    <w:rsid w:val="00631876"/>
    <w:rsid w:val="006319C8"/>
    <w:rsid w:val="00632ECC"/>
    <w:rsid w:val="00633373"/>
    <w:rsid w:val="00633590"/>
    <w:rsid w:val="00634B18"/>
    <w:rsid w:val="0063628C"/>
    <w:rsid w:val="006364DE"/>
    <w:rsid w:val="00636629"/>
    <w:rsid w:val="00636DF8"/>
    <w:rsid w:val="00637517"/>
    <w:rsid w:val="00640427"/>
    <w:rsid w:val="006405F4"/>
    <w:rsid w:val="00641416"/>
    <w:rsid w:val="006418C0"/>
    <w:rsid w:val="00641D4A"/>
    <w:rsid w:val="006428E4"/>
    <w:rsid w:val="00643702"/>
    <w:rsid w:val="0064387B"/>
    <w:rsid w:val="00644D12"/>
    <w:rsid w:val="00644E2B"/>
    <w:rsid w:val="00650648"/>
    <w:rsid w:val="0065210B"/>
    <w:rsid w:val="00653DDD"/>
    <w:rsid w:val="00654389"/>
    <w:rsid w:val="00654477"/>
    <w:rsid w:val="00654AF7"/>
    <w:rsid w:val="00654DE1"/>
    <w:rsid w:val="00654F6F"/>
    <w:rsid w:val="00657BA3"/>
    <w:rsid w:val="0066074F"/>
    <w:rsid w:val="006613BD"/>
    <w:rsid w:val="00661510"/>
    <w:rsid w:val="006629C2"/>
    <w:rsid w:val="00663653"/>
    <w:rsid w:val="00663907"/>
    <w:rsid w:val="0066424A"/>
    <w:rsid w:val="00664646"/>
    <w:rsid w:val="00664670"/>
    <w:rsid w:val="0066497D"/>
    <w:rsid w:val="0066521E"/>
    <w:rsid w:val="0066552D"/>
    <w:rsid w:val="00665896"/>
    <w:rsid w:val="00665E18"/>
    <w:rsid w:val="006673AF"/>
    <w:rsid w:val="006705EF"/>
    <w:rsid w:val="00671244"/>
    <w:rsid w:val="00671E31"/>
    <w:rsid w:val="00672589"/>
    <w:rsid w:val="006729F9"/>
    <w:rsid w:val="0067418E"/>
    <w:rsid w:val="00674DBB"/>
    <w:rsid w:val="00675199"/>
    <w:rsid w:val="0067542B"/>
    <w:rsid w:val="00675AF5"/>
    <w:rsid w:val="00675D72"/>
    <w:rsid w:val="00676474"/>
    <w:rsid w:val="00676D37"/>
    <w:rsid w:val="00677E83"/>
    <w:rsid w:val="0068030E"/>
    <w:rsid w:val="00680364"/>
    <w:rsid w:val="006823D2"/>
    <w:rsid w:val="00682626"/>
    <w:rsid w:val="0068328A"/>
    <w:rsid w:val="0068378A"/>
    <w:rsid w:val="00683860"/>
    <w:rsid w:val="00683B94"/>
    <w:rsid w:val="00684798"/>
    <w:rsid w:val="006858EB"/>
    <w:rsid w:val="00690C36"/>
    <w:rsid w:val="00691D22"/>
    <w:rsid w:val="00691F6B"/>
    <w:rsid w:val="006928B3"/>
    <w:rsid w:val="00693282"/>
    <w:rsid w:val="00693286"/>
    <w:rsid w:val="006932D9"/>
    <w:rsid w:val="00693F50"/>
    <w:rsid w:val="00694632"/>
    <w:rsid w:val="006946E4"/>
    <w:rsid w:val="00694973"/>
    <w:rsid w:val="006956E6"/>
    <w:rsid w:val="006A08B5"/>
    <w:rsid w:val="006A0A60"/>
    <w:rsid w:val="006A223F"/>
    <w:rsid w:val="006A5425"/>
    <w:rsid w:val="006A559B"/>
    <w:rsid w:val="006A5E1C"/>
    <w:rsid w:val="006A618D"/>
    <w:rsid w:val="006A7262"/>
    <w:rsid w:val="006A7647"/>
    <w:rsid w:val="006A7EF4"/>
    <w:rsid w:val="006B11C1"/>
    <w:rsid w:val="006B207E"/>
    <w:rsid w:val="006B29FC"/>
    <w:rsid w:val="006B2F53"/>
    <w:rsid w:val="006B3461"/>
    <w:rsid w:val="006B3462"/>
    <w:rsid w:val="006B34C1"/>
    <w:rsid w:val="006B3CBC"/>
    <w:rsid w:val="006B3FE8"/>
    <w:rsid w:val="006B417A"/>
    <w:rsid w:val="006B515E"/>
    <w:rsid w:val="006B5B83"/>
    <w:rsid w:val="006B5C68"/>
    <w:rsid w:val="006B5E83"/>
    <w:rsid w:val="006B6CA4"/>
    <w:rsid w:val="006B7379"/>
    <w:rsid w:val="006B7637"/>
    <w:rsid w:val="006B7E2C"/>
    <w:rsid w:val="006C0032"/>
    <w:rsid w:val="006C04CA"/>
    <w:rsid w:val="006C0B21"/>
    <w:rsid w:val="006C1A22"/>
    <w:rsid w:val="006C1A2D"/>
    <w:rsid w:val="006C1BE5"/>
    <w:rsid w:val="006C215F"/>
    <w:rsid w:val="006C44F6"/>
    <w:rsid w:val="006C455B"/>
    <w:rsid w:val="006C46A5"/>
    <w:rsid w:val="006C500C"/>
    <w:rsid w:val="006C56A4"/>
    <w:rsid w:val="006C5B92"/>
    <w:rsid w:val="006C6962"/>
    <w:rsid w:val="006C77B9"/>
    <w:rsid w:val="006D209F"/>
    <w:rsid w:val="006D35E7"/>
    <w:rsid w:val="006D37A7"/>
    <w:rsid w:val="006D4A6F"/>
    <w:rsid w:val="006D4CCF"/>
    <w:rsid w:val="006D62F8"/>
    <w:rsid w:val="006D6FE5"/>
    <w:rsid w:val="006D7059"/>
    <w:rsid w:val="006D7189"/>
    <w:rsid w:val="006E0061"/>
    <w:rsid w:val="006E038E"/>
    <w:rsid w:val="006E088C"/>
    <w:rsid w:val="006E0AAC"/>
    <w:rsid w:val="006E1B09"/>
    <w:rsid w:val="006E22B4"/>
    <w:rsid w:val="006E243B"/>
    <w:rsid w:val="006E30D2"/>
    <w:rsid w:val="006E3C60"/>
    <w:rsid w:val="006E3D36"/>
    <w:rsid w:val="006E3E76"/>
    <w:rsid w:val="006E40DF"/>
    <w:rsid w:val="006E4114"/>
    <w:rsid w:val="006E438E"/>
    <w:rsid w:val="006E676E"/>
    <w:rsid w:val="006E6CFB"/>
    <w:rsid w:val="006F189A"/>
    <w:rsid w:val="006F1BB7"/>
    <w:rsid w:val="006F1E47"/>
    <w:rsid w:val="006F20CA"/>
    <w:rsid w:val="006F2F22"/>
    <w:rsid w:val="006F42DA"/>
    <w:rsid w:val="006F4508"/>
    <w:rsid w:val="006F463D"/>
    <w:rsid w:val="006F4CAE"/>
    <w:rsid w:val="006F5F4F"/>
    <w:rsid w:val="006F61ED"/>
    <w:rsid w:val="006F6EFF"/>
    <w:rsid w:val="006F7473"/>
    <w:rsid w:val="00700E6C"/>
    <w:rsid w:val="00701834"/>
    <w:rsid w:val="00701B3B"/>
    <w:rsid w:val="00702A34"/>
    <w:rsid w:val="00702A37"/>
    <w:rsid w:val="00702C50"/>
    <w:rsid w:val="007033B7"/>
    <w:rsid w:val="00703474"/>
    <w:rsid w:val="007038A8"/>
    <w:rsid w:val="00704592"/>
    <w:rsid w:val="00706DD5"/>
    <w:rsid w:val="007076AC"/>
    <w:rsid w:val="007101A9"/>
    <w:rsid w:val="00710CD2"/>
    <w:rsid w:val="00712F79"/>
    <w:rsid w:val="00713136"/>
    <w:rsid w:val="00713BEF"/>
    <w:rsid w:val="00714011"/>
    <w:rsid w:val="00714A86"/>
    <w:rsid w:val="00715148"/>
    <w:rsid w:val="00716AFD"/>
    <w:rsid w:val="00717790"/>
    <w:rsid w:val="00720469"/>
    <w:rsid w:val="00721BAA"/>
    <w:rsid w:val="00721D4A"/>
    <w:rsid w:val="007222F7"/>
    <w:rsid w:val="00722AB3"/>
    <w:rsid w:val="007251D2"/>
    <w:rsid w:val="007259A7"/>
    <w:rsid w:val="007264A0"/>
    <w:rsid w:val="00726775"/>
    <w:rsid w:val="00726B65"/>
    <w:rsid w:val="00730F94"/>
    <w:rsid w:val="00732089"/>
    <w:rsid w:val="007323A0"/>
    <w:rsid w:val="007330C5"/>
    <w:rsid w:val="00734A2A"/>
    <w:rsid w:val="0073545F"/>
    <w:rsid w:val="00735D49"/>
    <w:rsid w:val="00736B78"/>
    <w:rsid w:val="007375F6"/>
    <w:rsid w:val="00740983"/>
    <w:rsid w:val="00741ACD"/>
    <w:rsid w:val="00744027"/>
    <w:rsid w:val="007446E0"/>
    <w:rsid w:val="007459A6"/>
    <w:rsid w:val="0074725E"/>
    <w:rsid w:val="00747D73"/>
    <w:rsid w:val="007508F0"/>
    <w:rsid w:val="00751D47"/>
    <w:rsid w:val="00752687"/>
    <w:rsid w:val="007528CA"/>
    <w:rsid w:val="0075311F"/>
    <w:rsid w:val="00753226"/>
    <w:rsid w:val="00753B9B"/>
    <w:rsid w:val="00756B69"/>
    <w:rsid w:val="00760258"/>
    <w:rsid w:val="0076092C"/>
    <w:rsid w:val="00761C62"/>
    <w:rsid w:val="00761F29"/>
    <w:rsid w:val="0076259A"/>
    <w:rsid w:val="0076283A"/>
    <w:rsid w:val="00763732"/>
    <w:rsid w:val="0076376F"/>
    <w:rsid w:val="00763C2D"/>
    <w:rsid w:val="00764633"/>
    <w:rsid w:val="007648E2"/>
    <w:rsid w:val="007650C8"/>
    <w:rsid w:val="00765BC7"/>
    <w:rsid w:val="00766128"/>
    <w:rsid w:val="0076652C"/>
    <w:rsid w:val="007668D8"/>
    <w:rsid w:val="00767282"/>
    <w:rsid w:val="0076780D"/>
    <w:rsid w:val="00770227"/>
    <w:rsid w:val="00770526"/>
    <w:rsid w:val="007705A9"/>
    <w:rsid w:val="007705FA"/>
    <w:rsid w:val="00770AFE"/>
    <w:rsid w:val="00771B2C"/>
    <w:rsid w:val="0077245A"/>
    <w:rsid w:val="007726B7"/>
    <w:rsid w:val="0077272F"/>
    <w:rsid w:val="007749CA"/>
    <w:rsid w:val="00777847"/>
    <w:rsid w:val="00780687"/>
    <w:rsid w:val="007817D0"/>
    <w:rsid w:val="00781ECC"/>
    <w:rsid w:val="007826D4"/>
    <w:rsid w:val="00782A91"/>
    <w:rsid w:val="00782C5C"/>
    <w:rsid w:val="00783D5B"/>
    <w:rsid w:val="00783E40"/>
    <w:rsid w:val="00784A01"/>
    <w:rsid w:val="00784AC6"/>
    <w:rsid w:val="0078526D"/>
    <w:rsid w:val="0078559F"/>
    <w:rsid w:val="0078609C"/>
    <w:rsid w:val="00786F91"/>
    <w:rsid w:val="00786FF2"/>
    <w:rsid w:val="00787440"/>
    <w:rsid w:val="007877E7"/>
    <w:rsid w:val="00787844"/>
    <w:rsid w:val="00790C7D"/>
    <w:rsid w:val="00792276"/>
    <w:rsid w:val="00792B7A"/>
    <w:rsid w:val="00793289"/>
    <w:rsid w:val="0079488E"/>
    <w:rsid w:val="007948E7"/>
    <w:rsid w:val="00794910"/>
    <w:rsid w:val="00794C9E"/>
    <w:rsid w:val="0079558F"/>
    <w:rsid w:val="007A1925"/>
    <w:rsid w:val="007A3722"/>
    <w:rsid w:val="007A44A0"/>
    <w:rsid w:val="007A44DD"/>
    <w:rsid w:val="007A5B19"/>
    <w:rsid w:val="007A62BF"/>
    <w:rsid w:val="007A6A97"/>
    <w:rsid w:val="007A6E19"/>
    <w:rsid w:val="007A7225"/>
    <w:rsid w:val="007A7456"/>
    <w:rsid w:val="007A7D57"/>
    <w:rsid w:val="007B0771"/>
    <w:rsid w:val="007B0C5D"/>
    <w:rsid w:val="007B143E"/>
    <w:rsid w:val="007B1E24"/>
    <w:rsid w:val="007B2750"/>
    <w:rsid w:val="007B287A"/>
    <w:rsid w:val="007B3495"/>
    <w:rsid w:val="007B5BCC"/>
    <w:rsid w:val="007B68B0"/>
    <w:rsid w:val="007C0427"/>
    <w:rsid w:val="007C1B62"/>
    <w:rsid w:val="007C2A89"/>
    <w:rsid w:val="007C2BEA"/>
    <w:rsid w:val="007C31E9"/>
    <w:rsid w:val="007C36C1"/>
    <w:rsid w:val="007C3CE8"/>
    <w:rsid w:val="007C44BA"/>
    <w:rsid w:val="007C49B4"/>
    <w:rsid w:val="007C4CCE"/>
    <w:rsid w:val="007C5F82"/>
    <w:rsid w:val="007C6B37"/>
    <w:rsid w:val="007C7892"/>
    <w:rsid w:val="007C7919"/>
    <w:rsid w:val="007D014F"/>
    <w:rsid w:val="007D0374"/>
    <w:rsid w:val="007D1239"/>
    <w:rsid w:val="007D14F6"/>
    <w:rsid w:val="007D1DEF"/>
    <w:rsid w:val="007D2083"/>
    <w:rsid w:val="007D22FE"/>
    <w:rsid w:val="007D238A"/>
    <w:rsid w:val="007D305E"/>
    <w:rsid w:val="007D31F7"/>
    <w:rsid w:val="007D3580"/>
    <w:rsid w:val="007D3790"/>
    <w:rsid w:val="007D4EAA"/>
    <w:rsid w:val="007D7EFB"/>
    <w:rsid w:val="007D7F7D"/>
    <w:rsid w:val="007E0AC1"/>
    <w:rsid w:val="007E0FBE"/>
    <w:rsid w:val="007E1A3D"/>
    <w:rsid w:val="007E1AC3"/>
    <w:rsid w:val="007E25A1"/>
    <w:rsid w:val="007E3361"/>
    <w:rsid w:val="007E376E"/>
    <w:rsid w:val="007E4D35"/>
    <w:rsid w:val="007E6A59"/>
    <w:rsid w:val="007E71A5"/>
    <w:rsid w:val="007E7E57"/>
    <w:rsid w:val="007F11B1"/>
    <w:rsid w:val="007F2492"/>
    <w:rsid w:val="007F2D35"/>
    <w:rsid w:val="007F3371"/>
    <w:rsid w:val="007F4E78"/>
    <w:rsid w:val="007F63C1"/>
    <w:rsid w:val="007F75FB"/>
    <w:rsid w:val="00802480"/>
    <w:rsid w:val="008027CD"/>
    <w:rsid w:val="008029DC"/>
    <w:rsid w:val="00802DD0"/>
    <w:rsid w:val="0080520A"/>
    <w:rsid w:val="008056DB"/>
    <w:rsid w:val="00805945"/>
    <w:rsid w:val="00805DBA"/>
    <w:rsid w:val="008063D0"/>
    <w:rsid w:val="0080686B"/>
    <w:rsid w:val="008069A2"/>
    <w:rsid w:val="00806FBB"/>
    <w:rsid w:val="008105C8"/>
    <w:rsid w:val="008124FB"/>
    <w:rsid w:val="00812735"/>
    <w:rsid w:val="0081348D"/>
    <w:rsid w:val="00813976"/>
    <w:rsid w:val="00813FCA"/>
    <w:rsid w:val="00814BB0"/>
    <w:rsid w:val="00814EF2"/>
    <w:rsid w:val="00815345"/>
    <w:rsid w:val="008155EB"/>
    <w:rsid w:val="0081647C"/>
    <w:rsid w:val="008167CE"/>
    <w:rsid w:val="00817F74"/>
    <w:rsid w:val="0082265C"/>
    <w:rsid w:val="0082300C"/>
    <w:rsid w:val="00825135"/>
    <w:rsid w:val="00825A8D"/>
    <w:rsid w:val="00825AFA"/>
    <w:rsid w:val="00826741"/>
    <w:rsid w:val="00826E31"/>
    <w:rsid w:val="00827E07"/>
    <w:rsid w:val="008311F3"/>
    <w:rsid w:val="00832822"/>
    <w:rsid w:val="008333CC"/>
    <w:rsid w:val="00833715"/>
    <w:rsid w:val="008362DB"/>
    <w:rsid w:val="00836474"/>
    <w:rsid w:val="00837998"/>
    <w:rsid w:val="00837E45"/>
    <w:rsid w:val="00840188"/>
    <w:rsid w:val="008401DE"/>
    <w:rsid w:val="00841668"/>
    <w:rsid w:val="00841FE6"/>
    <w:rsid w:val="0084221A"/>
    <w:rsid w:val="0084260A"/>
    <w:rsid w:val="00842E1B"/>
    <w:rsid w:val="008436B7"/>
    <w:rsid w:val="00843973"/>
    <w:rsid w:val="00843A7E"/>
    <w:rsid w:val="00843CAF"/>
    <w:rsid w:val="00844016"/>
    <w:rsid w:val="00844FB1"/>
    <w:rsid w:val="00845241"/>
    <w:rsid w:val="00845D7D"/>
    <w:rsid w:val="00846287"/>
    <w:rsid w:val="00846955"/>
    <w:rsid w:val="00846DFA"/>
    <w:rsid w:val="00847517"/>
    <w:rsid w:val="00847A38"/>
    <w:rsid w:val="00847D08"/>
    <w:rsid w:val="0085044C"/>
    <w:rsid w:val="008506DE"/>
    <w:rsid w:val="00850A0C"/>
    <w:rsid w:val="00853BC8"/>
    <w:rsid w:val="0085484B"/>
    <w:rsid w:val="00855F2F"/>
    <w:rsid w:val="00857656"/>
    <w:rsid w:val="00857D44"/>
    <w:rsid w:val="008605AB"/>
    <w:rsid w:val="008608CA"/>
    <w:rsid w:val="00860B92"/>
    <w:rsid w:val="00860C1A"/>
    <w:rsid w:val="008610F0"/>
    <w:rsid w:val="00861B8D"/>
    <w:rsid w:val="00863283"/>
    <w:rsid w:val="008645E7"/>
    <w:rsid w:val="00864733"/>
    <w:rsid w:val="00866857"/>
    <w:rsid w:val="00866D0D"/>
    <w:rsid w:val="00867DEF"/>
    <w:rsid w:val="008722EA"/>
    <w:rsid w:val="00873B56"/>
    <w:rsid w:val="00873F42"/>
    <w:rsid w:val="008745EB"/>
    <w:rsid w:val="00874659"/>
    <w:rsid w:val="00874E6E"/>
    <w:rsid w:val="008751DB"/>
    <w:rsid w:val="00875B14"/>
    <w:rsid w:val="00875C94"/>
    <w:rsid w:val="00876003"/>
    <w:rsid w:val="0087693F"/>
    <w:rsid w:val="00876CC4"/>
    <w:rsid w:val="00880A41"/>
    <w:rsid w:val="00880BA4"/>
    <w:rsid w:val="00881A09"/>
    <w:rsid w:val="00881DFB"/>
    <w:rsid w:val="00883BCF"/>
    <w:rsid w:val="0088433C"/>
    <w:rsid w:val="00885CF2"/>
    <w:rsid w:val="008861A3"/>
    <w:rsid w:val="00886495"/>
    <w:rsid w:val="00886B09"/>
    <w:rsid w:val="00886C97"/>
    <w:rsid w:val="008909ED"/>
    <w:rsid w:val="00892EA4"/>
    <w:rsid w:val="00893179"/>
    <w:rsid w:val="00894368"/>
    <w:rsid w:val="008948BF"/>
    <w:rsid w:val="00894DB2"/>
    <w:rsid w:val="008959EA"/>
    <w:rsid w:val="00895E0E"/>
    <w:rsid w:val="0089645C"/>
    <w:rsid w:val="0089661F"/>
    <w:rsid w:val="008967CF"/>
    <w:rsid w:val="008968F0"/>
    <w:rsid w:val="00897CAB"/>
    <w:rsid w:val="00897D42"/>
    <w:rsid w:val="008A0897"/>
    <w:rsid w:val="008A36B9"/>
    <w:rsid w:val="008A3E71"/>
    <w:rsid w:val="008A4365"/>
    <w:rsid w:val="008A4409"/>
    <w:rsid w:val="008A4BCF"/>
    <w:rsid w:val="008A4F77"/>
    <w:rsid w:val="008A54A9"/>
    <w:rsid w:val="008A59EE"/>
    <w:rsid w:val="008A5BF8"/>
    <w:rsid w:val="008A5F32"/>
    <w:rsid w:val="008A6272"/>
    <w:rsid w:val="008A68C8"/>
    <w:rsid w:val="008A6B5B"/>
    <w:rsid w:val="008A6E5C"/>
    <w:rsid w:val="008A7803"/>
    <w:rsid w:val="008B0636"/>
    <w:rsid w:val="008B13ED"/>
    <w:rsid w:val="008B16DC"/>
    <w:rsid w:val="008B1708"/>
    <w:rsid w:val="008B1BEC"/>
    <w:rsid w:val="008B1F50"/>
    <w:rsid w:val="008B205E"/>
    <w:rsid w:val="008B30FB"/>
    <w:rsid w:val="008B31ED"/>
    <w:rsid w:val="008B4BFC"/>
    <w:rsid w:val="008B4F49"/>
    <w:rsid w:val="008B5A9B"/>
    <w:rsid w:val="008B6423"/>
    <w:rsid w:val="008B728B"/>
    <w:rsid w:val="008B729A"/>
    <w:rsid w:val="008C037F"/>
    <w:rsid w:val="008C1057"/>
    <w:rsid w:val="008C2688"/>
    <w:rsid w:val="008C2A13"/>
    <w:rsid w:val="008C2A71"/>
    <w:rsid w:val="008C318E"/>
    <w:rsid w:val="008C3C16"/>
    <w:rsid w:val="008C4622"/>
    <w:rsid w:val="008C4AE6"/>
    <w:rsid w:val="008C63D7"/>
    <w:rsid w:val="008C68A7"/>
    <w:rsid w:val="008D0A06"/>
    <w:rsid w:val="008D0FB4"/>
    <w:rsid w:val="008D10C8"/>
    <w:rsid w:val="008D14F9"/>
    <w:rsid w:val="008D2239"/>
    <w:rsid w:val="008D23F1"/>
    <w:rsid w:val="008D2ECB"/>
    <w:rsid w:val="008D30B4"/>
    <w:rsid w:val="008D351A"/>
    <w:rsid w:val="008D3DE3"/>
    <w:rsid w:val="008D445C"/>
    <w:rsid w:val="008D4532"/>
    <w:rsid w:val="008D51A7"/>
    <w:rsid w:val="008D6458"/>
    <w:rsid w:val="008D6516"/>
    <w:rsid w:val="008D724D"/>
    <w:rsid w:val="008D769A"/>
    <w:rsid w:val="008D7B0D"/>
    <w:rsid w:val="008E0216"/>
    <w:rsid w:val="008E0EB4"/>
    <w:rsid w:val="008E266D"/>
    <w:rsid w:val="008E26C1"/>
    <w:rsid w:val="008E28CE"/>
    <w:rsid w:val="008E387A"/>
    <w:rsid w:val="008E3A65"/>
    <w:rsid w:val="008E4244"/>
    <w:rsid w:val="008E4AD7"/>
    <w:rsid w:val="008E5F61"/>
    <w:rsid w:val="008E76E3"/>
    <w:rsid w:val="008F018E"/>
    <w:rsid w:val="008F049C"/>
    <w:rsid w:val="008F0CEF"/>
    <w:rsid w:val="008F126B"/>
    <w:rsid w:val="008F13D0"/>
    <w:rsid w:val="008F1737"/>
    <w:rsid w:val="008F2AA5"/>
    <w:rsid w:val="008F3851"/>
    <w:rsid w:val="008F3BB8"/>
    <w:rsid w:val="008F3EFB"/>
    <w:rsid w:val="008F527C"/>
    <w:rsid w:val="008F5ADD"/>
    <w:rsid w:val="008F625A"/>
    <w:rsid w:val="008F6728"/>
    <w:rsid w:val="008F6885"/>
    <w:rsid w:val="008F6A5B"/>
    <w:rsid w:val="008F6A7A"/>
    <w:rsid w:val="008F7166"/>
    <w:rsid w:val="008F72FB"/>
    <w:rsid w:val="00900B4C"/>
    <w:rsid w:val="009013AC"/>
    <w:rsid w:val="00901B25"/>
    <w:rsid w:val="0090238C"/>
    <w:rsid w:val="00903B88"/>
    <w:rsid w:val="009044E9"/>
    <w:rsid w:val="0090455D"/>
    <w:rsid w:val="00904E60"/>
    <w:rsid w:val="00904F64"/>
    <w:rsid w:val="009058B2"/>
    <w:rsid w:val="00905A3E"/>
    <w:rsid w:val="009061FF"/>
    <w:rsid w:val="00907AA1"/>
    <w:rsid w:val="00907C6C"/>
    <w:rsid w:val="00907DA8"/>
    <w:rsid w:val="009108F3"/>
    <w:rsid w:val="009112B5"/>
    <w:rsid w:val="00911E77"/>
    <w:rsid w:val="00912AFE"/>
    <w:rsid w:val="00912B35"/>
    <w:rsid w:val="00912E74"/>
    <w:rsid w:val="009131A4"/>
    <w:rsid w:val="009134DF"/>
    <w:rsid w:val="0091394A"/>
    <w:rsid w:val="009146CC"/>
    <w:rsid w:val="009155A2"/>
    <w:rsid w:val="00915D14"/>
    <w:rsid w:val="00916048"/>
    <w:rsid w:val="00916166"/>
    <w:rsid w:val="009179E4"/>
    <w:rsid w:val="00921815"/>
    <w:rsid w:val="00923154"/>
    <w:rsid w:val="009238BD"/>
    <w:rsid w:val="00924ABF"/>
    <w:rsid w:val="009254E2"/>
    <w:rsid w:val="00926968"/>
    <w:rsid w:val="00927F4B"/>
    <w:rsid w:val="0093083A"/>
    <w:rsid w:val="00930A97"/>
    <w:rsid w:val="00930B15"/>
    <w:rsid w:val="00930E9A"/>
    <w:rsid w:val="0093201B"/>
    <w:rsid w:val="00932AF1"/>
    <w:rsid w:val="009334C1"/>
    <w:rsid w:val="00933F99"/>
    <w:rsid w:val="00934042"/>
    <w:rsid w:val="0093434B"/>
    <w:rsid w:val="0093541F"/>
    <w:rsid w:val="009355BB"/>
    <w:rsid w:val="00936B1A"/>
    <w:rsid w:val="00936C75"/>
    <w:rsid w:val="009372DF"/>
    <w:rsid w:val="009373F1"/>
    <w:rsid w:val="009375C5"/>
    <w:rsid w:val="0094084D"/>
    <w:rsid w:val="009408EB"/>
    <w:rsid w:val="00941425"/>
    <w:rsid w:val="00941D75"/>
    <w:rsid w:val="00941E45"/>
    <w:rsid w:val="00942A90"/>
    <w:rsid w:val="00942CF3"/>
    <w:rsid w:val="00943034"/>
    <w:rsid w:val="009430AA"/>
    <w:rsid w:val="009430E0"/>
    <w:rsid w:val="009431E9"/>
    <w:rsid w:val="00943313"/>
    <w:rsid w:val="009433F4"/>
    <w:rsid w:val="00943F57"/>
    <w:rsid w:val="0094428A"/>
    <w:rsid w:val="009444D3"/>
    <w:rsid w:val="009444FF"/>
    <w:rsid w:val="00944BF6"/>
    <w:rsid w:val="00945B92"/>
    <w:rsid w:val="009468E0"/>
    <w:rsid w:val="009469B6"/>
    <w:rsid w:val="00947207"/>
    <w:rsid w:val="00947CF6"/>
    <w:rsid w:val="00950B6E"/>
    <w:rsid w:val="00950D48"/>
    <w:rsid w:val="00952E41"/>
    <w:rsid w:val="00954796"/>
    <w:rsid w:val="00955DFD"/>
    <w:rsid w:val="0095688F"/>
    <w:rsid w:val="00957127"/>
    <w:rsid w:val="00960343"/>
    <w:rsid w:val="00960F1D"/>
    <w:rsid w:val="0096193C"/>
    <w:rsid w:val="00961B0F"/>
    <w:rsid w:val="00961C1B"/>
    <w:rsid w:val="00961DE2"/>
    <w:rsid w:val="00962386"/>
    <w:rsid w:val="00963654"/>
    <w:rsid w:val="009651BF"/>
    <w:rsid w:val="00965A84"/>
    <w:rsid w:val="00966259"/>
    <w:rsid w:val="0096672F"/>
    <w:rsid w:val="00966A6E"/>
    <w:rsid w:val="00970951"/>
    <w:rsid w:val="0097146F"/>
    <w:rsid w:val="00971A06"/>
    <w:rsid w:val="0097216A"/>
    <w:rsid w:val="009726A1"/>
    <w:rsid w:val="00973CDD"/>
    <w:rsid w:val="00973F48"/>
    <w:rsid w:val="009749F4"/>
    <w:rsid w:val="00975FCA"/>
    <w:rsid w:val="0097682C"/>
    <w:rsid w:val="0098037A"/>
    <w:rsid w:val="00980ACB"/>
    <w:rsid w:val="009824FE"/>
    <w:rsid w:val="00982F9F"/>
    <w:rsid w:val="00983357"/>
    <w:rsid w:val="009838F2"/>
    <w:rsid w:val="00983E7D"/>
    <w:rsid w:val="00984B17"/>
    <w:rsid w:val="00986379"/>
    <w:rsid w:val="0098638D"/>
    <w:rsid w:val="00987B2B"/>
    <w:rsid w:val="00987D18"/>
    <w:rsid w:val="0099005A"/>
    <w:rsid w:val="009904A9"/>
    <w:rsid w:val="00990A79"/>
    <w:rsid w:val="0099175A"/>
    <w:rsid w:val="009918DD"/>
    <w:rsid w:val="0099216E"/>
    <w:rsid w:val="0099226F"/>
    <w:rsid w:val="00992699"/>
    <w:rsid w:val="00993176"/>
    <w:rsid w:val="00993550"/>
    <w:rsid w:val="009935D3"/>
    <w:rsid w:val="00994C40"/>
    <w:rsid w:val="00995531"/>
    <w:rsid w:val="00996949"/>
    <w:rsid w:val="00996FBD"/>
    <w:rsid w:val="009A02AA"/>
    <w:rsid w:val="009A0402"/>
    <w:rsid w:val="009A05D1"/>
    <w:rsid w:val="009A0E9F"/>
    <w:rsid w:val="009A2D50"/>
    <w:rsid w:val="009A4A31"/>
    <w:rsid w:val="009A4E4B"/>
    <w:rsid w:val="009A5107"/>
    <w:rsid w:val="009A5AC5"/>
    <w:rsid w:val="009A5B6D"/>
    <w:rsid w:val="009A60CB"/>
    <w:rsid w:val="009A6AF2"/>
    <w:rsid w:val="009A6D6A"/>
    <w:rsid w:val="009A7435"/>
    <w:rsid w:val="009A7B5C"/>
    <w:rsid w:val="009A7D73"/>
    <w:rsid w:val="009A7FC7"/>
    <w:rsid w:val="009B02C5"/>
    <w:rsid w:val="009B0685"/>
    <w:rsid w:val="009B078D"/>
    <w:rsid w:val="009B0C1D"/>
    <w:rsid w:val="009B16E3"/>
    <w:rsid w:val="009B18F4"/>
    <w:rsid w:val="009B1C9D"/>
    <w:rsid w:val="009B23A4"/>
    <w:rsid w:val="009B24B9"/>
    <w:rsid w:val="009B27FA"/>
    <w:rsid w:val="009B32B4"/>
    <w:rsid w:val="009B3376"/>
    <w:rsid w:val="009B3FE2"/>
    <w:rsid w:val="009B5AC2"/>
    <w:rsid w:val="009B5AC6"/>
    <w:rsid w:val="009B628A"/>
    <w:rsid w:val="009B65C4"/>
    <w:rsid w:val="009B6DE4"/>
    <w:rsid w:val="009B7322"/>
    <w:rsid w:val="009B7EA8"/>
    <w:rsid w:val="009C0260"/>
    <w:rsid w:val="009C0C18"/>
    <w:rsid w:val="009C208C"/>
    <w:rsid w:val="009C2B1F"/>
    <w:rsid w:val="009C3196"/>
    <w:rsid w:val="009C35BE"/>
    <w:rsid w:val="009C37E6"/>
    <w:rsid w:val="009C3972"/>
    <w:rsid w:val="009C445F"/>
    <w:rsid w:val="009C4C51"/>
    <w:rsid w:val="009C5186"/>
    <w:rsid w:val="009C5762"/>
    <w:rsid w:val="009C5CDE"/>
    <w:rsid w:val="009C6135"/>
    <w:rsid w:val="009C6A15"/>
    <w:rsid w:val="009C6C5F"/>
    <w:rsid w:val="009C76AA"/>
    <w:rsid w:val="009C76D1"/>
    <w:rsid w:val="009C7B1C"/>
    <w:rsid w:val="009D064C"/>
    <w:rsid w:val="009D0DE0"/>
    <w:rsid w:val="009D325F"/>
    <w:rsid w:val="009D4A2E"/>
    <w:rsid w:val="009D506F"/>
    <w:rsid w:val="009D6276"/>
    <w:rsid w:val="009D6E48"/>
    <w:rsid w:val="009D7FDB"/>
    <w:rsid w:val="009E17E8"/>
    <w:rsid w:val="009E1D7E"/>
    <w:rsid w:val="009E255F"/>
    <w:rsid w:val="009E261A"/>
    <w:rsid w:val="009E26CE"/>
    <w:rsid w:val="009E2DEA"/>
    <w:rsid w:val="009E341D"/>
    <w:rsid w:val="009E58A3"/>
    <w:rsid w:val="009E64DB"/>
    <w:rsid w:val="009E69B1"/>
    <w:rsid w:val="009E6A5A"/>
    <w:rsid w:val="009E7317"/>
    <w:rsid w:val="009F04D3"/>
    <w:rsid w:val="009F0D4A"/>
    <w:rsid w:val="009F0EAB"/>
    <w:rsid w:val="009F179A"/>
    <w:rsid w:val="009F1928"/>
    <w:rsid w:val="009F1A0C"/>
    <w:rsid w:val="009F2536"/>
    <w:rsid w:val="009F2AAC"/>
    <w:rsid w:val="009F2E23"/>
    <w:rsid w:val="009F4092"/>
    <w:rsid w:val="009F4426"/>
    <w:rsid w:val="009F47C5"/>
    <w:rsid w:val="009F4D81"/>
    <w:rsid w:val="009F6081"/>
    <w:rsid w:val="009F6EAA"/>
    <w:rsid w:val="009F72E9"/>
    <w:rsid w:val="009F7EC6"/>
    <w:rsid w:val="00A01958"/>
    <w:rsid w:val="00A02240"/>
    <w:rsid w:val="00A023CE"/>
    <w:rsid w:val="00A02C97"/>
    <w:rsid w:val="00A0415F"/>
    <w:rsid w:val="00A050AC"/>
    <w:rsid w:val="00A06990"/>
    <w:rsid w:val="00A06F38"/>
    <w:rsid w:val="00A073C1"/>
    <w:rsid w:val="00A07ACA"/>
    <w:rsid w:val="00A10EE6"/>
    <w:rsid w:val="00A10F84"/>
    <w:rsid w:val="00A11152"/>
    <w:rsid w:val="00A11762"/>
    <w:rsid w:val="00A126A3"/>
    <w:rsid w:val="00A12AE3"/>
    <w:rsid w:val="00A13289"/>
    <w:rsid w:val="00A13623"/>
    <w:rsid w:val="00A13C4D"/>
    <w:rsid w:val="00A15100"/>
    <w:rsid w:val="00A15FFE"/>
    <w:rsid w:val="00A16AB3"/>
    <w:rsid w:val="00A16CAB"/>
    <w:rsid w:val="00A16F9C"/>
    <w:rsid w:val="00A174B6"/>
    <w:rsid w:val="00A174F8"/>
    <w:rsid w:val="00A17880"/>
    <w:rsid w:val="00A178F2"/>
    <w:rsid w:val="00A1796B"/>
    <w:rsid w:val="00A17B8F"/>
    <w:rsid w:val="00A20590"/>
    <w:rsid w:val="00A224B3"/>
    <w:rsid w:val="00A229AF"/>
    <w:rsid w:val="00A22FEA"/>
    <w:rsid w:val="00A231C0"/>
    <w:rsid w:val="00A2352F"/>
    <w:rsid w:val="00A23748"/>
    <w:rsid w:val="00A24393"/>
    <w:rsid w:val="00A255BD"/>
    <w:rsid w:val="00A26E23"/>
    <w:rsid w:val="00A272C0"/>
    <w:rsid w:val="00A27525"/>
    <w:rsid w:val="00A27E86"/>
    <w:rsid w:val="00A309BA"/>
    <w:rsid w:val="00A31776"/>
    <w:rsid w:val="00A32B8C"/>
    <w:rsid w:val="00A33390"/>
    <w:rsid w:val="00A356E3"/>
    <w:rsid w:val="00A362AC"/>
    <w:rsid w:val="00A3647A"/>
    <w:rsid w:val="00A36966"/>
    <w:rsid w:val="00A36E98"/>
    <w:rsid w:val="00A37E70"/>
    <w:rsid w:val="00A4264A"/>
    <w:rsid w:val="00A43B87"/>
    <w:rsid w:val="00A45132"/>
    <w:rsid w:val="00A4515F"/>
    <w:rsid w:val="00A45329"/>
    <w:rsid w:val="00A45AA5"/>
    <w:rsid w:val="00A45AD3"/>
    <w:rsid w:val="00A46DDB"/>
    <w:rsid w:val="00A47A07"/>
    <w:rsid w:val="00A47A40"/>
    <w:rsid w:val="00A50C55"/>
    <w:rsid w:val="00A51063"/>
    <w:rsid w:val="00A528F1"/>
    <w:rsid w:val="00A533EF"/>
    <w:rsid w:val="00A53B82"/>
    <w:rsid w:val="00A54A55"/>
    <w:rsid w:val="00A558D8"/>
    <w:rsid w:val="00A55BD0"/>
    <w:rsid w:val="00A56F90"/>
    <w:rsid w:val="00A60540"/>
    <w:rsid w:val="00A605F8"/>
    <w:rsid w:val="00A61077"/>
    <w:rsid w:val="00A64464"/>
    <w:rsid w:val="00A64A3D"/>
    <w:rsid w:val="00A64F51"/>
    <w:rsid w:val="00A6585E"/>
    <w:rsid w:val="00A65FA2"/>
    <w:rsid w:val="00A66205"/>
    <w:rsid w:val="00A66384"/>
    <w:rsid w:val="00A66A18"/>
    <w:rsid w:val="00A66DE7"/>
    <w:rsid w:val="00A6774A"/>
    <w:rsid w:val="00A6784E"/>
    <w:rsid w:val="00A67AE8"/>
    <w:rsid w:val="00A67FC6"/>
    <w:rsid w:val="00A709E3"/>
    <w:rsid w:val="00A714AD"/>
    <w:rsid w:val="00A72056"/>
    <w:rsid w:val="00A72F3D"/>
    <w:rsid w:val="00A73109"/>
    <w:rsid w:val="00A73EB9"/>
    <w:rsid w:val="00A74577"/>
    <w:rsid w:val="00A74626"/>
    <w:rsid w:val="00A74FF3"/>
    <w:rsid w:val="00A75109"/>
    <w:rsid w:val="00A7539D"/>
    <w:rsid w:val="00A7686F"/>
    <w:rsid w:val="00A76C2D"/>
    <w:rsid w:val="00A7759C"/>
    <w:rsid w:val="00A801D0"/>
    <w:rsid w:val="00A817A8"/>
    <w:rsid w:val="00A81940"/>
    <w:rsid w:val="00A82D3E"/>
    <w:rsid w:val="00A83155"/>
    <w:rsid w:val="00A83B04"/>
    <w:rsid w:val="00A83BEE"/>
    <w:rsid w:val="00A84433"/>
    <w:rsid w:val="00A84DA0"/>
    <w:rsid w:val="00A85073"/>
    <w:rsid w:val="00A85C0D"/>
    <w:rsid w:val="00A86DBA"/>
    <w:rsid w:val="00A8734B"/>
    <w:rsid w:val="00A875DC"/>
    <w:rsid w:val="00A87BC8"/>
    <w:rsid w:val="00A9007B"/>
    <w:rsid w:val="00A904B4"/>
    <w:rsid w:val="00A90AFF"/>
    <w:rsid w:val="00A90B5B"/>
    <w:rsid w:val="00A90DFA"/>
    <w:rsid w:val="00A910AC"/>
    <w:rsid w:val="00A91952"/>
    <w:rsid w:val="00A9245B"/>
    <w:rsid w:val="00A93950"/>
    <w:rsid w:val="00A93ABB"/>
    <w:rsid w:val="00A94507"/>
    <w:rsid w:val="00A94F53"/>
    <w:rsid w:val="00A954BD"/>
    <w:rsid w:val="00A956D7"/>
    <w:rsid w:val="00A95D10"/>
    <w:rsid w:val="00A965EC"/>
    <w:rsid w:val="00AA0473"/>
    <w:rsid w:val="00AA146F"/>
    <w:rsid w:val="00AA18DD"/>
    <w:rsid w:val="00AA1FF6"/>
    <w:rsid w:val="00AA20EC"/>
    <w:rsid w:val="00AA3B7B"/>
    <w:rsid w:val="00AA4B01"/>
    <w:rsid w:val="00AA5153"/>
    <w:rsid w:val="00AA59E7"/>
    <w:rsid w:val="00AA657D"/>
    <w:rsid w:val="00AA6582"/>
    <w:rsid w:val="00AA76CC"/>
    <w:rsid w:val="00AA7844"/>
    <w:rsid w:val="00AB01EE"/>
    <w:rsid w:val="00AB0571"/>
    <w:rsid w:val="00AB0B6C"/>
    <w:rsid w:val="00AB0E66"/>
    <w:rsid w:val="00AB1620"/>
    <w:rsid w:val="00AB1C5C"/>
    <w:rsid w:val="00AB1EE7"/>
    <w:rsid w:val="00AB1F8D"/>
    <w:rsid w:val="00AB4A04"/>
    <w:rsid w:val="00AB4BC3"/>
    <w:rsid w:val="00AB4C00"/>
    <w:rsid w:val="00AB4C73"/>
    <w:rsid w:val="00AB4F2A"/>
    <w:rsid w:val="00AB4FE2"/>
    <w:rsid w:val="00AB52C5"/>
    <w:rsid w:val="00AB52CA"/>
    <w:rsid w:val="00AB59F6"/>
    <w:rsid w:val="00AB5DF9"/>
    <w:rsid w:val="00AB6622"/>
    <w:rsid w:val="00AB7611"/>
    <w:rsid w:val="00AB7A6B"/>
    <w:rsid w:val="00AB7BFF"/>
    <w:rsid w:val="00AC114F"/>
    <w:rsid w:val="00AC1251"/>
    <w:rsid w:val="00AC1BFB"/>
    <w:rsid w:val="00AC3985"/>
    <w:rsid w:val="00AC3D94"/>
    <w:rsid w:val="00AC67F4"/>
    <w:rsid w:val="00AC6FC9"/>
    <w:rsid w:val="00AC7AF2"/>
    <w:rsid w:val="00AC7D60"/>
    <w:rsid w:val="00AD0357"/>
    <w:rsid w:val="00AD186A"/>
    <w:rsid w:val="00AD1BC5"/>
    <w:rsid w:val="00AD1DE2"/>
    <w:rsid w:val="00AD1F1A"/>
    <w:rsid w:val="00AD2005"/>
    <w:rsid w:val="00AD4EDC"/>
    <w:rsid w:val="00AD680A"/>
    <w:rsid w:val="00AD6882"/>
    <w:rsid w:val="00AD73AF"/>
    <w:rsid w:val="00AD7740"/>
    <w:rsid w:val="00AE142E"/>
    <w:rsid w:val="00AE1AA9"/>
    <w:rsid w:val="00AE208A"/>
    <w:rsid w:val="00AE35AE"/>
    <w:rsid w:val="00AE4037"/>
    <w:rsid w:val="00AE489C"/>
    <w:rsid w:val="00AE4BAB"/>
    <w:rsid w:val="00AE4C09"/>
    <w:rsid w:val="00AE7531"/>
    <w:rsid w:val="00AE79DC"/>
    <w:rsid w:val="00AF0096"/>
    <w:rsid w:val="00AF042B"/>
    <w:rsid w:val="00AF312A"/>
    <w:rsid w:val="00AF325E"/>
    <w:rsid w:val="00AF3406"/>
    <w:rsid w:val="00AF347B"/>
    <w:rsid w:val="00AF34FD"/>
    <w:rsid w:val="00AF3F4B"/>
    <w:rsid w:val="00AF44F1"/>
    <w:rsid w:val="00AF4CED"/>
    <w:rsid w:val="00AF6FAD"/>
    <w:rsid w:val="00AF7836"/>
    <w:rsid w:val="00B0028F"/>
    <w:rsid w:val="00B00EA0"/>
    <w:rsid w:val="00B01625"/>
    <w:rsid w:val="00B01CBB"/>
    <w:rsid w:val="00B024D3"/>
    <w:rsid w:val="00B0494B"/>
    <w:rsid w:val="00B05872"/>
    <w:rsid w:val="00B06094"/>
    <w:rsid w:val="00B066EC"/>
    <w:rsid w:val="00B07150"/>
    <w:rsid w:val="00B07C54"/>
    <w:rsid w:val="00B1136C"/>
    <w:rsid w:val="00B11ED9"/>
    <w:rsid w:val="00B12C8D"/>
    <w:rsid w:val="00B1436F"/>
    <w:rsid w:val="00B1445F"/>
    <w:rsid w:val="00B148A1"/>
    <w:rsid w:val="00B14E5C"/>
    <w:rsid w:val="00B1590B"/>
    <w:rsid w:val="00B15A60"/>
    <w:rsid w:val="00B16082"/>
    <w:rsid w:val="00B16863"/>
    <w:rsid w:val="00B16A79"/>
    <w:rsid w:val="00B20EB2"/>
    <w:rsid w:val="00B21476"/>
    <w:rsid w:val="00B215AC"/>
    <w:rsid w:val="00B218B3"/>
    <w:rsid w:val="00B2196B"/>
    <w:rsid w:val="00B24A93"/>
    <w:rsid w:val="00B25ABC"/>
    <w:rsid w:val="00B26681"/>
    <w:rsid w:val="00B26C1E"/>
    <w:rsid w:val="00B30D32"/>
    <w:rsid w:val="00B3166C"/>
    <w:rsid w:val="00B330A2"/>
    <w:rsid w:val="00B33BE4"/>
    <w:rsid w:val="00B34CF7"/>
    <w:rsid w:val="00B34D6F"/>
    <w:rsid w:val="00B353F7"/>
    <w:rsid w:val="00B358ED"/>
    <w:rsid w:val="00B36C90"/>
    <w:rsid w:val="00B37664"/>
    <w:rsid w:val="00B37763"/>
    <w:rsid w:val="00B37ABB"/>
    <w:rsid w:val="00B4021C"/>
    <w:rsid w:val="00B40479"/>
    <w:rsid w:val="00B40D85"/>
    <w:rsid w:val="00B40EE3"/>
    <w:rsid w:val="00B41046"/>
    <w:rsid w:val="00B41A8F"/>
    <w:rsid w:val="00B428A6"/>
    <w:rsid w:val="00B42999"/>
    <w:rsid w:val="00B431EF"/>
    <w:rsid w:val="00B4406D"/>
    <w:rsid w:val="00B45684"/>
    <w:rsid w:val="00B46CCD"/>
    <w:rsid w:val="00B473A7"/>
    <w:rsid w:val="00B4793B"/>
    <w:rsid w:val="00B47D9C"/>
    <w:rsid w:val="00B5010E"/>
    <w:rsid w:val="00B509D5"/>
    <w:rsid w:val="00B51CA4"/>
    <w:rsid w:val="00B521F5"/>
    <w:rsid w:val="00B532ED"/>
    <w:rsid w:val="00B54264"/>
    <w:rsid w:val="00B5495D"/>
    <w:rsid w:val="00B54966"/>
    <w:rsid w:val="00B554E2"/>
    <w:rsid w:val="00B562EE"/>
    <w:rsid w:val="00B56385"/>
    <w:rsid w:val="00B56B58"/>
    <w:rsid w:val="00B56F59"/>
    <w:rsid w:val="00B56FD3"/>
    <w:rsid w:val="00B5779C"/>
    <w:rsid w:val="00B6019E"/>
    <w:rsid w:val="00B60738"/>
    <w:rsid w:val="00B6275E"/>
    <w:rsid w:val="00B62803"/>
    <w:rsid w:val="00B629EE"/>
    <w:rsid w:val="00B62C1C"/>
    <w:rsid w:val="00B62C31"/>
    <w:rsid w:val="00B655E0"/>
    <w:rsid w:val="00B65A77"/>
    <w:rsid w:val="00B660F3"/>
    <w:rsid w:val="00B6620E"/>
    <w:rsid w:val="00B66AB8"/>
    <w:rsid w:val="00B67717"/>
    <w:rsid w:val="00B67AEE"/>
    <w:rsid w:val="00B67D2A"/>
    <w:rsid w:val="00B7017C"/>
    <w:rsid w:val="00B7032A"/>
    <w:rsid w:val="00B7034B"/>
    <w:rsid w:val="00B705EB"/>
    <w:rsid w:val="00B706A1"/>
    <w:rsid w:val="00B71720"/>
    <w:rsid w:val="00B718C6"/>
    <w:rsid w:val="00B71F9B"/>
    <w:rsid w:val="00B721F9"/>
    <w:rsid w:val="00B72407"/>
    <w:rsid w:val="00B72985"/>
    <w:rsid w:val="00B7342C"/>
    <w:rsid w:val="00B73791"/>
    <w:rsid w:val="00B7435B"/>
    <w:rsid w:val="00B7493A"/>
    <w:rsid w:val="00B75023"/>
    <w:rsid w:val="00B75F78"/>
    <w:rsid w:val="00B760AE"/>
    <w:rsid w:val="00B763B4"/>
    <w:rsid w:val="00B77A90"/>
    <w:rsid w:val="00B8015F"/>
    <w:rsid w:val="00B80DD4"/>
    <w:rsid w:val="00B81E19"/>
    <w:rsid w:val="00B81FDC"/>
    <w:rsid w:val="00B82295"/>
    <w:rsid w:val="00B8255C"/>
    <w:rsid w:val="00B8278E"/>
    <w:rsid w:val="00B82FB6"/>
    <w:rsid w:val="00B83252"/>
    <w:rsid w:val="00B83BAE"/>
    <w:rsid w:val="00B83BE7"/>
    <w:rsid w:val="00B83DFF"/>
    <w:rsid w:val="00B84652"/>
    <w:rsid w:val="00B85A1B"/>
    <w:rsid w:val="00B86680"/>
    <w:rsid w:val="00B86CD8"/>
    <w:rsid w:val="00B87836"/>
    <w:rsid w:val="00B87CB0"/>
    <w:rsid w:val="00B904AA"/>
    <w:rsid w:val="00B90714"/>
    <w:rsid w:val="00B90BF7"/>
    <w:rsid w:val="00B91ACA"/>
    <w:rsid w:val="00B91CFE"/>
    <w:rsid w:val="00B939BB"/>
    <w:rsid w:val="00B94168"/>
    <w:rsid w:val="00B94524"/>
    <w:rsid w:val="00B9491E"/>
    <w:rsid w:val="00B94927"/>
    <w:rsid w:val="00B95050"/>
    <w:rsid w:val="00B9600F"/>
    <w:rsid w:val="00B96063"/>
    <w:rsid w:val="00B962C7"/>
    <w:rsid w:val="00B97306"/>
    <w:rsid w:val="00BA0060"/>
    <w:rsid w:val="00BA0062"/>
    <w:rsid w:val="00BA076E"/>
    <w:rsid w:val="00BA082B"/>
    <w:rsid w:val="00BA09B4"/>
    <w:rsid w:val="00BA1572"/>
    <w:rsid w:val="00BA1801"/>
    <w:rsid w:val="00BA1EE8"/>
    <w:rsid w:val="00BA2ADF"/>
    <w:rsid w:val="00BA48A4"/>
    <w:rsid w:val="00BA48E6"/>
    <w:rsid w:val="00BA5799"/>
    <w:rsid w:val="00BA5EC1"/>
    <w:rsid w:val="00BA69CA"/>
    <w:rsid w:val="00BA73D9"/>
    <w:rsid w:val="00BB0575"/>
    <w:rsid w:val="00BB08F4"/>
    <w:rsid w:val="00BB0CFA"/>
    <w:rsid w:val="00BB0F21"/>
    <w:rsid w:val="00BB1844"/>
    <w:rsid w:val="00BB1B26"/>
    <w:rsid w:val="00BB1C1F"/>
    <w:rsid w:val="00BB2BC6"/>
    <w:rsid w:val="00BB3802"/>
    <w:rsid w:val="00BB3D55"/>
    <w:rsid w:val="00BB4928"/>
    <w:rsid w:val="00BB6EA3"/>
    <w:rsid w:val="00BB7003"/>
    <w:rsid w:val="00BB713E"/>
    <w:rsid w:val="00BB725C"/>
    <w:rsid w:val="00BC035E"/>
    <w:rsid w:val="00BC1DF5"/>
    <w:rsid w:val="00BC237F"/>
    <w:rsid w:val="00BC2DC0"/>
    <w:rsid w:val="00BC33D5"/>
    <w:rsid w:val="00BC3A0D"/>
    <w:rsid w:val="00BC3E11"/>
    <w:rsid w:val="00BC49E3"/>
    <w:rsid w:val="00BC4B15"/>
    <w:rsid w:val="00BC51E0"/>
    <w:rsid w:val="00BC56A3"/>
    <w:rsid w:val="00BC5CD9"/>
    <w:rsid w:val="00BC5FB9"/>
    <w:rsid w:val="00BC5FF0"/>
    <w:rsid w:val="00BC6862"/>
    <w:rsid w:val="00BC764B"/>
    <w:rsid w:val="00BD03DE"/>
    <w:rsid w:val="00BD0FC5"/>
    <w:rsid w:val="00BD1886"/>
    <w:rsid w:val="00BD1C10"/>
    <w:rsid w:val="00BD3A4E"/>
    <w:rsid w:val="00BD482F"/>
    <w:rsid w:val="00BD4A98"/>
    <w:rsid w:val="00BD5700"/>
    <w:rsid w:val="00BD5805"/>
    <w:rsid w:val="00BD5C3C"/>
    <w:rsid w:val="00BD618B"/>
    <w:rsid w:val="00BD78D9"/>
    <w:rsid w:val="00BE1290"/>
    <w:rsid w:val="00BE13D5"/>
    <w:rsid w:val="00BE1643"/>
    <w:rsid w:val="00BE1689"/>
    <w:rsid w:val="00BE3808"/>
    <w:rsid w:val="00BE3D63"/>
    <w:rsid w:val="00BE49FE"/>
    <w:rsid w:val="00BE4FA7"/>
    <w:rsid w:val="00BE5147"/>
    <w:rsid w:val="00BE56CD"/>
    <w:rsid w:val="00BE5716"/>
    <w:rsid w:val="00BE7179"/>
    <w:rsid w:val="00BE7FFC"/>
    <w:rsid w:val="00BF00CD"/>
    <w:rsid w:val="00BF1254"/>
    <w:rsid w:val="00BF1558"/>
    <w:rsid w:val="00BF5D40"/>
    <w:rsid w:val="00C011FC"/>
    <w:rsid w:val="00C019BD"/>
    <w:rsid w:val="00C02501"/>
    <w:rsid w:val="00C02E80"/>
    <w:rsid w:val="00C03FB9"/>
    <w:rsid w:val="00C04839"/>
    <w:rsid w:val="00C05EBC"/>
    <w:rsid w:val="00C06603"/>
    <w:rsid w:val="00C077E8"/>
    <w:rsid w:val="00C07F76"/>
    <w:rsid w:val="00C10D54"/>
    <w:rsid w:val="00C1106F"/>
    <w:rsid w:val="00C1258D"/>
    <w:rsid w:val="00C127C8"/>
    <w:rsid w:val="00C1281A"/>
    <w:rsid w:val="00C12D20"/>
    <w:rsid w:val="00C1460E"/>
    <w:rsid w:val="00C14F1B"/>
    <w:rsid w:val="00C154B6"/>
    <w:rsid w:val="00C16E56"/>
    <w:rsid w:val="00C16F81"/>
    <w:rsid w:val="00C17A63"/>
    <w:rsid w:val="00C20109"/>
    <w:rsid w:val="00C20397"/>
    <w:rsid w:val="00C204A9"/>
    <w:rsid w:val="00C20E26"/>
    <w:rsid w:val="00C211FB"/>
    <w:rsid w:val="00C23572"/>
    <w:rsid w:val="00C23877"/>
    <w:rsid w:val="00C23F98"/>
    <w:rsid w:val="00C24577"/>
    <w:rsid w:val="00C24714"/>
    <w:rsid w:val="00C249D6"/>
    <w:rsid w:val="00C273EC"/>
    <w:rsid w:val="00C279A8"/>
    <w:rsid w:val="00C305BE"/>
    <w:rsid w:val="00C30B80"/>
    <w:rsid w:val="00C321C3"/>
    <w:rsid w:val="00C3244F"/>
    <w:rsid w:val="00C33D2E"/>
    <w:rsid w:val="00C3625C"/>
    <w:rsid w:val="00C40879"/>
    <w:rsid w:val="00C43385"/>
    <w:rsid w:val="00C434CC"/>
    <w:rsid w:val="00C44CA1"/>
    <w:rsid w:val="00C45523"/>
    <w:rsid w:val="00C4572B"/>
    <w:rsid w:val="00C460EE"/>
    <w:rsid w:val="00C47AF7"/>
    <w:rsid w:val="00C47C53"/>
    <w:rsid w:val="00C47CAE"/>
    <w:rsid w:val="00C53634"/>
    <w:rsid w:val="00C549F6"/>
    <w:rsid w:val="00C54E60"/>
    <w:rsid w:val="00C55F5C"/>
    <w:rsid w:val="00C56364"/>
    <w:rsid w:val="00C56398"/>
    <w:rsid w:val="00C56938"/>
    <w:rsid w:val="00C57517"/>
    <w:rsid w:val="00C6024C"/>
    <w:rsid w:val="00C60476"/>
    <w:rsid w:val="00C60A31"/>
    <w:rsid w:val="00C61A42"/>
    <w:rsid w:val="00C61C4A"/>
    <w:rsid w:val="00C64691"/>
    <w:rsid w:val="00C64AF1"/>
    <w:rsid w:val="00C663E5"/>
    <w:rsid w:val="00C66A14"/>
    <w:rsid w:val="00C66A22"/>
    <w:rsid w:val="00C66B13"/>
    <w:rsid w:val="00C6775B"/>
    <w:rsid w:val="00C67EF4"/>
    <w:rsid w:val="00C70EB1"/>
    <w:rsid w:val="00C71109"/>
    <w:rsid w:val="00C72A13"/>
    <w:rsid w:val="00C72B7F"/>
    <w:rsid w:val="00C72C48"/>
    <w:rsid w:val="00C7347E"/>
    <w:rsid w:val="00C735EA"/>
    <w:rsid w:val="00C73749"/>
    <w:rsid w:val="00C73754"/>
    <w:rsid w:val="00C752FA"/>
    <w:rsid w:val="00C7537C"/>
    <w:rsid w:val="00C758D2"/>
    <w:rsid w:val="00C75907"/>
    <w:rsid w:val="00C75E5D"/>
    <w:rsid w:val="00C75EEA"/>
    <w:rsid w:val="00C7618B"/>
    <w:rsid w:val="00C76207"/>
    <w:rsid w:val="00C7656E"/>
    <w:rsid w:val="00C77905"/>
    <w:rsid w:val="00C77D8B"/>
    <w:rsid w:val="00C80E0D"/>
    <w:rsid w:val="00C8250D"/>
    <w:rsid w:val="00C82CF0"/>
    <w:rsid w:val="00C84829"/>
    <w:rsid w:val="00C850F4"/>
    <w:rsid w:val="00C85AC4"/>
    <w:rsid w:val="00C860B8"/>
    <w:rsid w:val="00C86B3E"/>
    <w:rsid w:val="00C86B89"/>
    <w:rsid w:val="00C873CB"/>
    <w:rsid w:val="00C8788B"/>
    <w:rsid w:val="00C87FD3"/>
    <w:rsid w:val="00C90B87"/>
    <w:rsid w:val="00C90BAB"/>
    <w:rsid w:val="00C90CAC"/>
    <w:rsid w:val="00C916D3"/>
    <w:rsid w:val="00C91775"/>
    <w:rsid w:val="00C91E6B"/>
    <w:rsid w:val="00C9276E"/>
    <w:rsid w:val="00C92A6C"/>
    <w:rsid w:val="00C92E94"/>
    <w:rsid w:val="00C93057"/>
    <w:rsid w:val="00C938F5"/>
    <w:rsid w:val="00C93E68"/>
    <w:rsid w:val="00C93EF5"/>
    <w:rsid w:val="00C94C1A"/>
    <w:rsid w:val="00C94F48"/>
    <w:rsid w:val="00C956AF"/>
    <w:rsid w:val="00C96588"/>
    <w:rsid w:val="00C97585"/>
    <w:rsid w:val="00C976CF"/>
    <w:rsid w:val="00C97907"/>
    <w:rsid w:val="00C9790E"/>
    <w:rsid w:val="00CA077D"/>
    <w:rsid w:val="00CA08BB"/>
    <w:rsid w:val="00CA08CC"/>
    <w:rsid w:val="00CA1550"/>
    <w:rsid w:val="00CA2133"/>
    <w:rsid w:val="00CA2AD2"/>
    <w:rsid w:val="00CA328A"/>
    <w:rsid w:val="00CA3532"/>
    <w:rsid w:val="00CA3666"/>
    <w:rsid w:val="00CA3BD9"/>
    <w:rsid w:val="00CA408F"/>
    <w:rsid w:val="00CA5446"/>
    <w:rsid w:val="00CA547A"/>
    <w:rsid w:val="00CA5946"/>
    <w:rsid w:val="00CA620F"/>
    <w:rsid w:val="00CA6622"/>
    <w:rsid w:val="00CA6813"/>
    <w:rsid w:val="00CA6B8B"/>
    <w:rsid w:val="00CA706A"/>
    <w:rsid w:val="00CA781D"/>
    <w:rsid w:val="00CB0ED1"/>
    <w:rsid w:val="00CB168A"/>
    <w:rsid w:val="00CB28EF"/>
    <w:rsid w:val="00CB2AC4"/>
    <w:rsid w:val="00CB3503"/>
    <w:rsid w:val="00CB5557"/>
    <w:rsid w:val="00CB63B8"/>
    <w:rsid w:val="00CB663C"/>
    <w:rsid w:val="00CB6F2B"/>
    <w:rsid w:val="00CB7E03"/>
    <w:rsid w:val="00CC089C"/>
    <w:rsid w:val="00CC2215"/>
    <w:rsid w:val="00CC28CB"/>
    <w:rsid w:val="00CC291D"/>
    <w:rsid w:val="00CC30C2"/>
    <w:rsid w:val="00CC31B0"/>
    <w:rsid w:val="00CC3418"/>
    <w:rsid w:val="00CC3677"/>
    <w:rsid w:val="00CC375B"/>
    <w:rsid w:val="00CC4A7A"/>
    <w:rsid w:val="00CC4FC1"/>
    <w:rsid w:val="00CC5AC3"/>
    <w:rsid w:val="00CC6A3F"/>
    <w:rsid w:val="00CC745C"/>
    <w:rsid w:val="00CD028C"/>
    <w:rsid w:val="00CD05F0"/>
    <w:rsid w:val="00CD0FD1"/>
    <w:rsid w:val="00CD13E0"/>
    <w:rsid w:val="00CD3281"/>
    <w:rsid w:val="00CD3C90"/>
    <w:rsid w:val="00CD3F61"/>
    <w:rsid w:val="00CD63DB"/>
    <w:rsid w:val="00CD651D"/>
    <w:rsid w:val="00CD73F7"/>
    <w:rsid w:val="00CD7A0D"/>
    <w:rsid w:val="00CE0837"/>
    <w:rsid w:val="00CE08B2"/>
    <w:rsid w:val="00CE1414"/>
    <w:rsid w:val="00CE1B21"/>
    <w:rsid w:val="00CE1D3D"/>
    <w:rsid w:val="00CE2007"/>
    <w:rsid w:val="00CE2524"/>
    <w:rsid w:val="00CE2B44"/>
    <w:rsid w:val="00CE2C37"/>
    <w:rsid w:val="00CE35D3"/>
    <w:rsid w:val="00CE38C5"/>
    <w:rsid w:val="00CE3A0D"/>
    <w:rsid w:val="00CE3C1C"/>
    <w:rsid w:val="00CE452D"/>
    <w:rsid w:val="00CE4E64"/>
    <w:rsid w:val="00CE5EE3"/>
    <w:rsid w:val="00CE67B5"/>
    <w:rsid w:val="00CE76CC"/>
    <w:rsid w:val="00CF128C"/>
    <w:rsid w:val="00CF18C1"/>
    <w:rsid w:val="00CF1EDA"/>
    <w:rsid w:val="00CF2594"/>
    <w:rsid w:val="00CF2D32"/>
    <w:rsid w:val="00CF2E1E"/>
    <w:rsid w:val="00CF3733"/>
    <w:rsid w:val="00CF3D2E"/>
    <w:rsid w:val="00CF3F5D"/>
    <w:rsid w:val="00CF40F8"/>
    <w:rsid w:val="00CF5616"/>
    <w:rsid w:val="00CF57BB"/>
    <w:rsid w:val="00CF679D"/>
    <w:rsid w:val="00CF6A31"/>
    <w:rsid w:val="00D02516"/>
    <w:rsid w:val="00D0263D"/>
    <w:rsid w:val="00D02E3C"/>
    <w:rsid w:val="00D03BAA"/>
    <w:rsid w:val="00D03BF5"/>
    <w:rsid w:val="00D05FB1"/>
    <w:rsid w:val="00D0782E"/>
    <w:rsid w:val="00D1007C"/>
    <w:rsid w:val="00D101B8"/>
    <w:rsid w:val="00D10434"/>
    <w:rsid w:val="00D1130C"/>
    <w:rsid w:val="00D11DED"/>
    <w:rsid w:val="00D12704"/>
    <w:rsid w:val="00D13752"/>
    <w:rsid w:val="00D1375F"/>
    <w:rsid w:val="00D14FFB"/>
    <w:rsid w:val="00D158E4"/>
    <w:rsid w:val="00D15A6F"/>
    <w:rsid w:val="00D200E4"/>
    <w:rsid w:val="00D21922"/>
    <w:rsid w:val="00D21F2F"/>
    <w:rsid w:val="00D225AD"/>
    <w:rsid w:val="00D2294C"/>
    <w:rsid w:val="00D230F0"/>
    <w:rsid w:val="00D24269"/>
    <w:rsid w:val="00D24310"/>
    <w:rsid w:val="00D24380"/>
    <w:rsid w:val="00D25B14"/>
    <w:rsid w:val="00D260B7"/>
    <w:rsid w:val="00D2651B"/>
    <w:rsid w:val="00D27065"/>
    <w:rsid w:val="00D2797F"/>
    <w:rsid w:val="00D27C65"/>
    <w:rsid w:val="00D27D23"/>
    <w:rsid w:val="00D316A6"/>
    <w:rsid w:val="00D3198B"/>
    <w:rsid w:val="00D33896"/>
    <w:rsid w:val="00D340CB"/>
    <w:rsid w:val="00D34F2F"/>
    <w:rsid w:val="00D36960"/>
    <w:rsid w:val="00D37A8E"/>
    <w:rsid w:val="00D4000C"/>
    <w:rsid w:val="00D4069F"/>
    <w:rsid w:val="00D40847"/>
    <w:rsid w:val="00D40E08"/>
    <w:rsid w:val="00D41771"/>
    <w:rsid w:val="00D41D92"/>
    <w:rsid w:val="00D42A6F"/>
    <w:rsid w:val="00D44004"/>
    <w:rsid w:val="00D4588A"/>
    <w:rsid w:val="00D458E3"/>
    <w:rsid w:val="00D46595"/>
    <w:rsid w:val="00D46C31"/>
    <w:rsid w:val="00D476A0"/>
    <w:rsid w:val="00D50896"/>
    <w:rsid w:val="00D50BF6"/>
    <w:rsid w:val="00D51184"/>
    <w:rsid w:val="00D515ED"/>
    <w:rsid w:val="00D51601"/>
    <w:rsid w:val="00D5199E"/>
    <w:rsid w:val="00D51DF6"/>
    <w:rsid w:val="00D523DA"/>
    <w:rsid w:val="00D53F0F"/>
    <w:rsid w:val="00D544E9"/>
    <w:rsid w:val="00D54DEC"/>
    <w:rsid w:val="00D555DC"/>
    <w:rsid w:val="00D55784"/>
    <w:rsid w:val="00D561EB"/>
    <w:rsid w:val="00D56461"/>
    <w:rsid w:val="00D56819"/>
    <w:rsid w:val="00D56A44"/>
    <w:rsid w:val="00D56BA9"/>
    <w:rsid w:val="00D56F83"/>
    <w:rsid w:val="00D57858"/>
    <w:rsid w:val="00D5788D"/>
    <w:rsid w:val="00D6036E"/>
    <w:rsid w:val="00D607F1"/>
    <w:rsid w:val="00D60A18"/>
    <w:rsid w:val="00D61001"/>
    <w:rsid w:val="00D61477"/>
    <w:rsid w:val="00D61A7C"/>
    <w:rsid w:val="00D62058"/>
    <w:rsid w:val="00D62F0A"/>
    <w:rsid w:val="00D64B9F"/>
    <w:rsid w:val="00D6500D"/>
    <w:rsid w:val="00D6590B"/>
    <w:rsid w:val="00D659B2"/>
    <w:rsid w:val="00D669BC"/>
    <w:rsid w:val="00D67592"/>
    <w:rsid w:val="00D702EA"/>
    <w:rsid w:val="00D711EB"/>
    <w:rsid w:val="00D71330"/>
    <w:rsid w:val="00D71AA5"/>
    <w:rsid w:val="00D724F0"/>
    <w:rsid w:val="00D73D44"/>
    <w:rsid w:val="00D741BD"/>
    <w:rsid w:val="00D74213"/>
    <w:rsid w:val="00D7430A"/>
    <w:rsid w:val="00D74960"/>
    <w:rsid w:val="00D754C7"/>
    <w:rsid w:val="00D75938"/>
    <w:rsid w:val="00D75AE8"/>
    <w:rsid w:val="00D77072"/>
    <w:rsid w:val="00D7738E"/>
    <w:rsid w:val="00D77D01"/>
    <w:rsid w:val="00D814B3"/>
    <w:rsid w:val="00D81747"/>
    <w:rsid w:val="00D81AA0"/>
    <w:rsid w:val="00D82B20"/>
    <w:rsid w:val="00D82F67"/>
    <w:rsid w:val="00D83D4D"/>
    <w:rsid w:val="00D843A0"/>
    <w:rsid w:val="00D8478C"/>
    <w:rsid w:val="00D85974"/>
    <w:rsid w:val="00D86056"/>
    <w:rsid w:val="00D876D9"/>
    <w:rsid w:val="00D90FE0"/>
    <w:rsid w:val="00D91411"/>
    <w:rsid w:val="00D91630"/>
    <w:rsid w:val="00D91B58"/>
    <w:rsid w:val="00D9265F"/>
    <w:rsid w:val="00D92CC8"/>
    <w:rsid w:val="00D92F80"/>
    <w:rsid w:val="00D9339D"/>
    <w:rsid w:val="00D94AD9"/>
    <w:rsid w:val="00D96701"/>
    <w:rsid w:val="00D976EB"/>
    <w:rsid w:val="00D97957"/>
    <w:rsid w:val="00D97A56"/>
    <w:rsid w:val="00D97B04"/>
    <w:rsid w:val="00DA0DFA"/>
    <w:rsid w:val="00DA1518"/>
    <w:rsid w:val="00DA225B"/>
    <w:rsid w:val="00DA2516"/>
    <w:rsid w:val="00DA3443"/>
    <w:rsid w:val="00DA37D4"/>
    <w:rsid w:val="00DA3FEA"/>
    <w:rsid w:val="00DA4D0B"/>
    <w:rsid w:val="00DA4ED2"/>
    <w:rsid w:val="00DA6063"/>
    <w:rsid w:val="00DA61AB"/>
    <w:rsid w:val="00DA69B9"/>
    <w:rsid w:val="00DA6C4D"/>
    <w:rsid w:val="00DA6FCB"/>
    <w:rsid w:val="00DB022B"/>
    <w:rsid w:val="00DB087C"/>
    <w:rsid w:val="00DB0F72"/>
    <w:rsid w:val="00DB1650"/>
    <w:rsid w:val="00DB378C"/>
    <w:rsid w:val="00DB41AE"/>
    <w:rsid w:val="00DB43EF"/>
    <w:rsid w:val="00DB4620"/>
    <w:rsid w:val="00DB470E"/>
    <w:rsid w:val="00DB63A0"/>
    <w:rsid w:val="00DB7A08"/>
    <w:rsid w:val="00DC00BF"/>
    <w:rsid w:val="00DC0778"/>
    <w:rsid w:val="00DC1246"/>
    <w:rsid w:val="00DC17CD"/>
    <w:rsid w:val="00DC2C8D"/>
    <w:rsid w:val="00DC2F56"/>
    <w:rsid w:val="00DC3DF1"/>
    <w:rsid w:val="00DC44BE"/>
    <w:rsid w:val="00DC4709"/>
    <w:rsid w:val="00DC4915"/>
    <w:rsid w:val="00DC517C"/>
    <w:rsid w:val="00DC5C82"/>
    <w:rsid w:val="00DC5DEE"/>
    <w:rsid w:val="00DC7463"/>
    <w:rsid w:val="00DD0419"/>
    <w:rsid w:val="00DD05A5"/>
    <w:rsid w:val="00DD069D"/>
    <w:rsid w:val="00DD0DB6"/>
    <w:rsid w:val="00DD0EEF"/>
    <w:rsid w:val="00DD1A4C"/>
    <w:rsid w:val="00DD1D60"/>
    <w:rsid w:val="00DD1EB2"/>
    <w:rsid w:val="00DD1FAE"/>
    <w:rsid w:val="00DD275B"/>
    <w:rsid w:val="00DD2913"/>
    <w:rsid w:val="00DD30C0"/>
    <w:rsid w:val="00DD5695"/>
    <w:rsid w:val="00DD59B0"/>
    <w:rsid w:val="00DD6661"/>
    <w:rsid w:val="00DD66A6"/>
    <w:rsid w:val="00DD6B66"/>
    <w:rsid w:val="00DD70AA"/>
    <w:rsid w:val="00DD7A24"/>
    <w:rsid w:val="00DE0DF9"/>
    <w:rsid w:val="00DE1706"/>
    <w:rsid w:val="00DE1BE2"/>
    <w:rsid w:val="00DE2346"/>
    <w:rsid w:val="00DE2629"/>
    <w:rsid w:val="00DE2812"/>
    <w:rsid w:val="00DE3AA7"/>
    <w:rsid w:val="00DE40C3"/>
    <w:rsid w:val="00DE4EEB"/>
    <w:rsid w:val="00DE50D3"/>
    <w:rsid w:val="00DE536B"/>
    <w:rsid w:val="00DE6E25"/>
    <w:rsid w:val="00DE75CE"/>
    <w:rsid w:val="00DE7996"/>
    <w:rsid w:val="00DF03C9"/>
    <w:rsid w:val="00DF1825"/>
    <w:rsid w:val="00DF18C2"/>
    <w:rsid w:val="00DF1A29"/>
    <w:rsid w:val="00DF1D0A"/>
    <w:rsid w:val="00DF1D99"/>
    <w:rsid w:val="00DF34DD"/>
    <w:rsid w:val="00DF35C3"/>
    <w:rsid w:val="00DF3A05"/>
    <w:rsid w:val="00DF3B22"/>
    <w:rsid w:val="00DF456C"/>
    <w:rsid w:val="00DF4B3C"/>
    <w:rsid w:val="00DF4DC7"/>
    <w:rsid w:val="00DF54AB"/>
    <w:rsid w:val="00DF692A"/>
    <w:rsid w:val="00DF777E"/>
    <w:rsid w:val="00E00D21"/>
    <w:rsid w:val="00E0125A"/>
    <w:rsid w:val="00E02DD8"/>
    <w:rsid w:val="00E04A09"/>
    <w:rsid w:val="00E04B54"/>
    <w:rsid w:val="00E04CE4"/>
    <w:rsid w:val="00E05113"/>
    <w:rsid w:val="00E06313"/>
    <w:rsid w:val="00E06921"/>
    <w:rsid w:val="00E10498"/>
    <w:rsid w:val="00E11D3E"/>
    <w:rsid w:val="00E12CFD"/>
    <w:rsid w:val="00E13487"/>
    <w:rsid w:val="00E145CD"/>
    <w:rsid w:val="00E15131"/>
    <w:rsid w:val="00E153A6"/>
    <w:rsid w:val="00E15A6D"/>
    <w:rsid w:val="00E15A94"/>
    <w:rsid w:val="00E15CDC"/>
    <w:rsid w:val="00E16062"/>
    <w:rsid w:val="00E16C36"/>
    <w:rsid w:val="00E16E88"/>
    <w:rsid w:val="00E17496"/>
    <w:rsid w:val="00E20641"/>
    <w:rsid w:val="00E207EF"/>
    <w:rsid w:val="00E20952"/>
    <w:rsid w:val="00E209FF"/>
    <w:rsid w:val="00E20D5D"/>
    <w:rsid w:val="00E20DF9"/>
    <w:rsid w:val="00E2132D"/>
    <w:rsid w:val="00E226E1"/>
    <w:rsid w:val="00E2297E"/>
    <w:rsid w:val="00E241EF"/>
    <w:rsid w:val="00E244B4"/>
    <w:rsid w:val="00E24F3E"/>
    <w:rsid w:val="00E25016"/>
    <w:rsid w:val="00E25C1A"/>
    <w:rsid w:val="00E25DA6"/>
    <w:rsid w:val="00E26080"/>
    <w:rsid w:val="00E266C7"/>
    <w:rsid w:val="00E2711F"/>
    <w:rsid w:val="00E27B0F"/>
    <w:rsid w:val="00E27EC7"/>
    <w:rsid w:val="00E31EB5"/>
    <w:rsid w:val="00E32B7D"/>
    <w:rsid w:val="00E32D7A"/>
    <w:rsid w:val="00E33E9D"/>
    <w:rsid w:val="00E33EDC"/>
    <w:rsid w:val="00E33F6F"/>
    <w:rsid w:val="00E34057"/>
    <w:rsid w:val="00E363B9"/>
    <w:rsid w:val="00E36441"/>
    <w:rsid w:val="00E370C0"/>
    <w:rsid w:val="00E40C99"/>
    <w:rsid w:val="00E419BF"/>
    <w:rsid w:val="00E42D39"/>
    <w:rsid w:val="00E43259"/>
    <w:rsid w:val="00E4366E"/>
    <w:rsid w:val="00E46412"/>
    <w:rsid w:val="00E46800"/>
    <w:rsid w:val="00E470B3"/>
    <w:rsid w:val="00E47AF6"/>
    <w:rsid w:val="00E47F0D"/>
    <w:rsid w:val="00E5120D"/>
    <w:rsid w:val="00E538ED"/>
    <w:rsid w:val="00E548B5"/>
    <w:rsid w:val="00E54A8D"/>
    <w:rsid w:val="00E552D2"/>
    <w:rsid w:val="00E55AD7"/>
    <w:rsid w:val="00E55FC8"/>
    <w:rsid w:val="00E560E4"/>
    <w:rsid w:val="00E57F46"/>
    <w:rsid w:val="00E60568"/>
    <w:rsid w:val="00E6078C"/>
    <w:rsid w:val="00E60D3C"/>
    <w:rsid w:val="00E62388"/>
    <w:rsid w:val="00E6254E"/>
    <w:rsid w:val="00E62C69"/>
    <w:rsid w:val="00E635C4"/>
    <w:rsid w:val="00E6506C"/>
    <w:rsid w:val="00E652CD"/>
    <w:rsid w:val="00E6545A"/>
    <w:rsid w:val="00E656AD"/>
    <w:rsid w:val="00E65C27"/>
    <w:rsid w:val="00E661CB"/>
    <w:rsid w:val="00E668A7"/>
    <w:rsid w:val="00E6716F"/>
    <w:rsid w:val="00E70CDC"/>
    <w:rsid w:val="00E71516"/>
    <w:rsid w:val="00E71967"/>
    <w:rsid w:val="00E7447B"/>
    <w:rsid w:val="00E74BD8"/>
    <w:rsid w:val="00E76402"/>
    <w:rsid w:val="00E77B05"/>
    <w:rsid w:val="00E8029B"/>
    <w:rsid w:val="00E80623"/>
    <w:rsid w:val="00E8120B"/>
    <w:rsid w:val="00E82B9B"/>
    <w:rsid w:val="00E83938"/>
    <w:rsid w:val="00E84633"/>
    <w:rsid w:val="00E84B8B"/>
    <w:rsid w:val="00E84C5A"/>
    <w:rsid w:val="00E84F54"/>
    <w:rsid w:val="00E857E1"/>
    <w:rsid w:val="00E86151"/>
    <w:rsid w:val="00E87353"/>
    <w:rsid w:val="00E87793"/>
    <w:rsid w:val="00E902BE"/>
    <w:rsid w:val="00E907B1"/>
    <w:rsid w:val="00E90A67"/>
    <w:rsid w:val="00E90F75"/>
    <w:rsid w:val="00E9146E"/>
    <w:rsid w:val="00E9197D"/>
    <w:rsid w:val="00E9338B"/>
    <w:rsid w:val="00E93445"/>
    <w:rsid w:val="00E94955"/>
    <w:rsid w:val="00E958F0"/>
    <w:rsid w:val="00E95A46"/>
    <w:rsid w:val="00E95BE2"/>
    <w:rsid w:val="00E960F1"/>
    <w:rsid w:val="00E96618"/>
    <w:rsid w:val="00E9693F"/>
    <w:rsid w:val="00E96E61"/>
    <w:rsid w:val="00E972DC"/>
    <w:rsid w:val="00E978F2"/>
    <w:rsid w:val="00E97AD8"/>
    <w:rsid w:val="00EA03DE"/>
    <w:rsid w:val="00EA0F4D"/>
    <w:rsid w:val="00EA196D"/>
    <w:rsid w:val="00EA2665"/>
    <w:rsid w:val="00EA2C98"/>
    <w:rsid w:val="00EA327F"/>
    <w:rsid w:val="00EA3FE1"/>
    <w:rsid w:val="00EA4440"/>
    <w:rsid w:val="00EA460B"/>
    <w:rsid w:val="00EA4CC2"/>
    <w:rsid w:val="00EA5A3C"/>
    <w:rsid w:val="00EA6239"/>
    <w:rsid w:val="00EA71FE"/>
    <w:rsid w:val="00EA7891"/>
    <w:rsid w:val="00EB0692"/>
    <w:rsid w:val="00EB091D"/>
    <w:rsid w:val="00EB0C42"/>
    <w:rsid w:val="00EB0E21"/>
    <w:rsid w:val="00EB2CEE"/>
    <w:rsid w:val="00EB4EF8"/>
    <w:rsid w:val="00EB5DF9"/>
    <w:rsid w:val="00EB5F55"/>
    <w:rsid w:val="00EB63EC"/>
    <w:rsid w:val="00EB70DA"/>
    <w:rsid w:val="00EC0CB7"/>
    <w:rsid w:val="00EC327F"/>
    <w:rsid w:val="00EC36ED"/>
    <w:rsid w:val="00EC5BB7"/>
    <w:rsid w:val="00EC76F4"/>
    <w:rsid w:val="00ED334F"/>
    <w:rsid w:val="00ED371A"/>
    <w:rsid w:val="00ED3AD9"/>
    <w:rsid w:val="00ED4028"/>
    <w:rsid w:val="00ED40F2"/>
    <w:rsid w:val="00ED42B5"/>
    <w:rsid w:val="00ED4557"/>
    <w:rsid w:val="00ED5E27"/>
    <w:rsid w:val="00ED61D1"/>
    <w:rsid w:val="00ED73B1"/>
    <w:rsid w:val="00ED79A1"/>
    <w:rsid w:val="00EE1A26"/>
    <w:rsid w:val="00EE2598"/>
    <w:rsid w:val="00EE30C6"/>
    <w:rsid w:val="00EE37AB"/>
    <w:rsid w:val="00EE4E83"/>
    <w:rsid w:val="00EE565F"/>
    <w:rsid w:val="00EE5C57"/>
    <w:rsid w:val="00EE795C"/>
    <w:rsid w:val="00EF0AF0"/>
    <w:rsid w:val="00EF0B3B"/>
    <w:rsid w:val="00EF19E7"/>
    <w:rsid w:val="00EF2B91"/>
    <w:rsid w:val="00EF2FA7"/>
    <w:rsid w:val="00EF3112"/>
    <w:rsid w:val="00EF388E"/>
    <w:rsid w:val="00EF3D11"/>
    <w:rsid w:val="00EF47D3"/>
    <w:rsid w:val="00EF57E9"/>
    <w:rsid w:val="00EF5915"/>
    <w:rsid w:val="00EF7718"/>
    <w:rsid w:val="00F01150"/>
    <w:rsid w:val="00F019D5"/>
    <w:rsid w:val="00F02213"/>
    <w:rsid w:val="00F0234A"/>
    <w:rsid w:val="00F02551"/>
    <w:rsid w:val="00F02574"/>
    <w:rsid w:val="00F02920"/>
    <w:rsid w:val="00F029DE"/>
    <w:rsid w:val="00F048A8"/>
    <w:rsid w:val="00F0510C"/>
    <w:rsid w:val="00F052B7"/>
    <w:rsid w:val="00F052B8"/>
    <w:rsid w:val="00F06375"/>
    <w:rsid w:val="00F1269F"/>
    <w:rsid w:val="00F12D9F"/>
    <w:rsid w:val="00F13EC9"/>
    <w:rsid w:val="00F15196"/>
    <w:rsid w:val="00F157F3"/>
    <w:rsid w:val="00F15BE6"/>
    <w:rsid w:val="00F16719"/>
    <w:rsid w:val="00F1672E"/>
    <w:rsid w:val="00F17429"/>
    <w:rsid w:val="00F20FF5"/>
    <w:rsid w:val="00F214B4"/>
    <w:rsid w:val="00F21902"/>
    <w:rsid w:val="00F22967"/>
    <w:rsid w:val="00F231EE"/>
    <w:rsid w:val="00F236B4"/>
    <w:rsid w:val="00F24FD5"/>
    <w:rsid w:val="00F2518A"/>
    <w:rsid w:val="00F25ABF"/>
    <w:rsid w:val="00F260A3"/>
    <w:rsid w:val="00F26BD0"/>
    <w:rsid w:val="00F27366"/>
    <w:rsid w:val="00F27A8A"/>
    <w:rsid w:val="00F27B61"/>
    <w:rsid w:val="00F30332"/>
    <w:rsid w:val="00F3035F"/>
    <w:rsid w:val="00F31A9D"/>
    <w:rsid w:val="00F33936"/>
    <w:rsid w:val="00F33CD5"/>
    <w:rsid w:val="00F34A1C"/>
    <w:rsid w:val="00F35364"/>
    <w:rsid w:val="00F378D2"/>
    <w:rsid w:val="00F37DA0"/>
    <w:rsid w:val="00F40AA9"/>
    <w:rsid w:val="00F41656"/>
    <w:rsid w:val="00F419C6"/>
    <w:rsid w:val="00F41DBF"/>
    <w:rsid w:val="00F43E11"/>
    <w:rsid w:val="00F451AE"/>
    <w:rsid w:val="00F45622"/>
    <w:rsid w:val="00F45651"/>
    <w:rsid w:val="00F45900"/>
    <w:rsid w:val="00F46081"/>
    <w:rsid w:val="00F461A3"/>
    <w:rsid w:val="00F46366"/>
    <w:rsid w:val="00F4682D"/>
    <w:rsid w:val="00F470D6"/>
    <w:rsid w:val="00F508F0"/>
    <w:rsid w:val="00F522EE"/>
    <w:rsid w:val="00F52B88"/>
    <w:rsid w:val="00F53532"/>
    <w:rsid w:val="00F541DD"/>
    <w:rsid w:val="00F54D15"/>
    <w:rsid w:val="00F555CD"/>
    <w:rsid w:val="00F55F44"/>
    <w:rsid w:val="00F569B6"/>
    <w:rsid w:val="00F56A36"/>
    <w:rsid w:val="00F603F4"/>
    <w:rsid w:val="00F61F2A"/>
    <w:rsid w:val="00F62F4B"/>
    <w:rsid w:val="00F6377E"/>
    <w:rsid w:val="00F63E45"/>
    <w:rsid w:val="00F64298"/>
    <w:rsid w:val="00F64E4C"/>
    <w:rsid w:val="00F66967"/>
    <w:rsid w:val="00F67131"/>
    <w:rsid w:val="00F6772D"/>
    <w:rsid w:val="00F67F7F"/>
    <w:rsid w:val="00F700DC"/>
    <w:rsid w:val="00F7081C"/>
    <w:rsid w:val="00F70C29"/>
    <w:rsid w:val="00F71776"/>
    <w:rsid w:val="00F71B0A"/>
    <w:rsid w:val="00F71B90"/>
    <w:rsid w:val="00F73474"/>
    <w:rsid w:val="00F739B3"/>
    <w:rsid w:val="00F741E4"/>
    <w:rsid w:val="00F742FF"/>
    <w:rsid w:val="00F74A56"/>
    <w:rsid w:val="00F76891"/>
    <w:rsid w:val="00F77635"/>
    <w:rsid w:val="00F806B9"/>
    <w:rsid w:val="00F811BA"/>
    <w:rsid w:val="00F81599"/>
    <w:rsid w:val="00F81760"/>
    <w:rsid w:val="00F81E59"/>
    <w:rsid w:val="00F81F03"/>
    <w:rsid w:val="00F82730"/>
    <w:rsid w:val="00F8398D"/>
    <w:rsid w:val="00F840D0"/>
    <w:rsid w:val="00F84779"/>
    <w:rsid w:val="00F858D1"/>
    <w:rsid w:val="00F86A96"/>
    <w:rsid w:val="00F872C0"/>
    <w:rsid w:val="00F875DA"/>
    <w:rsid w:val="00F87C22"/>
    <w:rsid w:val="00F9022F"/>
    <w:rsid w:val="00F915C3"/>
    <w:rsid w:val="00F931EE"/>
    <w:rsid w:val="00F93706"/>
    <w:rsid w:val="00F93FE7"/>
    <w:rsid w:val="00F95174"/>
    <w:rsid w:val="00F97218"/>
    <w:rsid w:val="00F9743A"/>
    <w:rsid w:val="00F97B7E"/>
    <w:rsid w:val="00FA0934"/>
    <w:rsid w:val="00FA0F16"/>
    <w:rsid w:val="00FA216C"/>
    <w:rsid w:val="00FA23B6"/>
    <w:rsid w:val="00FA2455"/>
    <w:rsid w:val="00FA29ED"/>
    <w:rsid w:val="00FA29F3"/>
    <w:rsid w:val="00FA3B89"/>
    <w:rsid w:val="00FA4E1F"/>
    <w:rsid w:val="00FA5093"/>
    <w:rsid w:val="00FA5F34"/>
    <w:rsid w:val="00FA6F3D"/>
    <w:rsid w:val="00FB0863"/>
    <w:rsid w:val="00FB1F05"/>
    <w:rsid w:val="00FB242A"/>
    <w:rsid w:val="00FB3174"/>
    <w:rsid w:val="00FB4663"/>
    <w:rsid w:val="00FB4AF4"/>
    <w:rsid w:val="00FB4F61"/>
    <w:rsid w:val="00FB5558"/>
    <w:rsid w:val="00FB6F67"/>
    <w:rsid w:val="00FC0087"/>
    <w:rsid w:val="00FC17EC"/>
    <w:rsid w:val="00FC195E"/>
    <w:rsid w:val="00FC1E43"/>
    <w:rsid w:val="00FC2586"/>
    <w:rsid w:val="00FC3D0E"/>
    <w:rsid w:val="00FC4AE4"/>
    <w:rsid w:val="00FC5284"/>
    <w:rsid w:val="00FC5352"/>
    <w:rsid w:val="00FC55F1"/>
    <w:rsid w:val="00FC63B2"/>
    <w:rsid w:val="00FC6693"/>
    <w:rsid w:val="00FC7155"/>
    <w:rsid w:val="00FD0A27"/>
    <w:rsid w:val="00FD2331"/>
    <w:rsid w:val="00FD27C0"/>
    <w:rsid w:val="00FD299F"/>
    <w:rsid w:val="00FD3B5B"/>
    <w:rsid w:val="00FD3C8C"/>
    <w:rsid w:val="00FD3CC4"/>
    <w:rsid w:val="00FD5802"/>
    <w:rsid w:val="00FD6046"/>
    <w:rsid w:val="00FD614C"/>
    <w:rsid w:val="00FD6904"/>
    <w:rsid w:val="00FD7640"/>
    <w:rsid w:val="00FD7B0D"/>
    <w:rsid w:val="00FD7F77"/>
    <w:rsid w:val="00FE0801"/>
    <w:rsid w:val="00FE0DB4"/>
    <w:rsid w:val="00FE1891"/>
    <w:rsid w:val="00FE1D4F"/>
    <w:rsid w:val="00FE26F0"/>
    <w:rsid w:val="00FE2A0B"/>
    <w:rsid w:val="00FE2D3F"/>
    <w:rsid w:val="00FE357E"/>
    <w:rsid w:val="00FE3A39"/>
    <w:rsid w:val="00FE3F62"/>
    <w:rsid w:val="00FE4E3D"/>
    <w:rsid w:val="00FE593F"/>
    <w:rsid w:val="00FE5F25"/>
    <w:rsid w:val="00FE77E1"/>
    <w:rsid w:val="00FE79C7"/>
    <w:rsid w:val="00FE7C12"/>
    <w:rsid w:val="00FE7F4E"/>
    <w:rsid w:val="00FF32F8"/>
    <w:rsid w:val="00FF548B"/>
    <w:rsid w:val="00FF5FE5"/>
    <w:rsid w:val="00FF6822"/>
    <w:rsid w:val="00FF6C8D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pacing w:val="30"/>
      <w:sz w:val="24"/>
      <w:szCs w:val="24"/>
    </w:rPr>
  </w:style>
  <w:style w:type="paragraph" w:styleId="2">
    <w:name w:val="heading 2"/>
    <w:basedOn w:val="a"/>
    <w:qFormat/>
    <w:rsid w:val="005A027A"/>
    <w:pPr>
      <w:outlineLvl w:val="1"/>
    </w:pPr>
    <w:rPr>
      <w:b/>
      <w:bCs/>
      <w:color w:val="000000"/>
      <w:spacing w:val="0"/>
      <w:sz w:val="18"/>
      <w:szCs w:val="18"/>
    </w:rPr>
  </w:style>
  <w:style w:type="paragraph" w:styleId="3">
    <w:name w:val="heading 3"/>
    <w:basedOn w:val="a"/>
    <w:next w:val="a"/>
    <w:qFormat/>
    <w:rsid w:val="009F40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66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A231C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4">
    <w:name w:val="Hyperlink"/>
    <w:basedOn w:val="a0"/>
    <w:rsid w:val="00583956"/>
    <w:rPr>
      <w:color w:val="0000FF"/>
      <w:u w:val="single"/>
    </w:rPr>
  </w:style>
  <w:style w:type="paragraph" w:styleId="a5">
    <w:name w:val="Normal (Web)"/>
    <w:basedOn w:val="a"/>
    <w:rsid w:val="005A027A"/>
    <w:rPr>
      <w:spacing w:val="0"/>
    </w:rPr>
  </w:style>
  <w:style w:type="paragraph" w:styleId="a6">
    <w:name w:val="footnote text"/>
    <w:basedOn w:val="a"/>
    <w:semiHidden/>
    <w:rsid w:val="00CA2133"/>
    <w:rPr>
      <w:sz w:val="20"/>
      <w:szCs w:val="20"/>
    </w:rPr>
  </w:style>
  <w:style w:type="character" w:styleId="a7">
    <w:name w:val="footnote reference"/>
    <w:basedOn w:val="a0"/>
    <w:semiHidden/>
    <w:rsid w:val="00CA2133"/>
    <w:rPr>
      <w:vertAlign w:val="superscript"/>
    </w:rPr>
  </w:style>
  <w:style w:type="character" w:styleId="HTML">
    <w:name w:val="HTML Cite"/>
    <w:basedOn w:val="a0"/>
    <w:rsid w:val="00226EB8"/>
    <w:rPr>
      <w:i w:val="0"/>
      <w:iCs w:val="0"/>
      <w:color w:val="008000"/>
    </w:rPr>
  </w:style>
  <w:style w:type="character" w:customStyle="1" w:styleId="rvts11">
    <w:name w:val="rvts11"/>
    <w:basedOn w:val="a0"/>
    <w:rsid w:val="00D33896"/>
  </w:style>
  <w:style w:type="table" w:styleId="a8">
    <w:name w:val="Table Grid"/>
    <w:basedOn w:val="a1"/>
    <w:rsid w:val="005E7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E266C7"/>
    <w:rPr>
      <w:b/>
      <w:bCs/>
    </w:rPr>
  </w:style>
  <w:style w:type="character" w:styleId="aa">
    <w:name w:val="Emphasis"/>
    <w:basedOn w:val="a0"/>
    <w:qFormat/>
    <w:rsid w:val="00E266C7"/>
    <w:rPr>
      <w:i/>
      <w:iCs/>
    </w:rPr>
  </w:style>
  <w:style w:type="paragraph" w:styleId="30">
    <w:name w:val="Body Text 3"/>
    <w:basedOn w:val="a"/>
    <w:rsid w:val="004818B0"/>
    <w:pPr>
      <w:spacing w:after="120"/>
    </w:pPr>
    <w:rPr>
      <w:spacing w:val="0"/>
      <w:sz w:val="16"/>
      <w:szCs w:val="16"/>
    </w:rPr>
  </w:style>
  <w:style w:type="paragraph" w:styleId="ab">
    <w:name w:val="header"/>
    <w:basedOn w:val="a"/>
    <w:link w:val="ac"/>
    <w:uiPriority w:val="99"/>
    <w:rsid w:val="00E15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5A6D"/>
    <w:rPr>
      <w:spacing w:val="30"/>
      <w:sz w:val="24"/>
      <w:szCs w:val="24"/>
    </w:rPr>
  </w:style>
  <w:style w:type="paragraph" w:styleId="ad">
    <w:name w:val="footer"/>
    <w:basedOn w:val="a"/>
    <w:link w:val="ae"/>
    <w:rsid w:val="00E15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5A6D"/>
    <w:rPr>
      <w:spacing w:val="30"/>
      <w:sz w:val="24"/>
      <w:szCs w:val="24"/>
    </w:rPr>
  </w:style>
  <w:style w:type="paragraph" w:styleId="af">
    <w:name w:val="Balloon Text"/>
    <w:basedOn w:val="a"/>
    <w:link w:val="af0"/>
    <w:rsid w:val="00E15A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15A6D"/>
    <w:rPr>
      <w:rFonts w:ascii="Tahoma" w:hAnsi="Tahoma" w:cs="Tahoma"/>
      <w:spacing w:val="3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047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4479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5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380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155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314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951">
          <w:marLeft w:val="18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264524">
      <w:bodyDiv w:val="1"/>
      <w:marLeft w:val="0"/>
      <w:marRight w:val="288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3301">
          <w:marLeft w:val="1440"/>
          <w:marRight w:val="1440"/>
          <w:marTop w:val="2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60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academy.sumy.ua/BiblList.Asp?WhatAction=RefList&amp;Pos=1&amp;ResCount=20&amp;SearchStr=339.72&amp;RefType=UdkList&amp;RefValue=1256&amp;BaseType=BookList" TargetMode="External"/><Relationship Id="rId13" Type="http://schemas.openxmlformats.org/officeDocument/2006/relationships/hyperlink" Target="http://currency.in.ua/stoc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nk.gov.ua/Publication/Analytical/EOFR/EOFR_01_200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bank.gov.ua/Statist/Macro.h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698412698412698"/>
          <c:y val="7.6555023923444973E-2"/>
          <c:w val="0.83150183150183155"/>
          <c:h val="0.72727272727272718"/>
        </c:manualLayout>
      </c:layout>
      <c:lineChart>
        <c:grouping val="stacked"/>
        <c:ser>
          <c:idx val="0"/>
          <c:order val="0"/>
          <c:spPr>
            <a:ln w="12707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Лист1!$A$1:$A$35</c:f>
              <c:strCache>
                <c:ptCount val="35"/>
                <c:pt idx="0">
                  <c:v>08.01.</c:v>
                </c:pt>
                <c:pt idx="1">
                  <c:v>09.01.</c:v>
                </c:pt>
                <c:pt idx="2">
                  <c:v>12.01.</c:v>
                </c:pt>
                <c:pt idx="3">
                  <c:v>13.01.</c:v>
                </c:pt>
                <c:pt idx="4">
                  <c:v>14.01.</c:v>
                </c:pt>
                <c:pt idx="5">
                  <c:v>15.01.</c:v>
                </c:pt>
                <c:pt idx="6">
                  <c:v>16.01.</c:v>
                </c:pt>
                <c:pt idx="7">
                  <c:v>19.01.</c:v>
                </c:pt>
                <c:pt idx="8">
                  <c:v>20.01.</c:v>
                </c:pt>
                <c:pt idx="9">
                  <c:v>21.01.</c:v>
                </c:pt>
                <c:pt idx="10">
                  <c:v>22.01.</c:v>
                </c:pt>
                <c:pt idx="11">
                  <c:v>23.01.</c:v>
                </c:pt>
                <c:pt idx="12">
                  <c:v>26.01.</c:v>
                </c:pt>
                <c:pt idx="13">
                  <c:v>27.01.</c:v>
                </c:pt>
                <c:pt idx="14">
                  <c:v>28.01.</c:v>
                </c:pt>
                <c:pt idx="15">
                  <c:v>29.01.</c:v>
                </c:pt>
                <c:pt idx="16">
                  <c:v>30.01.</c:v>
                </c:pt>
                <c:pt idx="17">
                  <c:v>02.02.</c:v>
                </c:pt>
                <c:pt idx="18">
                  <c:v>03.02.</c:v>
                </c:pt>
                <c:pt idx="19">
                  <c:v>04.02.</c:v>
                </c:pt>
                <c:pt idx="20">
                  <c:v>05.02.</c:v>
                </c:pt>
                <c:pt idx="21">
                  <c:v>06.02.</c:v>
                </c:pt>
                <c:pt idx="22">
                  <c:v>09.02.</c:v>
                </c:pt>
                <c:pt idx="23">
                  <c:v>10.02.</c:v>
                </c:pt>
                <c:pt idx="24">
                  <c:v>11.02.</c:v>
                </c:pt>
                <c:pt idx="25">
                  <c:v>12.02.</c:v>
                </c:pt>
                <c:pt idx="26">
                  <c:v>13.02.</c:v>
                </c:pt>
                <c:pt idx="27">
                  <c:v>16.02.</c:v>
                </c:pt>
                <c:pt idx="28">
                  <c:v>17.02.</c:v>
                </c:pt>
                <c:pt idx="29">
                  <c:v>18.02.</c:v>
                </c:pt>
                <c:pt idx="30">
                  <c:v>19.02.</c:v>
                </c:pt>
                <c:pt idx="31">
                  <c:v>20.02.</c:v>
                </c:pt>
                <c:pt idx="32">
                  <c:v>23.02.</c:v>
                </c:pt>
                <c:pt idx="33">
                  <c:v>24.02.</c:v>
                </c:pt>
                <c:pt idx="34">
                  <c:v>02.03.</c:v>
                </c:pt>
              </c:strCache>
            </c:strRef>
          </c:cat>
          <c:val>
            <c:numRef>
              <c:f>Лист1!$B$1:$B$35</c:f>
              <c:numCache>
                <c:formatCode>General</c:formatCode>
                <c:ptCount val="35"/>
                <c:pt idx="0">
                  <c:v>301.91000000000003</c:v>
                </c:pt>
                <c:pt idx="1">
                  <c:v>293.78999999999991</c:v>
                </c:pt>
                <c:pt idx="2">
                  <c:v>295.17</c:v>
                </c:pt>
                <c:pt idx="3">
                  <c:v>293.72000000000003</c:v>
                </c:pt>
                <c:pt idx="4">
                  <c:v>292.87</c:v>
                </c:pt>
                <c:pt idx="5">
                  <c:v>289.9799999999999</c:v>
                </c:pt>
                <c:pt idx="6">
                  <c:v>288.6400000000001</c:v>
                </c:pt>
                <c:pt idx="7">
                  <c:v>288.95</c:v>
                </c:pt>
                <c:pt idx="8">
                  <c:v>285.9199999999999</c:v>
                </c:pt>
                <c:pt idx="9">
                  <c:v>282.56</c:v>
                </c:pt>
                <c:pt idx="10">
                  <c:v>284.41000000000003</c:v>
                </c:pt>
                <c:pt idx="11">
                  <c:v>277.12</c:v>
                </c:pt>
                <c:pt idx="12">
                  <c:v>278.75</c:v>
                </c:pt>
                <c:pt idx="13">
                  <c:v>278.41000000000003</c:v>
                </c:pt>
                <c:pt idx="14">
                  <c:v>277.9799999999999</c:v>
                </c:pt>
                <c:pt idx="15">
                  <c:v>278.55</c:v>
                </c:pt>
                <c:pt idx="16">
                  <c:v>274.58999999999986</c:v>
                </c:pt>
                <c:pt idx="17">
                  <c:v>266.85000000000002</c:v>
                </c:pt>
                <c:pt idx="18">
                  <c:v>260.28999999999991</c:v>
                </c:pt>
                <c:pt idx="19">
                  <c:v>254.94</c:v>
                </c:pt>
                <c:pt idx="20">
                  <c:v>253.31</c:v>
                </c:pt>
                <c:pt idx="21">
                  <c:v>250.76</c:v>
                </c:pt>
                <c:pt idx="22">
                  <c:v>255.93</c:v>
                </c:pt>
                <c:pt idx="23">
                  <c:v>258.45999999999987</c:v>
                </c:pt>
                <c:pt idx="24">
                  <c:v>257.82</c:v>
                </c:pt>
                <c:pt idx="25">
                  <c:v>255.9</c:v>
                </c:pt>
                <c:pt idx="26">
                  <c:v>255.99</c:v>
                </c:pt>
                <c:pt idx="27">
                  <c:v>254.94</c:v>
                </c:pt>
                <c:pt idx="28">
                  <c:v>240.88000000000005</c:v>
                </c:pt>
                <c:pt idx="29">
                  <c:v>221.37</c:v>
                </c:pt>
                <c:pt idx="30">
                  <c:v>225.96</c:v>
                </c:pt>
                <c:pt idx="31">
                  <c:v>223.97</c:v>
                </c:pt>
                <c:pt idx="32">
                  <c:v>226.05</c:v>
                </c:pt>
                <c:pt idx="33">
                  <c:v>218.17</c:v>
                </c:pt>
                <c:pt idx="34">
                  <c:v>205.51</c:v>
                </c:pt>
              </c:numCache>
            </c:numRef>
          </c:val>
        </c:ser>
        <c:marker val="1"/>
        <c:axId val="131538944"/>
        <c:axId val="131540864"/>
      </c:lineChart>
      <c:catAx>
        <c:axId val="131538944"/>
        <c:scaling>
          <c:orientation val="minMax"/>
        </c:scaling>
        <c:axPos val="b"/>
        <c:numFmt formatCode="dd/mm/yyyy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2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1540864"/>
        <c:crosses val="autoZero"/>
        <c:auto val="1"/>
        <c:lblAlgn val="ctr"/>
        <c:lblOffset val="100"/>
        <c:tickLblSkip val="2"/>
        <c:tickMarkSkip val="1"/>
      </c:catAx>
      <c:valAx>
        <c:axId val="131540864"/>
        <c:scaling>
          <c:orientation val="minMax"/>
          <c:min val="200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2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б.п.</a:t>
                </a:r>
              </a:p>
            </c:rich>
          </c:tx>
          <c:layout>
            <c:manualLayout>
              <c:xMode val="edge"/>
              <c:yMode val="edge"/>
              <c:x val="1.2210012210012215E-2"/>
              <c:y val="0.39952153110047861"/>
            </c:manualLayout>
          </c:layout>
          <c:spPr>
            <a:noFill/>
            <a:ln w="25415">
              <a:noFill/>
            </a:ln>
          </c:spPr>
        </c:title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1538944"/>
        <c:crosses val="autoZero"/>
        <c:crossBetween val="midCat"/>
      </c:valAx>
      <c:spPr>
        <a:solidFill>
          <a:srgbClr val="FFFFFF"/>
        </a:solidFill>
        <a:ln w="12707">
          <a:solidFill>
            <a:srgbClr val="FFFFFF"/>
          </a:solidFill>
          <a:prstDash val="solid"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2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082840236686398"/>
          <c:y val="8.5000000000000048E-2"/>
          <c:w val="0.84142011834319563"/>
          <c:h val="0.60000000000000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Лист1!$B$7</c:f>
              <c:strCache>
                <c:ptCount val="1"/>
                <c:pt idx="0">
                  <c:v>01.01.2008</c:v>
                </c:pt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dLbls>
            <c:spPr>
              <a:noFill/>
              <a:ln w="25437">
                <a:noFill/>
              </a:ln>
            </c:spPr>
            <c:txPr>
              <a:bodyPr/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Лист1!$A$1:$A$6</c:f>
              <c:strCache>
                <c:ptCount val="6"/>
                <c:pt idx="0">
                  <c:v>UTX (UAH)</c:v>
                </c:pt>
                <c:pt idx="1">
                  <c:v>UTX (USD)</c:v>
                </c:pt>
                <c:pt idx="2">
                  <c:v>MSCI (USD)</c:v>
                </c:pt>
                <c:pt idx="3">
                  <c:v>MSCI Ukraine (USD)</c:v>
                </c:pt>
                <c:pt idx="4">
                  <c:v>Індекс S&amp;P Frontier Composite USD</c:v>
                </c:pt>
                <c:pt idx="5">
                  <c:v>S&amp;P Frontier – Ukraine USD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1879.07</c:v>
                </c:pt>
                <c:pt idx="1">
                  <c:v>1879.6299999999999</c:v>
                </c:pt>
                <c:pt idx="2">
                  <c:v>1056.8899999999999</c:v>
                </c:pt>
                <c:pt idx="3">
                  <c:v>1055.1799999999998</c:v>
                </c:pt>
                <c:pt idx="4">
                  <c:v>406.1</c:v>
                </c:pt>
                <c:pt idx="5">
                  <c:v>551.29999999999995</c:v>
                </c:pt>
              </c:numCache>
            </c:numRef>
          </c:val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01.01.2009</c:v>
                </c:pt>
              </c:strCache>
            </c:strRef>
          </c:tx>
          <c:spPr>
            <a:solidFill>
              <a:srgbClr val="993366"/>
            </a:solidFill>
            <a:ln w="1271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0828402366863905"/>
                  <c:y val="0.4350000000000001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35147928994082867"/>
                  <c:y val="0.5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49467455621301781"/>
                  <c:y val="0.43750000000000011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63431952662721902"/>
                  <c:y val="0.56000000000000005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7775147928994085"/>
                  <c:y val="0.5575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91479289940828412"/>
                  <c:y val="0.54749999999999999"/>
                </c:manualLayout>
              </c:layout>
              <c:dLblPos val="outEnd"/>
              <c:showVal val="1"/>
            </c:dLbl>
            <c:spPr>
              <a:noFill/>
              <a:ln w="25437">
                <a:noFill/>
              </a:ln>
            </c:spPr>
            <c:txPr>
              <a:bodyPr/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Лист1!$A$1:$A$6</c:f>
              <c:strCache>
                <c:ptCount val="6"/>
                <c:pt idx="0">
                  <c:v>UTX (UAH)</c:v>
                </c:pt>
                <c:pt idx="1">
                  <c:v>UTX (USD)</c:v>
                </c:pt>
                <c:pt idx="2">
                  <c:v>MSCI (USD)</c:v>
                </c:pt>
                <c:pt idx="3">
                  <c:v>MSCI Ukraine (USD)</c:v>
                </c:pt>
                <c:pt idx="4">
                  <c:v>Індекс S&amp;P Frontier Composite USD</c:v>
                </c:pt>
                <c:pt idx="5">
                  <c:v>S&amp;P Frontier – Ukraine USD</c:v>
                </c:pt>
              </c:strCache>
            </c:strRef>
          </c:cat>
          <c:val>
            <c:numRef>
              <c:f>Лист1!$C$1:$C$6</c:f>
              <c:numCache>
                <c:formatCode>General</c:formatCode>
                <c:ptCount val="6"/>
                <c:pt idx="0">
                  <c:v>514.72</c:v>
                </c:pt>
                <c:pt idx="1">
                  <c:v>338.78</c:v>
                </c:pt>
                <c:pt idx="2">
                  <c:v>471.26</c:v>
                </c:pt>
                <c:pt idx="3">
                  <c:v>170.16</c:v>
                </c:pt>
                <c:pt idx="4">
                  <c:v>179.15</c:v>
                </c:pt>
                <c:pt idx="5">
                  <c:v>98.19</c:v>
                </c:pt>
              </c:numCache>
            </c:numRef>
          </c:val>
        </c:ser>
        <c:dLbls>
          <c:showVal val="1"/>
        </c:dLbls>
        <c:axId val="131586688"/>
        <c:axId val="138412416"/>
      </c:barChart>
      <c:catAx>
        <c:axId val="131586688"/>
        <c:scaling>
          <c:orientation val="minMax"/>
        </c:scaling>
        <c:axPos val="b"/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8412416"/>
        <c:crosses val="autoZero"/>
        <c:auto val="1"/>
        <c:lblAlgn val="ctr"/>
        <c:lblOffset val="100"/>
        <c:tickLblSkip val="1"/>
        <c:tickMarkSkip val="1"/>
      </c:catAx>
      <c:valAx>
        <c:axId val="138412416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б.п.</a:t>
                </a:r>
              </a:p>
            </c:rich>
          </c:tx>
          <c:layout>
            <c:manualLayout>
              <c:xMode val="edge"/>
              <c:yMode val="edge"/>
              <c:x val="1.5384615384615389E-2"/>
              <c:y val="0.33750000000000013"/>
            </c:manualLayout>
          </c:layout>
          <c:spPr>
            <a:noFill/>
            <a:ln w="25437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1586688"/>
        <c:crosses val="autoZero"/>
        <c:crossBetween val="between"/>
      </c:valAx>
      <c:spPr>
        <a:solidFill>
          <a:srgbClr val="FFFFFF"/>
        </a:solidFill>
        <a:ln w="12718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532544378698225"/>
          <c:y val="1.5000000000000001E-2"/>
          <c:w val="0.14319526627218934"/>
          <c:h val="0.14750000000000005"/>
        </c:manualLayout>
      </c:layout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0.25263157894736843"/>
          <c:y val="0.25722543352601146"/>
          <c:w val="0.49473684210526325"/>
          <c:h val="0.4855491329479768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7"/>
            <c:spPr>
              <a:solidFill>
                <a:srgbClr val="CCFFFF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8"/>
            <c:spPr>
              <a:solidFill>
                <a:srgbClr val="CCFFCC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Pt>
            <c:idx val="19"/>
            <c:spPr>
              <a:solidFill>
                <a:srgbClr val="FFFF99"/>
              </a:solidFill>
              <a:ln w="1271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66081871345029275"/>
                  <c:y val="0.14739884393063588"/>
                </c:manualLayout>
              </c:layout>
              <c:dLblPos val="bestFit"/>
              <c:showCatName val="1"/>
              <c:showPercent val="1"/>
            </c:dLbl>
            <c:dLbl>
              <c:idx val="8"/>
              <c:layout>
                <c:manualLayout>
                  <c:xMode val="edge"/>
                  <c:yMode val="edge"/>
                  <c:x val="0.10760233918128659"/>
                  <c:y val="0.46242774566473988"/>
                </c:manualLayout>
              </c:layout>
              <c:dLblPos val="bestFit"/>
              <c:showCatName val="1"/>
              <c:showPercent val="1"/>
            </c:dLbl>
            <c:dLbl>
              <c:idx val="9"/>
              <c:layout>
                <c:manualLayout>
                  <c:xMode val="edge"/>
                  <c:yMode val="edge"/>
                  <c:x val="8.6549707602339182E-2"/>
                  <c:y val="0.32369942196531792"/>
                </c:manualLayout>
              </c:layout>
              <c:dLblPos val="bestFit"/>
              <c:showCatName val="1"/>
              <c:showPercent val="1"/>
            </c:dLbl>
            <c:dLbl>
              <c:idx val="10"/>
              <c:layout>
                <c:manualLayout>
                  <c:xMode val="edge"/>
                  <c:yMode val="edge"/>
                  <c:x val="0.14853801169590644"/>
                  <c:y val="0.25722543352601146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Mode val="edge"/>
                  <c:yMode val="edge"/>
                  <c:x val="7.0175438596491224E-2"/>
                  <c:y val="0.15028901734104053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Mode val="edge"/>
                  <c:yMode val="edge"/>
                  <c:x val="0.12397660818713452"/>
                  <c:y val="6.6473988439306395E-2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Mode val="edge"/>
                  <c:yMode val="edge"/>
                  <c:x val="0.21637426900584789"/>
                  <c:y val="2.3121387283236993E-2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Mode val="edge"/>
                  <c:yMode val="edge"/>
                  <c:x val="0.28187134502923988"/>
                  <c:y val="8.6705202312138737E-3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Mode val="edge"/>
                  <c:yMode val="edge"/>
                  <c:x val="0.36959064327485402"/>
                  <c:y val="0.12716763005780346"/>
                </c:manualLayout>
              </c:layout>
              <c:dLblPos val="bestFit"/>
              <c:showCatName val="1"/>
              <c:showPercent val="1"/>
            </c:dLbl>
            <c:dLbl>
              <c:idx val="16"/>
              <c:dLblPos val="bestFit"/>
              <c:showCatName val="1"/>
              <c:showPercent val="1"/>
            </c:dLbl>
            <c:dLbl>
              <c:idx val="17"/>
              <c:layout>
                <c:manualLayout>
                  <c:xMode val="edge"/>
                  <c:yMode val="edge"/>
                  <c:x val="0.45263157894736844"/>
                  <c:y val="2.8901734104046241E-3"/>
                </c:manualLayout>
              </c:layout>
              <c:dLblPos val="bestFit"/>
              <c:showCatName val="1"/>
              <c:showPercent val="1"/>
            </c:dLbl>
            <c:dLbl>
              <c:idx val="18"/>
              <c:dLblPos val="bestFit"/>
              <c:showCatName val="1"/>
              <c:showPercent val="1"/>
            </c:dLbl>
            <c:dLbl>
              <c:idx val="19"/>
              <c:layout>
                <c:manualLayout>
                  <c:xMode val="edge"/>
                  <c:yMode val="edge"/>
                  <c:x val="0.58947368421052637"/>
                  <c:y val="9.2485549132947972E-2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43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Лист1!$A$1:$A$20</c:f>
              <c:strCache>
                <c:ptCount val="20"/>
                <c:pt idx="0">
                  <c:v>ZAEN  </c:v>
                </c:pt>
                <c:pt idx="1">
                  <c:v>UNAF  </c:v>
                </c:pt>
                <c:pt idx="2">
                  <c:v>UTEL </c:v>
                </c:pt>
                <c:pt idx="3">
                  <c:v>CEEN  </c:v>
                </c:pt>
                <c:pt idx="4">
                  <c:v>NITR </c:v>
                </c:pt>
                <c:pt idx="5">
                  <c:v>MSICH </c:v>
                </c:pt>
                <c:pt idx="6">
                  <c:v>MMKI </c:v>
                </c:pt>
                <c:pt idx="7">
                  <c:v>SMASH </c:v>
                </c:pt>
                <c:pt idx="8">
                  <c:v>DNEN  </c:v>
                </c:pt>
                <c:pt idx="9">
                  <c:v>KIEN </c:v>
                </c:pt>
                <c:pt idx="10">
                  <c:v>BAVL </c:v>
                </c:pt>
                <c:pt idx="11">
                  <c:v>ALMK  </c:v>
                </c:pt>
                <c:pt idx="12">
                  <c:v>ENMZ  </c:v>
                </c:pt>
                <c:pt idx="13">
                  <c:v>AZST </c:v>
                </c:pt>
                <c:pt idx="14">
                  <c:v>STIR </c:v>
                </c:pt>
                <c:pt idx="15">
                  <c:v>PGOK </c:v>
                </c:pt>
                <c:pt idx="16">
                  <c:v>USCB  </c:v>
                </c:pt>
                <c:pt idx="17">
                  <c:v>MZVM </c:v>
                </c:pt>
                <c:pt idx="18">
                  <c:v>KVBZ </c:v>
                </c:pt>
                <c:pt idx="19">
                  <c:v>AVDK  </c:v>
                </c:pt>
              </c:strCache>
            </c:strRef>
          </c:cat>
          <c:val>
            <c:numRef>
              <c:f>Лист1!$B$1:$B$20</c:f>
              <c:numCache>
                <c:formatCode>General</c:formatCode>
                <c:ptCount val="20"/>
                <c:pt idx="0">
                  <c:v>12.2</c:v>
                </c:pt>
                <c:pt idx="1">
                  <c:v>11.69</c:v>
                </c:pt>
                <c:pt idx="2">
                  <c:v>11.51</c:v>
                </c:pt>
                <c:pt idx="3">
                  <c:v>8.7800000000000011</c:v>
                </c:pt>
                <c:pt idx="4">
                  <c:v>8.77</c:v>
                </c:pt>
                <c:pt idx="5">
                  <c:v>8.1300000000000008</c:v>
                </c:pt>
                <c:pt idx="6">
                  <c:v>6.48</c:v>
                </c:pt>
                <c:pt idx="7">
                  <c:v>5.49</c:v>
                </c:pt>
                <c:pt idx="8">
                  <c:v>4.83</c:v>
                </c:pt>
                <c:pt idx="9">
                  <c:v>4.53</c:v>
                </c:pt>
                <c:pt idx="10">
                  <c:v>2.64</c:v>
                </c:pt>
                <c:pt idx="11">
                  <c:v>2.42</c:v>
                </c:pt>
                <c:pt idx="12">
                  <c:v>2.3499999999999992</c:v>
                </c:pt>
                <c:pt idx="13">
                  <c:v>2.0499999999999998</c:v>
                </c:pt>
                <c:pt idx="14">
                  <c:v>2.0099999999999998</c:v>
                </c:pt>
                <c:pt idx="15">
                  <c:v>1.9100000000000001</c:v>
                </c:pt>
                <c:pt idx="16">
                  <c:v>1.32</c:v>
                </c:pt>
                <c:pt idx="17">
                  <c:v>1.03</c:v>
                </c:pt>
                <c:pt idx="18">
                  <c:v>1.01</c:v>
                </c:pt>
                <c:pt idx="19">
                  <c:v>0.8500000000000002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543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1518-D69A-4AA1-B96B-6298CE8C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3594</Words>
  <Characters>20491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</dc:title>
  <dc:creator>DNE</dc:creator>
  <cp:lastModifiedBy>acer</cp:lastModifiedBy>
  <cp:revision>2</cp:revision>
  <dcterms:created xsi:type="dcterms:W3CDTF">2013-04-23T11:09:00Z</dcterms:created>
  <dcterms:modified xsi:type="dcterms:W3CDTF">2013-04-23T11:09:00Z</dcterms:modified>
</cp:coreProperties>
</file>