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FC9" w:rsidRDefault="00897FC9" w:rsidP="00897FC9">
      <w:pPr>
        <w:widowControl w:val="0"/>
        <w:shd w:val="clear" w:color="auto" w:fill="FFFFFF"/>
        <w:jc w:val="both"/>
      </w:pPr>
      <w:r w:rsidRPr="00FA5674">
        <w:t>ШУПИК Д., ЭПМ-08</w:t>
      </w:r>
      <w:r>
        <w:t xml:space="preserve"> </w:t>
      </w:r>
    </w:p>
    <w:p w:rsidR="00897FC9" w:rsidRDefault="00897FC9" w:rsidP="00897FC9">
      <w:pPr>
        <w:widowControl w:val="0"/>
        <w:shd w:val="clear" w:color="auto" w:fill="FFFFFF"/>
        <w:jc w:val="both"/>
      </w:pPr>
      <w:r>
        <w:t>Науч. руков.: Калиниченко З.Д., к.э.н., доц.</w:t>
      </w:r>
    </w:p>
    <w:p w:rsidR="00897FC9" w:rsidRDefault="00897FC9" w:rsidP="00897FC9">
      <w:pPr>
        <w:widowControl w:val="0"/>
        <w:shd w:val="clear" w:color="auto" w:fill="FFFFFF"/>
        <w:jc w:val="both"/>
      </w:pPr>
      <w:r>
        <w:t>Донецкий национальный технический университет,</w:t>
      </w:r>
    </w:p>
    <w:p w:rsidR="00897FC9" w:rsidRDefault="00897FC9" w:rsidP="00897FC9">
      <w:pPr>
        <w:widowControl w:val="0"/>
        <w:shd w:val="clear" w:color="auto" w:fill="FFFFFF"/>
        <w:jc w:val="both"/>
      </w:pPr>
      <w:r>
        <w:t>г.Донецк</w:t>
      </w:r>
    </w:p>
    <w:p w:rsidR="00897FC9" w:rsidRDefault="00897FC9" w:rsidP="00897FC9">
      <w:pPr>
        <w:widowControl w:val="0"/>
        <w:shd w:val="clear" w:color="auto" w:fill="FFFFFF"/>
        <w:jc w:val="both"/>
      </w:pPr>
    </w:p>
    <w:p w:rsidR="00897FC9" w:rsidRDefault="00897FC9" w:rsidP="00897FC9">
      <w:pPr>
        <w:widowControl w:val="0"/>
        <w:shd w:val="clear" w:color="auto" w:fill="FFFFFF"/>
        <w:jc w:val="center"/>
        <w:rPr>
          <w:b/>
        </w:rPr>
      </w:pPr>
      <w:r w:rsidRPr="00077469">
        <w:rPr>
          <w:b/>
        </w:rPr>
        <w:t xml:space="preserve">СОВЕРШЕНСТВОВАНИЕ МЕТОДА </w:t>
      </w:r>
      <w:r w:rsidRPr="00077469">
        <w:rPr>
          <w:b/>
          <w:lang w:val="en-US"/>
        </w:rPr>
        <w:t>SWOT</w:t>
      </w:r>
      <w:r w:rsidRPr="00077469">
        <w:rPr>
          <w:b/>
        </w:rPr>
        <w:t xml:space="preserve"> – АНАЛИЗА</w:t>
      </w:r>
    </w:p>
    <w:p w:rsidR="00897FC9" w:rsidRPr="00077469" w:rsidRDefault="00897FC9" w:rsidP="00897FC9">
      <w:pPr>
        <w:widowControl w:val="0"/>
        <w:shd w:val="clear" w:color="auto" w:fill="FFFFFF"/>
        <w:jc w:val="center"/>
        <w:rPr>
          <w:b/>
        </w:rPr>
      </w:pPr>
      <w:r w:rsidRPr="00077469">
        <w:rPr>
          <w:b/>
        </w:rPr>
        <w:t>ВВЕДЕНИЕМ ФУНКЦИИ «РИСК»</w:t>
      </w:r>
    </w:p>
    <w:p w:rsidR="00897FC9" w:rsidRDefault="00897FC9" w:rsidP="00897FC9">
      <w:pPr>
        <w:widowControl w:val="0"/>
        <w:shd w:val="clear" w:color="auto" w:fill="FFFFFF"/>
        <w:ind w:firstLine="709"/>
        <w:jc w:val="both"/>
      </w:pPr>
    </w:p>
    <w:p w:rsidR="00897FC9" w:rsidRPr="00077469" w:rsidRDefault="00897FC9" w:rsidP="00897FC9">
      <w:pPr>
        <w:widowControl w:val="0"/>
        <w:shd w:val="clear" w:color="auto" w:fill="FFFFFF"/>
        <w:ind w:firstLine="709"/>
        <w:jc w:val="both"/>
        <w:rPr>
          <w:i/>
          <w:spacing w:val="-2"/>
        </w:rPr>
      </w:pPr>
      <w:r w:rsidRPr="00077469">
        <w:rPr>
          <w:i/>
          <w:spacing w:val="-2"/>
        </w:rPr>
        <w:t xml:space="preserve">Метод </w:t>
      </w:r>
      <w:r w:rsidRPr="00077469">
        <w:rPr>
          <w:i/>
          <w:spacing w:val="-2"/>
          <w:lang w:val="en-US"/>
        </w:rPr>
        <w:t>SWOT</w:t>
      </w:r>
      <w:r w:rsidRPr="00077469">
        <w:rPr>
          <w:i/>
          <w:spacing w:val="-2"/>
        </w:rPr>
        <w:t xml:space="preserve"> анализа имеет ряд недостатков, одним из которых является отсутствие функции анализа планируемых мероприятий. При анализе не охватывается целый ряд показателей, которые можно отнести к такой области, как риски. Необходимо совершенствовать метод </w:t>
      </w:r>
      <w:r w:rsidRPr="00077469">
        <w:rPr>
          <w:i/>
          <w:spacing w:val="-2"/>
          <w:lang w:val="en-US"/>
        </w:rPr>
        <w:t>SWOT</w:t>
      </w:r>
      <w:r w:rsidRPr="00077469">
        <w:rPr>
          <w:i/>
          <w:spacing w:val="-2"/>
        </w:rPr>
        <w:t xml:space="preserve"> – анализа введением функции «риск»</w:t>
      </w:r>
    </w:p>
    <w:p w:rsidR="00897FC9" w:rsidRDefault="00897FC9" w:rsidP="00897FC9">
      <w:pPr>
        <w:widowControl w:val="0"/>
        <w:shd w:val="clear" w:color="auto" w:fill="FFFFFF"/>
        <w:ind w:firstLine="709"/>
        <w:jc w:val="both"/>
      </w:pPr>
      <w:r w:rsidRPr="00C10DBB">
        <w:rPr>
          <w:b/>
        </w:rPr>
        <w:t>Актуальность.</w:t>
      </w:r>
      <w:r>
        <w:t xml:space="preserve"> </w:t>
      </w:r>
      <w:r w:rsidRPr="00A6021B">
        <w:t>Значительные финансовые потери, которые в связи с этим несут предприятия на современном этапе при реализации проект</w:t>
      </w:r>
      <w:r>
        <w:t>ов</w:t>
      </w:r>
      <w:r w:rsidRPr="00A6021B">
        <w:t>, обуславливают выделение риска в самостоятельный</w:t>
      </w:r>
      <w:r>
        <w:t xml:space="preserve"> элемент </w:t>
      </w:r>
      <w:r w:rsidRPr="00C10DBB">
        <w:rPr>
          <w:lang w:val="en-US"/>
        </w:rPr>
        <w:t>SWOT</w:t>
      </w:r>
      <w:r w:rsidRPr="00C10DBB">
        <w:t xml:space="preserve"> – анализа.</w:t>
      </w:r>
    </w:p>
    <w:p w:rsidR="00897FC9" w:rsidRDefault="00897FC9" w:rsidP="00897FC9">
      <w:pPr>
        <w:widowControl w:val="0"/>
        <w:shd w:val="clear" w:color="auto" w:fill="FFFFFF"/>
        <w:ind w:firstLine="709"/>
        <w:jc w:val="both"/>
      </w:pPr>
      <w:r w:rsidRPr="00C10DBB">
        <w:rPr>
          <w:b/>
        </w:rPr>
        <w:t>Цель исследования.</w:t>
      </w:r>
      <w:r>
        <w:t xml:space="preserve"> П</w:t>
      </w:r>
      <w:r w:rsidRPr="00A6021B">
        <w:t xml:space="preserve">редлагается усовершенствовать метод </w:t>
      </w:r>
      <w:r>
        <w:rPr>
          <w:lang w:val="en-US"/>
        </w:rPr>
        <w:t>SWOT</w:t>
      </w:r>
      <w:r w:rsidRPr="00A6021B">
        <w:t xml:space="preserve"> - анализа путем добавления в него такого элемента, как РИСК и назвать этот метод </w:t>
      </w:r>
      <w:r>
        <w:t>–</w:t>
      </w:r>
      <w:r w:rsidRPr="00A6021B">
        <w:t xml:space="preserve"> </w:t>
      </w:r>
      <w:r>
        <w:rPr>
          <w:lang w:val="en-US"/>
        </w:rPr>
        <w:t>R</w:t>
      </w:r>
      <w:r w:rsidRPr="00A6021B">
        <w:t>-</w:t>
      </w:r>
      <w:r>
        <w:rPr>
          <w:lang w:val="en-US"/>
        </w:rPr>
        <w:t>SWOT</w:t>
      </w:r>
      <w:r>
        <w:t xml:space="preserve"> </w:t>
      </w:r>
      <w:r w:rsidRPr="00A6021B">
        <w:t>анализ</w:t>
      </w:r>
      <w:r>
        <w:t xml:space="preserve"> (рисунок 1)</w:t>
      </w:r>
      <w:r w:rsidRPr="00A6021B">
        <w:t>.</w:t>
      </w:r>
    </w:p>
    <w:p w:rsidR="00897FC9" w:rsidRDefault="00897FC9" w:rsidP="00897FC9">
      <w:pPr>
        <w:widowControl w:val="0"/>
        <w:shd w:val="clear" w:color="auto" w:fill="FFFFFF"/>
        <w:ind w:firstLine="709"/>
        <w:jc w:val="bot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2352"/>
        <w:gridCol w:w="2342"/>
        <w:gridCol w:w="2376"/>
      </w:tblGrid>
      <w:tr w:rsidR="00897FC9" w:rsidRPr="000810E6" w:rsidTr="00A00215">
        <w:trPr>
          <w:trHeight w:hRule="exact" w:val="1056"/>
          <w:jc w:val="center"/>
        </w:trPr>
        <w:tc>
          <w:tcPr>
            <w:tcW w:w="2352" w:type="dxa"/>
            <w:shd w:val="clear" w:color="auto" w:fill="FFFFFF"/>
          </w:tcPr>
          <w:p w:rsidR="00897FC9" w:rsidRPr="000810E6" w:rsidRDefault="00897FC9" w:rsidP="00A00215">
            <w:pPr>
              <w:widowControl w:val="0"/>
              <w:shd w:val="clear" w:color="auto" w:fill="FFFFFF"/>
              <w:jc w:val="both"/>
            </w:pPr>
            <w:r w:rsidRPr="00A6021B">
              <w:t>Сильные стороны</w:t>
            </w:r>
          </w:p>
        </w:tc>
        <w:tc>
          <w:tcPr>
            <w:tcW w:w="2342" w:type="dxa"/>
            <w:shd w:val="clear" w:color="auto" w:fill="FFFFFF"/>
          </w:tcPr>
          <w:p w:rsidR="00897FC9" w:rsidRPr="000810E6" w:rsidRDefault="00897FC9" w:rsidP="00A00215">
            <w:pPr>
              <w:widowControl w:val="0"/>
              <w:shd w:val="clear" w:color="auto" w:fill="FFFFFF"/>
              <w:ind w:left="28" w:firstLine="360"/>
              <w:jc w:val="both"/>
            </w:pPr>
            <w:r w:rsidRPr="00A6021B">
              <w:t>Возможности</w:t>
            </w:r>
          </w:p>
        </w:tc>
        <w:tc>
          <w:tcPr>
            <w:tcW w:w="2376" w:type="dxa"/>
            <w:vMerge w:val="restart"/>
            <w:shd w:val="clear" w:color="auto" w:fill="FFFFFF"/>
          </w:tcPr>
          <w:p w:rsidR="00897FC9" w:rsidRPr="000810E6" w:rsidRDefault="00897FC9" w:rsidP="00A00215">
            <w:pPr>
              <w:widowControl w:val="0"/>
              <w:shd w:val="clear" w:color="auto" w:fill="FFFFFF"/>
              <w:ind w:firstLine="386"/>
              <w:jc w:val="both"/>
            </w:pPr>
            <w:r w:rsidRPr="00A6021B">
              <w:t>Риски</w:t>
            </w:r>
          </w:p>
        </w:tc>
      </w:tr>
      <w:tr w:rsidR="00897FC9" w:rsidRPr="000810E6" w:rsidTr="00A00215">
        <w:trPr>
          <w:trHeight w:hRule="exact" w:val="1056"/>
          <w:jc w:val="center"/>
        </w:trPr>
        <w:tc>
          <w:tcPr>
            <w:tcW w:w="2352" w:type="dxa"/>
            <w:shd w:val="clear" w:color="auto" w:fill="FFFFFF"/>
          </w:tcPr>
          <w:p w:rsidR="00897FC9" w:rsidRPr="000810E6" w:rsidRDefault="00897FC9" w:rsidP="00A00215">
            <w:pPr>
              <w:widowControl w:val="0"/>
              <w:shd w:val="clear" w:color="auto" w:fill="FFFFFF"/>
              <w:jc w:val="both"/>
            </w:pPr>
            <w:r w:rsidRPr="00A6021B">
              <w:t>Слабые стороны</w:t>
            </w:r>
          </w:p>
        </w:tc>
        <w:tc>
          <w:tcPr>
            <w:tcW w:w="2342" w:type="dxa"/>
            <w:shd w:val="clear" w:color="auto" w:fill="FFFFFF"/>
          </w:tcPr>
          <w:p w:rsidR="00897FC9" w:rsidRPr="000810E6" w:rsidRDefault="00897FC9" w:rsidP="00A00215">
            <w:pPr>
              <w:widowControl w:val="0"/>
              <w:shd w:val="clear" w:color="auto" w:fill="FFFFFF"/>
              <w:ind w:left="28" w:firstLine="360"/>
              <w:jc w:val="both"/>
            </w:pPr>
            <w:r w:rsidRPr="00A6021B">
              <w:t>Угрозы</w:t>
            </w:r>
          </w:p>
        </w:tc>
        <w:tc>
          <w:tcPr>
            <w:tcW w:w="2376" w:type="dxa"/>
            <w:vMerge/>
            <w:shd w:val="clear" w:color="auto" w:fill="FFFFFF"/>
          </w:tcPr>
          <w:p w:rsidR="00897FC9" w:rsidRPr="000810E6" w:rsidRDefault="00897FC9" w:rsidP="00A00215">
            <w:pPr>
              <w:widowControl w:val="0"/>
              <w:shd w:val="clear" w:color="auto" w:fill="FFFFFF"/>
              <w:jc w:val="both"/>
            </w:pPr>
          </w:p>
          <w:p w:rsidR="00897FC9" w:rsidRPr="000810E6" w:rsidRDefault="00897FC9" w:rsidP="00A00215">
            <w:pPr>
              <w:widowControl w:val="0"/>
              <w:shd w:val="clear" w:color="auto" w:fill="FFFFFF"/>
              <w:jc w:val="both"/>
            </w:pPr>
          </w:p>
        </w:tc>
      </w:tr>
    </w:tbl>
    <w:p w:rsidR="00897FC9" w:rsidRDefault="00897FC9" w:rsidP="00897FC9">
      <w:pPr>
        <w:widowControl w:val="0"/>
        <w:shd w:val="clear" w:color="auto" w:fill="FFFFFF"/>
        <w:jc w:val="center"/>
      </w:pPr>
    </w:p>
    <w:p w:rsidR="00897FC9" w:rsidRDefault="00897FC9" w:rsidP="00897FC9">
      <w:pPr>
        <w:widowControl w:val="0"/>
        <w:shd w:val="clear" w:color="auto" w:fill="FFFFFF"/>
        <w:jc w:val="center"/>
      </w:pPr>
      <w:r>
        <w:t xml:space="preserve">Рисунок 1 </w:t>
      </w:r>
      <w:r>
        <w:sym w:font="Symbol" w:char="F02D"/>
      </w:r>
      <w:r>
        <w:t xml:space="preserve"> Основные элементы </w:t>
      </w:r>
      <w:r>
        <w:rPr>
          <w:lang w:val="en-US"/>
        </w:rPr>
        <w:t>R</w:t>
      </w:r>
      <w:r w:rsidRPr="00A6021B">
        <w:t>-</w:t>
      </w:r>
      <w:r>
        <w:rPr>
          <w:lang w:val="en-US"/>
        </w:rPr>
        <w:t>SWOT</w:t>
      </w:r>
      <w:r>
        <w:t xml:space="preserve"> </w:t>
      </w:r>
      <w:r w:rsidRPr="00A6021B">
        <w:t>анализ</w:t>
      </w:r>
      <w:r>
        <w:t>а</w:t>
      </w:r>
    </w:p>
    <w:p w:rsidR="00897FC9" w:rsidRDefault="00897FC9" w:rsidP="00897FC9">
      <w:pPr>
        <w:widowControl w:val="0"/>
        <w:shd w:val="clear" w:color="auto" w:fill="FFFFFF"/>
        <w:jc w:val="center"/>
      </w:pPr>
    </w:p>
    <w:p w:rsidR="00897FC9" w:rsidRPr="00A6021B" w:rsidRDefault="00897FC9" w:rsidP="00897FC9">
      <w:pPr>
        <w:widowControl w:val="0"/>
        <w:shd w:val="clear" w:color="auto" w:fill="FFFFFF"/>
        <w:ind w:firstLine="709"/>
        <w:jc w:val="both"/>
      </w:pPr>
      <w:r w:rsidRPr="00C10DBB">
        <w:rPr>
          <w:b/>
        </w:rPr>
        <w:t>Основная часть.</w:t>
      </w:r>
      <w:r>
        <w:t xml:space="preserve"> </w:t>
      </w:r>
      <w:r w:rsidRPr="00A6021B">
        <w:t xml:space="preserve">Рассмотрим понятие риска более подробно и сравним его с областью </w:t>
      </w:r>
      <w:r>
        <w:rPr>
          <w:lang w:val="en-US"/>
        </w:rPr>
        <w:t>SWOT</w:t>
      </w:r>
      <w:r w:rsidRPr="00A6021B">
        <w:t xml:space="preserve"> </w:t>
      </w:r>
      <w:r>
        <w:t>анализа угрозой.</w:t>
      </w:r>
      <w:r w:rsidRPr="00A6021B">
        <w:t xml:space="preserve"> Риск как неотъемлемый элемент экономической, политической и социальной жизни общества неизбежно сопровождает все направления и сферы деятельности любой организации, функционирующей в рыночных условиях. Нестабильность уровня спроса и предложения, постоянно ужесточающаяся конку</w:t>
      </w:r>
      <w:r>
        <w:t>-</w:t>
      </w:r>
      <w:r w:rsidRPr="00A6021B">
        <w:t>ренция, опережающие темпы развития техники и технологии, резкие изменения валютных курсов, неконтролируемая инфляция, непостоянство законодательной базы, а также многие другие негативные факторы, характерные для текущего состояния экономики, создают условия, при которых ни одна (даже самым тщательным образом спланированная) коммерческая операция не может быть осуществлена с заведомо гарантированным успехом. Вследствие этого основным и непременным условием нормального функционирования и развития любой современной организации является умение ее высшего руководства на строго научной основе осуществлять прогнозирование, профилактику и управление рисками.</w:t>
      </w:r>
    </w:p>
    <w:p w:rsidR="00897FC9" w:rsidRPr="00A6021B" w:rsidRDefault="00897FC9" w:rsidP="00897FC9">
      <w:pPr>
        <w:widowControl w:val="0"/>
        <w:shd w:val="clear" w:color="auto" w:fill="FFFFFF"/>
        <w:ind w:firstLine="709"/>
        <w:jc w:val="both"/>
      </w:pPr>
      <w:r w:rsidRPr="00A6021B">
        <w:t xml:space="preserve">Чем же отличается риск от угрозы: риск </w:t>
      </w:r>
      <w:r>
        <w:sym w:font="Symbol" w:char="F02D"/>
      </w:r>
      <w:r w:rsidRPr="00A6021B">
        <w:t xml:space="preserve"> это возможность опасности, ущерба. Угроза </w:t>
      </w:r>
      <w:r>
        <w:sym w:font="Symbol" w:char="F02D"/>
      </w:r>
      <w:r w:rsidRPr="00A6021B">
        <w:t xml:space="preserve"> возможная опасность, ущерб. В чем здесь существенная разница?</w:t>
      </w:r>
    </w:p>
    <w:p w:rsidR="00897FC9" w:rsidRPr="00A6021B" w:rsidRDefault="00897FC9" w:rsidP="00897FC9">
      <w:pPr>
        <w:widowControl w:val="0"/>
        <w:shd w:val="clear" w:color="auto" w:fill="FFFFFF"/>
        <w:ind w:firstLine="709"/>
        <w:jc w:val="both"/>
      </w:pPr>
      <w:r w:rsidRPr="00A6021B">
        <w:t xml:space="preserve">Угроза </w:t>
      </w:r>
      <w:r>
        <w:sym w:font="Symbol" w:char="F02D"/>
      </w:r>
      <w:r w:rsidRPr="00A6021B">
        <w:t xml:space="preserve"> это когда совокупность обстоятельств вокруг нас (бизнеса) указывают на опасность, на ущерб. И в данной ситуации эта опасность применительно к нам возможна. Риск </w:t>
      </w:r>
      <w:r>
        <w:sym w:font="Symbol" w:char="F02D"/>
      </w:r>
      <w:r w:rsidRPr="00A6021B">
        <w:t xml:space="preserve"> это когда мы не начав что-либо делать, то есть заранее, задаемся вопросом: если мы будем делать так, то при каких условиях нам может быть нанесен ущерб или нашим планам будет существовать опасность быть нереализованным.</w:t>
      </w:r>
    </w:p>
    <w:p w:rsidR="00897FC9" w:rsidRPr="00487BBE" w:rsidRDefault="00897FC9" w:rsidP="00897FC9">
      <w:pPr>
        <w:widowControl w:val="0"/>
        <w:shd w:val="clear" w:color="auto" w:fill="FFFFFF"/>
        <w:ind w:firstLine="709"/>
        <w:jc w:val="both"/>
      </w:pPr>
      <w:r w:rsidRPr="00487BBE">
        <w:t xml:space="preserve">В современных условиях к числу основных видов проектных рисков предприятия </w:t>
      </w:r>
      <w:r w:rsidRPr="00487BBE">
        <w:lastRenderedPageBreak/>
        <w:t>относятся следующие.</w:t>
      </w:r>
    </w:p>
    <w:p w:rsidR="00897FC9" w:rsidRPr="00487BBE" w:rsidRDefault="00897FC9" w:rsidP="00ED7308">
      <w:pPr>
        <w:widowControl w:val="0"/>
        <w:numPr>
          <w:ilvl w:val="1"/>
          <w:numId w:val="3"/>
        </w:numPr>
        <w:shd w:val="clear" w:color="auto" w:fill="FFFFFF"/>
        <w:tabs>
          <w:tab w:val="clear" w:pos="2149"/>
          <w:tab w:val="num" w:pos="1260"/>
        </w:tabs>
        <w:ind w:left="0" w:firstLine="720"/>
        <w:jc w:val="both"/>
      </w:pPr>
      <w:r w:rsidRPr="00487BBE">
        <w:rPr>
          <w:i/>
          <w:iCs/>
        </w:rPr>
        <w:t xml:space="preserve">Риск снижения финансовой устойчивости (или риск нарушения равновесия финансового развития) предприятия. </w:t>
      </w:r>
      <w:r w:rsidRPr="00487BBE">
        <w:t>Этот риск генерируется несовершенством структуры инвестируемого капитала (чрезмерной долей используемых заемных средств), порождающим несбалансированность положительного и отрицательного денежных потоков предприятия по реализуемым проектам. В составе проектных рисков по степени опасности (генерирования угрозы банкротства предприятия) этот вид риска играет ведущую роль.</w:t>
      </w:r>
    </w:p>
    <w:p w:rsidR="00897FC9" w:rsidRPr="00487BBE" w:rsidRDefault="00897FC9" w:rsidP="00ED7308">
      <w:pPr>
        <w:widowControl w:val="0"/>
        <w:numPr>
          <w:ilvl w:val="1"/>
          <w:numId w:val="3"/>
        </w:numPr>
        <w:shd w:val="clear" w:color="auto" w:fill="FFFFFF"/>
        <w:tabs>
          <w:tab w:val="clear" w:pos="2149"/>
          <w:tab w:val="num" w:pos="1260"/>
        </w:tabs>
        <w:ind w:left="0" w:firstLine="720"/>
        <w:jc w:val="both"/>
      </w:pPr>
      <w:r w:rsidRPr="00487BBE">
        <w:rPr>
          <w:i/>
          <w:iCs/>
        </w:rPr>
        <w:t xml:space="preserve">Риск неплатежеспособности (или риск несбалансированной ликвидности) предприятия. </w:t>
      </w:r>
      <w:r w:rsidRPr="00487BBE">
        <w:t>Этот риск генерируется снижением уровня ликвидности оборотных активов, порождающим разбалансированность положительного и отрицательного денежных потоков по инвестиционному проекту во времени. По своим финансовым последствиям этот вид риска также относится к числу наиболее опасных.</w:t>
      </w:r>
    </w:p>
    <w:p w:rsidR="00897FC9" w:rsidRPr="00487BBE" w:rsidRDefault="00897FC9" w:rsidP="00ED7308">
      <w:pPr>
        <w:widowControl w:val="0"/>
        <w:numPr>
          <w:ilvl w:val="1"/>
          <w:numId w:val="3"/>
        </w:numPr>
        <w:shd w:val="clear" w:color="auto" w:fill="FFFFFF"/>
        <w:tabs>
          <w:tab w:val="clear" w:pos="2149"/>
          <w:tab w:val="num" w:pos="1260"/>
        </w:tabs>
        <w:ind w:left="0" w:firstLine="720"/>
        <w:jc w:val="both"/>
      </w:pPr>
      <w:r w:rsidRPr="00487BBE">
        <w:rPr>
          <w:i/>
          <w:iCs/>
        </w:rPr>
        <w:t xml:space="preserve">Риск проектирования. </w:t>
      </w:r>
      <w:r w:rsidRPr="00487BBE">
        <w:t>Этот риск генерируется несовершенством подготовки бизнес-плана и проектных работ по объекту предполагаемого инвестирования, связанным с недостатком информации о внешней инвестиционной среде, неправильной оценкой параметров внутреннего инвестиционного потенциала, использованием устаревшей техники и технологии, оказывающим влияние на показатели его предстоящей доходности.</w:t>
      </w:r>
    </w:p>
    <w:p w:rsidR="00897FC9" w:rsidRPr="00487BBE" w:rsidRDefault="00897FC9" w:rsidP="00ED7308">
      <w:pPr>
        <w:widowControl w:val="0"/>
        <w:numPr>
          <w:ilvl w:val="1"/>
          <w:numId w:val="3"/>
        </w:numPr>
        <w:shd w:val="clear" w:color="auto" w:fill="FFFFFF"/>
        <w:tabs>
          <w:tab w:val="clear" w:pos="2149"/>
          <w:tab w:val="num" w:pos="1260"/>
        </w:tabs>
        <w:ind w:left="0" w:firstLine="720"/>
        <w:jc w:val="both"/>
      </w:pPr>
      <w:r w:rsidRPr="00487BBE">
        <w:rPr>
          <w:i/>
          <w:iCs/>
        </w:rPr>
        <w:t xml:space="preserve">Строительный риск. </w:t>
      </w:r>
      <w:r w:rsidRPr="00487BBE">
        <w:t>Этот риск генерируется выбором недостаточно квалифи-цированных подрядчиков, использованием устаревших строительных технологий и материалов, а также другими причинами, вызывающими существенное превышение предусмотренных сроков строительно-монтажных работ по инвестиционному проекту.</w:t>
      </w:r>
    </w:p>
    <w:p w:rsidR="00897FC9" w:rsidRPr="00487BBE" w:rsidRDefault="00897FC9" w:rsidP="00ED7308">
      <w:pPr>
        <w:widowControl w:val="0"/>
        <w:numPr>
          <w:ilvl w:val="1"/>
          <w:numId w:val="3"/>
        </w:numPr>
        <w:shd w:val="clear" w:color="auto" w:fill="FFFFFF"/>
        <w:tabs>
          <w:tab w:val="clear" w:pos="2149"/>
          <w:tab w:val="num" w:pos="1260"/>
        </w:tabs>
        <w:ind w:left="0" w:firstLine="720"/>
        <w:jc w:val="both"/>
      </w:pPr>
      <w:r w:rsidRPr="00487BBE">
        <w:rPr>
          <w:i/>
          <w:iCs/>
        </w:rPr>
        <w:t xml:space="preserve">Маркетинговый риск. </w:t>
      </w:r>
      <w:r w:rsidRPr="00487BBE">
        <w:t>Он характеризует возможность существенного снижения предусмотренного инвестиционным проектом объема реализации продукции, уровня цен и другими факторами, приводящими к уменьшению объема операционного дохода и прибыли на стадии эксплуатации проекта.</w:t>
      </w:r>
    </w:p>
    <w:p w:rsidR="00897FC9" w:rsidRPr="00487BBE" w:rsidRDefault="00897FC9" w:rsidP="00ED7308">
      <w:pPr>
        <w:widowControl w:val="0"/>
        <w:numPr>
          <w:ilvl w:val="1"/>
          <w:numId w:val="3"/>
        </w:numPr>
        <w:shd w:val="clear" w:color="auto" w:fill="FFFFFF"/>
        <w:tabs>
          <w:tab w:val="clear" w:pos="2149"/>
          <w:tab w:val="num" w:pos="1260"/>
        </w:tabs>
        <w:ind w:left="0" w:firstLine="720"/>
        <w:jc w:val="both"/>
        <w:rPr>
          <w:spacing w:val="-2"/>
        </w:rPr>
      </w:pPr>
      <w:r w:rsidRPr="00487BBE">
        <w:rPr>
          <w:i/>
          <w:iCs/>
          <w:spacing w:val="-2"/>
        </w:rPr>
        <w:t xml:space="preserve">Риск финансирования проекта. </w:t>
      </w:r>
      <w:r w:rsidRPr="00487BBE">
        <w:rPr>
          <w:spacing w:val="-2"/>
        </w:rPr>
        <w:t>Этот вид риска связан с недостаточным общим объемом инвестиционных ресурсов, необходимых для реализации проекта; несвоевременным поступлением инвестиционных ресурсов из отдельных источников; возрастанием средневзвешенной стоимости капитала, привлекаемого к инвестированию; несовершенством структуры источников формирования заемных финансовых средств.</w:t>
      </w:r>
    </w:p>
    <w:p w:rsidR="00897FC9" w:rsidRPr="00487BBE" w:rsidRDefault="00897FC9" w:rsidP="00ED7308">
      <w:pPr>
        <w:widowControl w:val="0"/>
        <w:numPr>
          <w:ilvl w:val="1"/>
          <w:numId w:val="3"/>
        </w:numPr>
        <w:shd w:val="clear" w:color="auto" w:fill="FFFFFF"/>
        <w:tabs>
          <w:tab w:val="clear" w:pos="2149"/>
          <w:tab w:val="num" w:pos="1260"/>
        </w:tabs>
        <w:ind w:left="0" w:firstLine="720"/>
        <w:jc w:val="both"/>
      </w:pPr>
      <w:r w:rsidRPr="00487BBE">
        <w:rPr>
          <w:i/>
          <w:iCs/>
        </w:rPr>
        <w:t xml:space="preserve">Инфляционный риск. </w:t>
      </w:r>
      <w:r w:rsidRPr="00487BBE">
        <w:t>В условиях инфляционной экономики он выделяется в самостоятельный вид проектных рисков. Этот вид риска характеризуется возможностью обесценения реальной стоимости капитала, а также ожидаемых доходов от осуществления инвестиционного проекта в условиях инфляции. Так как этот вид риска в современных условиях носит постоянный характер и сопровождает практически все финансовые операции по реализации реального инвестиционного проекта предприятия, в инвестиционном менеджменте ему уделяется постоянное внимание.</w:t>
      </w:r>
    </w:p>
    <w:p w:rsidR="00897FC9" w:rsidRPr="00487BBE" w:rsidRDefault="00897FC9" w:rsidP="00ED7308">
      <w:pPr>
        <w:widowControl w:val="0"/>
        <w:numPr>
          <w:ilvl w:val="1"/>
          <w:numId w:val="3"/>
        </w:numPr>
        <w:shd w:val="clear" w:color="auto" w:fill="FFFFFF"/>
        <w:tabs>
          <w:tab w:val="clear" w:pos="2149"/>
          <w:tab w:val="num" w:pos="1260"/>
        </w:tabs>
        <w:ind w:left="0" w:firstLine="720"/>
        <w:jc w:val="both"/>
      </w:pPr>
      <w:r w:rsidRPr="00487BBE">
        <w:rPr>
          <w:i/>
          <w:iCs/>
        </w:rPr>
        <w:t xml:space="preserve">Процентный риск. </w:t>
      </w:r>
      <w:r w:rsidRPr="00487BBE">
        <w:t>Он состоит в непредвиденном росте процентной ставки на финансовом рынке, приводящей к снижению уровня чистой прибыли по проекту. Причиной возникновения данного вида финансового риска (если элиминировать ранее рассмотренную инфляционную его составляющую) является изменение конъюнктуры инвестиционного рынка под воздействием государственного регулирования, рост или сни</w:t>
      </w:r>
      <w:r w:rsidRPr="00487BBE">
        <w:softHyphen/>
        <w:t>жение предложения свободных денежных ресурсов и другие факторы.</w:t>
      </w:r>
    </w:p>
    <w:p w:rsidR="00897FC9" w:rsidRPr="00487BBE" w:rsidRDefault="00897FC9" w:rsidP="00ED7308">
      <w:pPr>
        <w:widowControl w:val="0"/>
        <w:numPr>
          <w:ilvl w:val="1"/>
          <w:numId w:val="3"/>
        </w:numPr>
        <w:shd w:val="clear" w:color="auto" w:fill="FFFFFF"/>
        <w:tabs>
          <w:tab w:val="clear" w:pos="2149"/>
          <w:tab w:val="num" w:pos="1260"/>
        </w:tabs>
        <w:ind w:left="0" w:firstLine="720"/>
        <w:jc w:val="both"/>
      </w:pPr>
      <w:r w:rsidRPr="00487BBE">
        <w:rPr>
          <w:i/>
          <w:iCs/>
        </w:rPr>
        <w:t xml:space="preserve">Налоговой риск. </w:t>
      </w:r>
      <w:r w:rsidRPr="00487BBE">
        <w:t>Этот вид проектного риска имеет ряд проявлений: вероятность введения новых видов налогов и сборов на осуществление отдельных аспектов инвестиционной деятельности; возможность увеличения уровня ставок действующих налогов и сборов; изменение сроков и условий осуществления отдельных налоговых платежей; вероятность отмены действующих налоговых льгот в сфере реального инвестирования предприятия. Являясь для предприятия непредсказуемым (об этом свидетельствует современная отечественная фискальная политика), он оказывает существенное воздействие на результаты реализации проекта.</w:t>
      </w:r>
    </w:p>
    <w:p w:rsidR="00897FC9" w:rsidRPr="00487BBE" w:rsidRDefault="00897FC9" w:rsidP="00ED7308">
      <w:pPr>
        <w:widowControl w:val="0"/>
        <w:numPr>
          <w:ilvl w:val="1"/>
          <w:numId w:val="3"/>
        </w:numPr>
        <w:shd w:val="clear" w:color="auto" w:fill="FFFFFF"/>
        <w:tabs>
          <w:tab w:val="clear" w:pos="2149"/>
          <w:tab w:val="num" w:pos="1260"/>
        </w:tabs>
        <w:ind w:left="0" w:firstLine="720"/>
        <w:jc w:val="both"/>
      </w:pPr>
      <w:r w:rsidRPr="00487BBE">
        <w:rPr>
          <w:i/>
          <w:iCs/>
        </w:rPr>
        <w:lastRenderedPageBreak/>
        <w:t xml:space="preserve">Структурный операционный риск. </w:t>
      </w:r>
      <w:r w:rsidRPr="00487BBE">
        <w:t>Этот вид риска генерируется неэффективным финансированием текущих затрат на стадии эксплуатации проекта, обуславливающим высокий удельный вес постоянных издержек в общей их сумме. Высокий коэффициент операционного левериджа при неблагоприятных изменениях конъюнктуры товарного рынка и снижении валового объема положительного денежного потока по операционной деятельности генерирует значительно более высокие темпы снижения суммы чистого денежного потока по инвестиционному проекту.</w:t>
      </w:r>
    </w:p>
    <w:p w:rsidR="00897FC9" w:rsidRPr="00487BBE" w:rsidRDefault="00897FC9" w:rsidP="00ED7308">
      <w:pPr>
        <w:widowControl w:val="0"/>
        <w:numPr>
          <w:ilvl w:val="1"/>
          <w:numId w:val="3"/>
        </w:numPr>
        <w:shd w:val="clear" w:color="auto" w:fill="FFFFFF"/>
        <w:tabs>
          <w:tab w:val="clear" w:pos="2149"/>
          <w:tab w:val="num" w:pos="1260"/>
        </w:tabs>
        <w:ind w:left="0" w:firstLine="720"/>
        <w:jc w:val="both"/>
      </w:pPr>
      <w:r w:rsidRPr="00487BBE">
        <w:rPr>
          <w:i/>
          <w:iCs/>
        </w:rPr>
        <w:t xml:space="preserve">Криминогенный риск. </w:t>
      </w:r>
      <w:r w:rsidRPr="00487BBE">
        <w:rPr>
          <w:iCs/>
        </w:rPr>
        <w:t xml:space="preserve">В </w:t>
      </w:r>
      <w:r w:rsidRPr="00487BBE">
        <w:t>сфере инвестиционной деятельности предприятий он проявляется в форме объявления его партнерами фиктивного банкротства, подделки документов, обеспечивающих незаконное присвоение сторонними лицами денежных и других активов, связанных с реализацией проекта, хищения отдельных видов активов собственным персоналом и другие. Значительные финансовые потери, которые в связи с этим несут предприятия на современном этапе при реализации инвестиционного проекта, обуславливают выделение криминогенного риска в самостоятельный вид проектных рисков.</w:t>
      </w:r>
    </w:p>
    <w:p w:rsidR="00897FC9" w:rsidRPr="00487BBE" w:rsidRDefault="00897FC9" w:rsidP="00ED7308">
      <w:pPr>
        <w:widowControl w:val="0"/>
        <w:numPr>
          <w:ilvl w:val="1"/>
          <w:numId w:val="3"/>
        </w:numPr>
        <w:shd w:val="clear" w:color="auto" w:fill="FFFFFF"/>
        <w:tabs>
          <w:tab w:val="clear" w:pos="2149"/>
          <w:tab w:val="num" w:pos="1260"/>
        </w:tabs>
        <w:ind w:left="0" w:firstLine="720"/>
        <w:jc w:val="both"/>
      </w:pPr>
      <w:r w:rsidRPr="00487BBE">
        <w:rPr>
          <w:i/>
          <w:iCs/>
        </w:rPr>
        <w:t xml:space="preserve">Прочие виды рисков. </w:t>
      </w:r>
      <w:r w:rsidRPr="00487BBE">
        <w:t>Группа прочих проектных рисков довольно обширна, но по вероятности возникновения или уровню финансовых потерь она не столь значима для предприятий, как рассмотренные выше. К ним относятся риски стихийных бедствий и другие аналогичные „форс-мажорные риски", которые могут привести не только к потере предусматриваемого дохода, но и части активов предприятия (основных средств, запасов товарно-материальных ценностей), риск несвоевременного осуществления расчетно-кассовых операций при финансировании проекта (связанный с неудачным выбором обслуживающего коммерческого банка) и другие.</w:t>
      </w:r>
    </w:p>
    <w:p w:rsidR="00897FC9" w:rsidRPr="00487BBE" w:rsidRDefault="00897FC9" w:rsidP="00897FC9">
      <w:pPr>
        <w:widowControl w:val="0"/>
        <w:shd w:val="clear" w:color="auto" w:fill="FFFFFF"/>
        <w:ind w:firstLine="709"/>
        <w:jc w:val="both"/>
      </w:pPr>
      <w:r w:rsidRPr="00487BBE">
        <w:rPr>
          <w:b/>
        </w:rPr>
        <w:t xml:space="preserve">Выводы. </w:t>
      </w:r>
      <w:r w:rsidRPr="00487BBE">
        <w:t xml:space="preserve">Хозяйственная деятельность любого участника рынка происходит в условиях наличия той или иной неопределенности, которая возникает либо из-за отсутствия у руководителя компании полной информации о ситуации внутри и вне организации, либо из-за существования скрытого субъективного фактора, противодействующего интересам компании. </w:t>
      </w:r>
      <w:r>
        <w:t>Эти причины дополняются наличи</w:t>
      </w:r>
      <w:r w:rsidRPr="00487BBE">
        <w:t>ем фактора случайности, то есть вероятностью появления обстоятельств, которые невозможно предусмотреть. Естественно, что фактор неопределенности порождает риски оказаться не в той ситуации и не с теми результатами, на которые рассчитывало ру</w:t>
      </w:r>
      <w:r w:rsidRPr="00487BBE">
        <w:softHyphen/>
        <w:t>ководство предприятия.</w:t>
      </w:r>
    </w:p>
    <w:p w:rsidR="00897FC9" w:rsidRPr="00487BBE" w:rsidRDefault="00897FC9" w:rsidP="00897FC9">
      <w:pPr>
        <w:widowControl w:val="0"/>
        <w:shd w:val="clear" w:color="auto" w:fill="FFFFFF"/>
        <w:tabs>
          <w:tab w:val="left" w:pos="3974"/>
        </w:tabs>
        <w:ind w:firstLine="709"/>
        <w:jc w:val="both"/>
        <w:rPr>
          <w:b/>
        </w:rPr>
      </w:pPr>
      <w:r w:rsidRPr="00487BBE">
        <w:rPr>
          <w:iCs/>
        </w:rPr>
        <w:t xml:space="preserve">Риск </w:t>
      </w:r>
      <w:r w:rsidRPr="00487BBE">
        <w:rPr>
          <w:i/>
          <w:iCs/>
        </w:rPr>
        <w:sym w:font="Symbol" w:char="F02D"/>
      </w:r>
      <w:r w:rsidRPr="00487BBE">
        <w:rPr>
          <w:i/>
          <w:iCs/>
        </w:rPr>
        <w:t xml:space="preserve"> </w:t>
      </w:r>
      <w:r w:rsidRPr="00487BBE">
        <w:t>это потенциальная возможность возникновения непредвиденных неблагоприятных обстоятельств, ведущих к материаль</w:t>
      </w:r>
      <w:r w:rsidRPr="00487BBE">
        <w:softHyphen/>
        <w:t>ным, трудовым, финансовым или информационным потерям ком</w:t>
      </w:r>
      <w:r w:rsidRPr="00487BBE">
        <w:softHyphen/>
        <w:t>пании. Его надо учитывать во внутреннем и внешнем анализе деятельности предприятия.</w:t>
      </w:r>
      <w:r w:rsidRPr="00487BBE">
        <w:rPr>
          <w:b/>
        </w:rPr>
        <w:t xml:space="preserve"> </w:t>
      </w:r>
    </w:p>
    <w:p w:rsidR="00897FC9" w:rsidRDefault="00897FC9" w:rsidP="00897FC9">
      <w:pPr>
        <w:widowControl w:val="0"/>
        <w:shd w:val="clear" w:color="auto" w:fill="FFFFFF"/>
        <w:tabs>
          <w:tab w:val="left" w:pos="3974"/>
        </w:tabs>
        <w:ind w:firstLine="709"/>
        <w:jc w:val="both"/>
        <w:rPr>
          <w:b/>
        </w:rPr>
      </w:pPr>
    </w:p>
    <w:p w:rsidR="00897FC9" w:rsidRDefault="00897FC9" w:rsidP="00897FC9">
      <w:pPr>
        <w:widowControl w:val="0"/>
        <w:shd w:val="clear" w:color="auto" w:fill="FFFFFF"/>
        <w:jc w:val="center"/>
        <w:rPr>
          <w:b/>
        </w:rPr>
      </w:pPr>
      <w:r>
        <w:rPr>
          <w:b/>
        </w:rPr>
        <w:t>Библиографический список</w:t>
      </w:r>
    </w:p>
    <w:p w:rsidR="00897FC9" w:rsidRPr="00AF2F36" w:rsidRDefault="00897FC9" w:rsidP="00ED7308">
      <w:pPr>
        <w:widowControl w:val="0"/>
        <w:numPr>
          <w:ilvl w:val="1"/>
          <w:numId w:val="2"/>
        </w:numPr>
        <w:shd w:val="clear" w:color="auto" w:fill="FFFFFF"/>
        <w:tabs>
          <w:tab w:val="clear" w:pos="1440"/>
        </w:tabs>
        <w:ind w:left="0" w:firstLine="360"/>
        <w:jc w:val="both"/>
      </w:pPr>
      <w:r w:rsidRPr="006769DF">
        <w:rPr>
          <w:b/>
          <w:bCs/>
        </w:rPr>
        <w:t>Иванов И.Н.</w:t>
      </w:r>
      <w:r w:rsidRPr="00AF2F36">
        <w:t xml:space="preserve"> Менеджмент корпорации.Учеб. –М.:ИНФРА, 2004.- с.251</w:t>
      </w:r>
    </w:p>
    <w:p w:rsidR="00897FC9" w:rsidRDefault="00897FC9" w:rsidP="00ED7308">
      <w:pPr>
        <w:widowControl w:val="0"/>
        <w:numPr>
          <w:ilvl w:val="0"/>
          <w:numId w:val="2"/>
        </w:numPr>
        <w:shd w:val="clear" w:color="auto" w:fill="FFFFFF"/>
        <w:tabs>
          <w:tab w:val="clear" w:pos="928"/>
        </w:tabs>
        <w:ind w:left="0" w:firstLine="360"/>
        <w:jc w:val="both"/>
      </w:pPr>
      <w:r w:rsidRPr="006769DF">
        <w:rPr>
          <w:b/>
          <w:bCs/>
        </w:rPr>
        <w:t>Маркова В.Н.</w:t>
      </w:r>
      <w:r w:rsidRPr="00AF2F36">
        <w:t xml:space="preserve"> Стратегический менеджмент. М.: ИНФРА, 2008. - с.78</w:t>
      </w:r>
    </w:p>
    <w:p w:rsidR="00897FC9" w:rsidRPr="00627BAB" w:rsidRDefault="00897FC9" w:rsidP="00897FC9">
      <w:pPr>
        <w:shd w:val="clear" w:color="auto" w:fill="FFFFFF"/>
        <w:tabs>
          <w:tab w:val="left" w:pos="3974"/>
        </w:tabs>
        <w:ind w:right="19"/>
        <w:jc w:val="both"/>
        <w:rPr>
          <w:lang w:val="en-US"/>
        </w:rPr>
      </w:pPr>
    </w:p>
    <w:p w:rsidR="00452E1E" w:rsidRPr="00DC145C" w:rsidRDefault="00452E1E" w:rsidP="00DC145C">
      <w:pPr>
        <w:rPr>
          <w:lang w:val="uk-UA"/>
        </w:rPr>
      </w:pPr>
    </w:p>
    <w:sectPr w:rsidR="00452E1E" w:rsidRPr="00DC145C"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CB9D2"/>
    <w:name w:val="WW8Num1"/>
    <w:lvl w:ilvl="0">
      <w:start w:val="1"/>
      <w:numFmt w:val="decimal"/>
      <w:lvlText w:val="%1."/>
      <w:lvlJc w:val="left"/>
      <w:pPr>
        <w:tabs>
          <w:tab w:val="num" w:pos="1429"/>
        </w:tabs>
        <w:ind w:left="1429" w:hanging="360"/>
      </w:pPr>
      <w:rPr>
        <w:sz w:val="24"/>
        <w:szCs w:val="24"/>
      </w:rPr>
    </w:lvl>
    <w:lvl w:ilvl="1">
      <w:start w:val="1"/>
      <w:numFmt w:val="bullet"/>
      <w:lvlText w:val="–"/>
      <w:lvlJc w:val="left"/>
      <w:pPr>
        <w:tabs>
          <w:tab w:val="num" w:pos="2149"/>
        </w:tabs>
        <w:ind w:left="2149" w:hanging="360"/>
      </w:pPr>
      <w:rPr>
        <w:rFonts w:ascii="Tunga" w:hAnsi="Tunga" w:cs="Courier New"/>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51C35FE3"/>
    <w:multiLevelType w:val="hybridMultilevel"/>
    <w:tmpl w:val="90407F00"/>
    <w:lvl w:ilvl="0" w:tplc="ACA0125C">
      <w:start w:val="1"/>
      <w:numFmt w:val="bullet"/>
      <w:lvlText w:val=""/>
      <w:lvlJc w:val="left"/>
      <w:pPr>
        <w:tabs>
          <w:tab w:val="num" w:pos="2149"/>
        </w:tabs>
        <w:ind w:left="2149" w:hanging="360"/>
      </w:pPr>
      <w:rPr>
        <w:rFonts w:ascii="Symbol" w:hAnsi="Symbol" w:hint="default"/>
      </w:rPr>
    </w:lvl>
    <w:lvl w:ilvl="1" w:tplc="04190005">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79CC4A9B"/>
    <w:multiLevelType w:val="multilevel"/>
    <w:tmpl w:val="7EE6D1F6"/>
    <w:lvl w:ilvl="0">
      <w:start w:val="1"/>
      <w:numFmt w:val="decimal"/>
      <w:lvlText w:val="%1."/>
      <w:lvlJc w:val="left"/>
      <w:pPr>
        <w:tabs>
          <w:tab w:val="num" w:pos="928"/>
        </w:tabs>
        <w:ind w:left="928"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65346"/>
    <w:rsid w:val="00074576"/>
    <w:rsid w:val="000845F4"/>
    <w:rsid w:val="000B4E6B"/>
    <w:rsid w:val="000E0C02"/>
    <w:rsid w:val="000E7806"/>
    <w:rsid w:val="000F0DFA"/>
    <w:rsid w:val="0014023C"/>
    <w:rsid w:val="001473CF"/>
    <w:rsid w:val="00186A73"/>
    <w:rsid w:val="001A715F"/>
    <w:rsid w:val="001F6C74"/>
    <w:rsid w:val="002126D2"/>
    <w:rsid w:val="00264182"/>
    <w:rsid w:val="00282B09"/>
    <w:rsid w:val="002C4361"/>
    <w:rsid w:val="002D4A84"/>
    <w:rsid w:val="002F23EC"/>
    <w:rsid w:val="00310065"/>
    <w:rsid w:val="00346C0F"/>
    <w:rsid w:val="0038282F"/>
    <w:rsid w:val="00382ABC"/>
    <w:rsid w:val="003B7668"/>
    <w:rsid w:val="00412D86"/>
    <w:rsid w:val="0043729B"/>
    <w:rsid w:val="00452E1E"/>
    <w:rsid w:val="004839A7"/>
    <w:rsid w:val="004862C5"/>
    <w:rsid w:val="00490596"/>
    <w:rsid w:val="004C0C71"/>
    <w:rsid w:val="0056302A"/>
    <w:rsid w:val="005E0245"/>
    <w:rsid w:val="005F5FA6"/>
    <w:rsid w:val="00665EBB"/>
    <w:rsid w:val="006E5A43"/>
    <w:rsid w:val="006F0F08"/>
    <w:rsid w:val="0076489B"/>
    <w:rsid w:val="007D2410"/>
    <w:rsid w:val="007E580D"/>
    <w:rsid w:val="00861C1F"/>
    <w:rsid w:val="00877FE2"/>
    <w:rsid w:val="00897FC9"/>
    <w:rsid w:val="008A78D0"/>
    <w:rsid w:val="008D07B7"/>
    <w:rsid w:val="008F5480"/>
    <w:rsid w:val="00925687"/>
    <w:rsid w:val="00964FC0"/>
    <w:rsid w:val="009B0C31"/>
    <w:rsid w:val="009B29E5"/>
    <w:rsid w:val="009B35D3"/>
    <w:rsid w:val="009D3638"/>
    <w:rsid w:val="009E23B7"/>
    <w:rsid w:val="00A3588D"/>
    <w:rsid w:val="00A53449"/>
    <w:rsid w:val="00B70E87"/>
    <w:rsid w:val="00BC0490"/>
    <w:rsid w:val="00BD2009"/>
    <w:rsid w:val="00BD2ED3"/>
    <w:rsid w:val="00BE4EC0"/>
    <w:rsid w:val="00C54009"/>
    <w:rsid w:val="00CD37BF"/>
    <w:rsid w:val="00D80C60"/>
    <w:rsid w:val="00D84BA1"/>
    <w:rsid w:val="00DC145C"/>
    <w:rsid w:val="00E520B3"/>
    <w:rsid w:val="00E528DF"/>
    <w:rsid w:val="00E73551"/>
    <w:rsid w:val="00EB54D2"/>
    <w:rsid w:val="00ED7308"/>
    <w:rsid w:val="00EE3E6D"/>
    <w:rsid w:val="00F00A8B"/>
    <w:rsid w:val="00F75EC2"/>
    <w:rsid w:val="00F907C8"/>
    <w:rsid w:val="00FB65AD"/>
    <w:rsid w:val="00FE62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 w:type="paragraph" w:customStyle="1" w:styleId="rvps2">
    <w:name w:val="rvps2"/>
    <w:basedOn w:val="a"/>
    <w:rsid w:val="001473CF"/>
    <w:pPr>
      <w:spacing w:before="100" w:beforeAutospacing="1" w:after="100" w:afterAutospacing="1"/>
    </w:pPr>
  </w:style>
  <w:style w:type="character" w:customStyle="1" w:styleId="rvts6">
    <w:name w:val="rvts6"/>
    <w:basedOn w:val="a0"/>
    <w:rsid w:val="001473CF"/>
  </w:style>
  <w:style w:type="paragraph" w:customStyle="1" w:styleId="af8">
    <w:name w:val="a"/>
    <w:basedOn w:val="a"/>
    <w:rsid w:val="001473CF"/>
    <w:pPr>
      <w:spacing w:before="100" w:beforeAutospacing="1" w:after="100" w:afterAutospacing="1"/>
    </w:pPr>
  </w:style>
  <w:style w:type="paragraph" w:customStyle="1" w:styleId="FR1">
    <w:name w:val="FR1"/>
    <w:rsid w:val="001473CF"/>
    <w:pPr>
      <w:widowControl w:val="0"/>
      <w:autoSpaceDE w:val="0"/>
      <w:autoSpaceDN w:val="0"/>
      <w:adjustRightInd w:val="0"/>
      <w:spacing w:before="20" w:after="0" w:line="300" w:lineRule="auto"/>
      <w:ind w:left="3440" w:firstLine="2120"/>
    </w:pPr>
    <w:rPr>
      <w:rFonts w:ascii="Times New Roman" w:eastAsia="Times New Roman" w:hAnsi="Times New Roman" w:cs="Times New Roman"/>
      <w:sz w:val="72"/>
      <w:szCs w:val="72"/>
      <w:lang w:val="uk-UA" w:eastAsia="ru-RU"/>
    </w:rPr>
  </w:style>
  <w:style w:type="paragraph" w:customStyle="1" w:styleId="BodyText">
    <w:name w:val="Body Text"/>
    <w:basedOn w:val="a"/>
    <w:rsid w:val="009B35D3"/>
    <w:pPr>
      <w:spacing w:after="80"/>
      <w:jc w:val="both"/>
    </w:pPr>
    <w:rPr>
      <w:szCs w:val="20"/>
    </w:rPr>
  </w:style>
  <w:style w:type="paragraph" w:styleId="af9">
    <w:name w:val="header"/>
    <w:basedOn w:val="a"/>
    <w:link w:val="afa"/>
    <w:rsid w:val="002D4A84"/>
    <w:pPr>
      <w:tabs>
        <w:tab w:val="center" w:pos="4677"/>
        <w:tab w:val="right" w:pos="9355"/>
      </w:tabs>
    </w:pPr>
  </w:style>
  <w:style w:type="character" w:customStyle="1" w:styleId="afa">
    <w:name w:val="Верхний колонтитул Знак"/>
    <w:basedOn w:val="a0"/>
    <w:link w:val="af9"/>
    <w:rsid w:val="002D4A84"/>
    <w:rPr>
      <w:rFonts w:ascii="Times New Roman" w:eastAsia="Times New Roman" w:hAnsi="Times New Roman" w:cs="Times New Roman"/>
      <w:sz w:val="24"/>
      <w:szCs w:val="24"/>
      <w:lang w:eastAsia="ru-RU"/>
    </w:rPr>
  </w:style>
  <w:style w:type="paragraph" w:styleId="afb">
    <w:name w:val="caption"/>
    <w:basedOn w:val="a"/>
    <w:next w:val="a"/>
    <w:qFormat/>
    <w:rsid w:val="0014023C"/>
    <w:pPr>
      <w:spacing w:before="200" w:line="233" w:lineRule="exact"/>
      <w:jc w:val="right"/>
    </w:pPr>
    <w:rPr>
      <w:i/>
      <w:iCs/>
      <w:sz w:val="23"/>
      <w:szCs w:val="23"/>
      <w:lang w:val="uk-UA"/>
    </w:rPr>
  </w:style>
  <w:style w:type="paragraph" w:customStyle="1" w:styleId="afc">
    <w:name w:val="Стиль"/>
    <w:rsid w:val="002C4361"/>
    <w:pPr>
      <w:widowControl w:val="0"/>
      <w:suppressAutoHyphens/>
      <w:autoSpaceDE w:val="0"/>
      <w:spacing w:after="0" w:line="240" w:lineRule="auto"/>
    </w:pPr>
    <w:rPr>
      <w:rFonts w:ascii="Arial" w:eastAsia="Arial" w:hAnsi="Arial" w:cs="Arial"/>
      <w:sz w:val="24"/>
      <w:szCs w:val="24"/>
      <w:lang w:eastAsia="ar-SA"/>
    </w:rPr>
  </w:style>
  <w:style w:type="character" w:styleId="afd">
    <w:name w:val="Strong"/>
    <w:basedOn w:val="a0"/>
    <w:qFormat/>
    <w:rsid w:val="00FE62F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2013-05-26T08:46:00Z</dcterms:created>
  <dcterms:modified xsi:type="dcterms:W3CDTF">2013-05-26T08:46:00Z</dcterms:modified>
</cp:coreProperties>
</file>