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C61" w:rsidRPr="00C97011" w:rsidRDefault="00750C61" w:rsidP="00750C61">
      <w:pPr>
        <w:spacing w:line="360" w:lineRule="auto"/>
        <w:rPr>
          <w:rFonts w:ascii="Times New Roman" w:eastAsia="Calibri" w:hAnsi="Times New Roman" w:cs="Times New Roman"/>
          <w:b/>
          <w:color w:val="000000"/>
          <w:sz w:val="24"/>
          <w:szCs w:val="24"/>
          <w:lang w:val="ru-RU"/>
        </w:rPr>
      </w:pPr>
      <w:proofErr w:type="spellStart"/>
      <w:r w:rsidRPr="00C97011">
        <w:rPr>
          <w:rFonts w:ascii="Times New Roman" w:eastAsia="Calibri" w:hAnsi="Times New Roman" w:cs="Times New Roman"/>
          <w:b/>
          <w:color w:val="000000"/>
          <w:sz w:val="24"/>
          <w:szCs w:val="24"/>
        </w:rPr>
        <w:t>Под</w:t>
      </w:r>
      <w:proofErr w:type="spellEnd"/>
      <w:r w:rsidR="00C97011" w:rsidRPr="00C97011">
        <w:rPr>
          <w:rFonts w:ascii="Times New Roman" w:eastAsia="Calibri" w:hAnsi="Times New Roman" w:cs="Times New Roman"/>
          <w:b/>
          <w:color w:val="000000"/>
          <w:sz w:val="24"/>
          <w:szCs w:val="24"/>
          <w:lang w:val="ru-RU"/>
        </w:rPr>
        <w:t>-</w:t>
      </w:r>
      <w:proofErr w:type="spellStart"/>
      <w:r w:rsidRPr="00C97011">
        <w:rPr>
          <w:rFonts w:ascii="Times New Roman" w:eastAsia="Calibri" w:hAnsi="Times New Roman" w:cs="Times New Roman"/>
          <w:b/>
          <w:color w:val="000000"/>
          <w:sz w:val="24"/>
          <w:szCs w:val="24"/>
        </w:rPr>
        <w:t>секция</w:t>
      </w:r>
      <w:proofErr w:type="spellEnd"/>
      <w:r w:rsidRPr="00C97011">
        <w:rPr>
          <w:rFonts w:ascii="Times New Roman" w:eastAsia="Calibri" w:hAnsi="Times New Roman" w:cs="Times New Roman"/>
          <w:b/>
          <w:color w:val="000000"/>
          <w:sz w:val="24"/>
          <w:szCs w:val="24"/>
        </w:rPr>
        <w:t xml:space="preserve"> </w:t>
      </w:r>
      <w:r w:rsidR="00C97011" w:rsidRPr="00C97011">
        <w:rPr>
          <w:rFonts w:ascii="Times New Roman" w:eastAsia="Calibri" w:hAnsi="Times New Roman" w:cs="Times New Roman"/>
          <w:b/>
          <w:color w:val="000000"/>
          <w:sz w:val="24"/>
          <w:szCs w:val="24"/>
        </w:rPr>
        <w:t>11.</w:t>
      </w:r>
      <w:r w:rsidR="00C97011" w:rsidRPr="00C97011">
        <w:rPr>
          <w:rFonts w:ascii="Times New Roman" w:eastAsia="Calibri" w:hAnsi="Times New Roman" w:cs="Times New Roman"/>
          <w:b/>
          <w:color w:val="000000"/>
          <w:sz w:val="24"/>
          <w:szCs w:val="24"/>
          <w:lang w:val="ru-RU"/>
        </w:rPr>
        <w:t>Финансы, денежный оборот и кредит</w:t>
      </w:r>
    </w:p>
    <w:p w:rsidR="00750C61" w:rsidRDefault="00750C61" w:rsidP="00750C61">
      <w:pPr>
        <w:spacing w:line="360" w:lineRule="auto"/>
        <w:jc w:val="right"/>
        <w:rPr>
          <w:rFonts w:ascii="Times New Roman" w:eastAsia="Calibri" w:hAnsi="Times New Roman" w:cs="Times New Roman"/>
          <w:b/>
          <w:color w:val="000000"/>
          <w:sz w:val="28"/>
          <w:szCs w:val="28"/>
        </w:rPr>
      </w:pPr>
      <w:r w:rsidRPr="00750C61">
        <w:rPr>
          <w:rFonts w:ascii="Times New Roman" w:eastAsia="Calibri" w:hAnsi="Times New Roman" w:cs="Times New Roman"/>
          <w:b/>
          <w:color w:val="000000"/>
          <w:sz w:val="28"/>
          <w:szCs w:val="28"/>
        </w:rPr>
        <w:t xml:space="preserve">Антоненко В.М., </w:t>
      </w:r>
    </w:p>
    <w:p w:rsidR="00750C61" w:rsidRDefault="00750C61" w:rsidP="00750C61">
      <w:pPr>
        <w:spacing w:line="360" w:lineRule="auto"/>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доцент, кандидат економічних наук, </w:t>
      </w:r>
    </w:p>
    <w:p w:rsidR="00750C61" w:rsidRDefault="00750C61" w:rsidP="00750C61">
      <w:pPr>
        <w:spacing w:line="360" w:lineRule="auto"/>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Донецький національний технічний університет,</w:t>
      </w:r>
    </w:p>
    <w:p w:rsidR="00750C61" w:rsidRDefault="00750C61" w:rsidP="00750C61">
      <w:pPr>
        <w:spacing w:line="360" w:lineRule="auto"/>
        <w:jc w:val="right"/>
        <w:rPr>
          <w:rFonts w:ascii="Times New Roman" w:eastAsia="Calibri" w:hAnsi="Times New Roman" w:cs="Times New Roman"/>
          <w:b/>
          <w:color w:val="000000"/>
          <w:sz w:val="28"/>
          <w:szCs w:val="28"/>
        </w:rPr>
      </w:pPr>
      <w:proofErr w:type="spellStart"/>
      <w:r w:rsidRPr="00750C61">
        <w:rPr>
          <w:rFonts w:ascii="Times New Roman" w:eastAsia="Calibri" w:hAnsi="Times New Roman" w:cs="Times New Roman"/>
          <w:b/>
          <w:color w:val="000000"/>
          <w:sz w:val="28"/>
          <w:szCs w:val="28"/>
        </w:rPr>
        <w:t>Портнова</w:t>
      </w:r>
      <w:proofErr w:type="spellEnd"/>
      <w:r w:rsidRPr="00750C61">
        <w:rPr>
          <w:rFonts w:ascii="Times New Roman" w:eastAsia="Calibri" w:hAnsi="Times New Roman" w:cs="Times New Roman"/>
          <w:b/>
          <w:color w:val="000000"/>
          <w:sz w:val="28"/>
          <w:szCs w:val="28"/>
        </w:rPr>
        <w:t xml:space="preserve"> Г.О.,</w:t>
      </w:r>
    </w:p>
    <w:p w:rsidR="00750C61" w:rsidRDefault="00750C61" w:rsidP="00750C61">
      <w:pPr>
        <w:spacing w:line="360" w:lineRule="auto"/>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доцент, кандидат економічних наук, </w:t>
      </w:r>
    </w:p>
    <w:p w:rsidR="00750C61" w:rsidRDefault="00750C61" w:rsidP="00750C61">
      <w:pPr>
        <w:spacing w:line="360" w:lineRule="auto"/>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Донецький національний технічний університет,</w:t>
      </w:r>
    </w:p>
    <w:p w:rsidR="00C05706" w:rsidRPr="00570353" w:rsidRDefault="00570353" w:rsidP="00D13232">
      <w:pPr>
        <w:spacing w:line="360" w:lineRule="auto"/>
        <w:jc w:val="center"/>
        <w:rPr>
          <w:rFonts w:ascii="Times New Roman" w:eastAsia="Calibri" w:hAnsi="Times New Roman" w:cs="Times New Roman"/>
          <w:b/>
          <w:color w:val="000000"/>
          <w:sz w:val="28"/>
          <w:szCs w:val="28"/>
        </w:rPr>
      </w:pPr>
      <w:r w:rsidRPr="00570353">
        <w:rPr>
          <w:rFonts w:ascii="Times New Roman" w:hAnsi="Times New Roman" w:cs="Times New Roman"/>
          <w:b/>
          <w:color w:val="000000"/>
          <w:sz w:val="24"/>
          <w:szCs w:val="24"/>
        </w:rPr>
        <w:t>ДОСЛІДЖЕННЯ, АПРОБАЦІЯ ТА РОЗВИТОК НАУКОВИХ ПІДХОДІВ ДО ОЦІНКИ ФІНАНСОВО-ЕКОНОМІЧНОЇ БЕЗПЕКИ ПІДПРИЄМСТВ</w:t>
      </w:r>
    </w:p>
    <w:p w:rsidR="00C05706" w:rsidRPr="00D13232" w:rsidRDefault="00C05706" w:rsidP="00D13232">
      <w:pPr>
        <w:spacing w:line="360" w:lineRule="auto"/>
        <w:ind w:firstLine="709"/>
        <w:jc w:val="both"/>
        <w:rPr>
          <w:rFonts w:ascii="Times New Roman" w:eastAsia="Calibri" w:hAnsi="Times New Roman" w:cs="Times New Roman"/>
          <w:color w:val="000000"/>
          <w:sz w:val="28"/>
          <w:szCs w:val="28"/>
        </w:rPr>
      </w:pPr>
      <w:r w:rsidRPr="00D13232">
        <w:rPr>
          <w:rFonts w:ascii="Times New Roman" w:eastAsia="Calibri" w:hAnsi="Times New Roman" w:cs="Times New Roman"/>
          <w:color w:val="000000"/>
          <w:sz w:val="28"/>
          <w:szCs w:val="28"/>
        </w:rPr>
        <w:t>З переходом економіки України на ринкові відносини особливу актуальність набуває проблема заб</w:t>
      </w:r>
      <w:bookmarkStart w:id="0" w:name="_GoBack"/>
      <w:bookmarkEnd w:id="0"/>
      <w:r w:rsidRPr="00D13232">
        <w:rPr>
          <w:rFonts w:ascii="Times New Roman" w:eastAsia="Calibri" w:hAnsi="Times New Roman" w:cs="Times New Roman"/>
          <w:color w:val="000000"/>
          <w:sz w:val="28"/>
          <w:szCs w:val="28"/>
        </w:rPr>
        <w:t>езпечення фінансово-економічної безпеки підприємства. Внаслідок трансформації відносин власності, появи недержавних підприємств, зменшення прямої підтримки їхньої діяльності з боку держави практично всі підприємства виявилися під значним впливом зовнішнього середовища, що характеризується високим ступенем невизначеності. Ні на всіх підприємствах система управління відповідає вимогам ринкової системи господарювання. Так, по офіційним даним Державного комітету статистики України, частка збиткових підприємств у 2010 році склала 52,5% у їх загальній кількості [1]. Тому, для забезпечення стійкого розвитку підприємств, необхідне удосконалення системи управління в напрямку підтримки достатнього рівня їхньої економічної безпеки.</w:t>
      </w:r>
    </w:p>
    <w:p w:rsidR="00C05706" w:rsidRPr="00D13232" w:rsidRDefault="00C05706" w:rsidP="00D13232">
      <w:pPr>
        <w:spacing w:line="360" w:lineRule="auto"/>
        <w:ind w:firstLine="709"/>
        <w:jc w:val="both"/>
        <w:rPr>
          <w:rFonts w:ascii="Times New Roman" w:eastAsia="Calibri" w:hAnsi="Times New Roman" w:cs="Times New Roman"/>
          <w:color w:val="000000"/>
          <w:sz w:val="28"/>
          <w:szCs w:val="28"/>
        </w:rPr>
      </w:pPr>
      <w:r w:rsidRPr="00D13232">
        <w:rPr>
          <w:rFonts w:ascii="Times New Roman" w:eastAsia="Calibri" w:hAnsi="Times New Roman" w:cs="Times New Roman"/>
          <w:color w:val="000000"/>
          <w:sz w:val="28"/>
          <w:szCs w:val="28"/>
        </w:rPr>
        <w:t xml:space="preserve">Не дивлячись на те, що проблема фінансово-економічної безпеки підприємства розглядається в роботах багатьох вітчизняних і закордонних вчених, єдиного підходу до визначення даної категорії поки не існує. На основі аналізу літературних джерел можна сформулювати визначення економічної безпеки підприємства як стан захищеності його економічних </w:t>
      </w:r>
      <w:r w:rsidRPr="00D13232">
        <w:rPr>
          <w:rFonts w:ascii="Times New Roman" w:eastAsia="Calibri" w:hAnsi="Times New Roman" w:cs="Times New Roman"/>
          <w:color w:val="000000"/>
          <w:sz w:val="28"/>
          <w:szCs w:val="28"/>
        </w:rPr>
        <w:lastRenderedPageBreak/>
        <w:t>інтересів від внутрішніх і зовнішніх погроз, що гарантує його ефективне функціонування в теперішньому періоді, а також забезпечує високий потенціал розвитку в майбутньому.</w:t>
      </w:r>
    </w:p>
    <w:p w:rsidR="00C05706" w:rsidRPr="00D13232" w:rsidRDefault="00C05706" w:rsidP="00D13232">
      <w:pPr>
        <w:spacing w:after="0" w:line="360" w:lineRule="auto"/>
        <w:ind w:firstLine="567"/>
        <w:jc w:val="both"/>
        <w:rPr>
          <w:rFonts w:ascii="Times New Roman" w:eastAsia="Calibri" w:hAnsi="Times New Roman" w:cs="Times New Roman"/>
          <w:sz w:val="28"/>
          <w:szCs w:val="28"/>
        </w:rPr>
      </w:pPr>
      <w:r w:rsidRPr="00D13232">
        <w:rPr>
          <w:rFonts w:ascii="Times New Roman" w:eastAsia="Calibri" w:hAnsi="Times New Roman" w:cs="Times New Roman"/>
          <w:sz w:val="28"/>
          <w:szCs w:val="28"/>
        </w:rPr>
        <w:t xml:space="preserve">Фінансова безпека підприємства – кількісно і якісно детермінований рівень </w:t>
      </w:r>
      <w:r w:rsidRPr="00D13232">
        <w:rPr>
          <w:rFonts w:ascii="Times New Roman" w:eastAsia="Calibri" w:hAnsi="Times New Roman" w:cs="Times New Roman"/>
          <w:bCs/>
          <w:sz w:val="28"/>
          <w:szCs w:val="28"/>
        </w:rPr>
        <w:t>фінансового</w:t>
      </w:r>
      <w:r w:rsidRPr="00D13232">
        <w:rPr>
          <w:rFonts w:ascii="Times New Roman" w:eastAsia="Calibri" w:hAnsi="Times New Roman" w:cs="Times New Roman"/>
          <w:sz w:val="28"/>
          <w:szCs w:val="28"/>
        </w:rPr>
        <w:t xml:space="preserve"> стану підприємства, який забезпечує стабільну захищеність його пріоритетних збалансованих інтересів від ідентифікованих реальних і потенційних загроз зовнішнього і внутрішнього характеру, параметри якого визначаються на основі його </w:t>
      </w:r>
      <w:r w:rsidRPr="00D13232">
        <w:rPr>
          <w:rFonts w:ascii="Times New Roman" w:eastAsia="Calibri" w:hAnsi="Times New Roman" w:cs="Times New Roman"/>
          <w:bCs/>
          <w:sz w:val="28"/>
          <w:szCs w:val="28"/>
        </w:rPr>
        <w:t>фінансової</w:t>
      </w:r>
      <w:r w:rsidRPr="00D13232">
        <w:rPr>
          <w:rFonts w:ascii="Times New Roman" w:eastAsia="Calibri" w:hAnsi="Times New Roman" w:cs="Times New Roman"/>
          <w:sz w:val="28"/>
          <w:szCs w:val="28"/>
        </w:rPr>
        <w:t xml:space="preserve"> філософії і створюють необхідні передумови </w:t>
      </w:r>
      <w:r w:rsidRPr="00D13232">
        <w:rPr>
          <w:rFonts w:ascii="Times New Roman" w:eastAsia="Calibri" w:hAnsi="Times New Roman" w:cs="Times New Roman"/>
          <w:bCs/>
          <w:sz w:val="28"/>
          <w:szCs w:val="28"/>
        </w:rPr>
        <w:t>фінансової</w:t>
      </w:r>
      <w:r w:rsidRPr="00D13232">
        <w:rPr>
          <w:rFonts w:ascii="Times New Roman" w:eastAsia="Calibri" w:hAnsi="Times New Roman" w:cs="Times New Roman"/>
          <w:sz w:val="28"/>
          <w:szCs w:val="28"/>
        </w:rPr>
        <w:t xml:space="preserve"> підтримки його сталого зростання в поточному і перспективному періоді [2, с.24].</w:t>
      </w:r>
    </w:p>
    <w:p w:rsidR="00C05706" w:rsidRPr="00D13232" w:rsidRDefault="00C05706" w:rsidP="00D13232">
      <w:pPr>
        <w:autoSpaceDE w:val="0"/>
        <w:autoSpaceDN w:val="0"/>
        <w:adjustRightInd w:val="0"/>
        <w:spacing w:after="0" w:line="360" w:lineRule="auto"/>
        <w:ind w:firstLine="720"/>
        <w:jc w:val="both"/>
        <w:rPr>
          <w:rFonts w:ascii="Times New Roman" w:eastAsia="Calibri" w:hAnsi="Times New Roman" w:cs="Times New Roman"/>
          <w:sz w:val="28"/>
          <w:szCs w:val="28"/>
        </w:rPr>
      </w:pPr>
      <w:r w:rsidRPr="00D13232">
        <w:rPr>
          <w:rFonts w:ascii="Times New Roman" w:eastAsia="Calibri" w:hAnsi="Times New Roman" w:cs="Times New Roman"/>
          <w:sz w:val="28"/>
          <w:szCs w:val="28"/>
        </w:rPr>
        <w:t>У нинішніх умовах на діяльність підприємств впливає безліч загроз, дія яких призводить до значних втрат і збитків і, як наслідок, до зниження рівня стійкості його функціонування і розвитку.</w:t>
      </w:r>
    </w:p>
    <w:p w:rsidR="00C05706" w:rsidRPr="00D13232" w:rsidRDefault="00C05706" w:rsidP="00D13232">
      <w:pPr>
        <w:autoSpaceDE w:val="0"/>
        <w:autoSpaceDN w:val="0"/>
        <w:adjustRightInd w:val="0"/>
        <w:spacing w:after="0" w:line="360" w:lineRule="auto"/>
        <w:ind w:firstLine="709"/>
        <w:jc w:val="both"/>
        <w:rPr>
          <w:rFonts w:ascii="Times New Roman" w:eastAsia="TimesNewRomanPSMT" w:hAnsi="Times New Roman" w:cs="Times New Roman"/>
          <w:color w:val="FF0000"/>
          <w:sz w:val="28"/>
          <w:szCs w:val="28"/>
        </w:rPr>
      </w:pPr>
      <w:r w:rsidRPr="00D13232">
        <w:rPr>
          <w:rFonts w:ascii="Times New Roman" w:eastAsia="TimesNewRomanPSMT" w:hAnsi="Times New Roman" w:cs="Times New Roman"/>
          <w:sz w:val="28"/>
          <w:szCs w:val="28"/>
        </w:rPr>
        <w:t>Безпека підприємства передбачає його стійкий розвиток (тобто збалансований і безупинний), що досягається за допомогою ефективного використання усіх видів ресурсів. Ефективне використання ресурсів підприємства відображається в позитивних значеннях фінансових показників. Між тим її оцінка передбачає визначення рівня платоспроможності підприємства, оптимальності структури й ефективності використання його капіталу, а також встановлення рівня показників, що відображають різні аспекти його фінансово-господарської діяльності.</w:t>
      </w:r>
    </w:p>
    <w:p w:rsidR="00C05706" w:rsidRPr="00D13232" w:rsidRDefault="00C05706" w:rsidP="00D13232">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D13232">
        <w:rPr>
          <w:rFonts w:ascii="Times New Roman" w:eastAsia="TimesNewRomanPSMT" w:hAnsi="Times New Roman" w:cs="Times New Roman"/>
          <w:sz w:val="28"/>
          <w:szCs w:val="28"/>
        </w:rPr>
        <w:t xml:space="preserve">В складних сучасних умовах господарювання розробка методів оцінки фінансової безпеки підприємства має важливе методологічне значення, яке пов'язане з необхідністю майже щоденного знання фінансового стану підприємства і завдяки цьому - підтримання в ринкових конкурентних умовах його належного рівня. Оцінка рівня фінансової безпеки підприємства важлива також при отриманні кредитів від комерційних банків. Тому </w:t>
      </w:r>
      <w:r w:rsidRPr="00D13232">
        <w:rPr>
          <w:rFonts w:ascii="Times New Roman" w:eastAsia="TimesNewRomanPSMT" w:hAnsi="Times New Roman" w:cs="Times New Roman"/>
          <w:sz w:val="28"/>
          <w:szCs w:val="28"/>
        </w:rPr>
        <w:lastRenderedPageBreak/>
        <w:t>важливим елементом управління фінансовою безпекою підприємства стає об'єктивне і своєчасне визначення її рівня.</w:t>
      </w:r>
    </w:p>
    <w:p w:rsidR="00C05706" w:rsidRPr="00D13232" w:rsidRDefault="00C05706" w:rsidP="00D13232">
      <w:pPr>
        <w:spacing w:line="360" w:lineRule="auto"/>
        <w:ind w:firstLine="709"/>
        <w:jc w:val="both"/>
        <w:rPr>
          <w:rFonts w:ascii="Times New Roman" w:eastAsia="Calibri" w:hAnsi="Times New Roman" w:cs="Times New Roman"/>
          <w:color w:val="000000"/>
          <w:sz w:val="28"/>
          <w:szCs w:val="28"/>
        </w:rPr>
      </w:pPr>
      <w:r w:rsidRPr="00D13232">
        <w:rPr>
          <w:rFonts w:ascii="Times New Roman" w:eastAsia="Calibri" w:hAnsi="Times New Roman" w:cs="Times New Roman"/>
          <w:color w:val="000000"/>
          <w:sz w:val="28"/>
          <w:szCs w:val="28"/>
        </w:rPr>
        <w:t>Аналіз різних підходів до діагностики рівня фінансово - економічної безпеки підприємства свідчить про те, що дана проблема ще не є достатньо дослідженою. Так, відсутні достатньо обґрунтовані критерії рівня безпеки. Формування цих критеріїв може здійснюватися після розробки типології можливих станів безпеки підприємства на основі класифікації факторів фінансово-економічної безпеки підприємства. Вирішення цих проблем пов’язано з необхідністю подальшого розгляду адекватних методів діагностики рівня фінансово-економічної безпеки підприємства.</w:t>
      </w:r>
    </w:p>
    <w:p w:rsidR="00C05706" w:rsidRPr="00D13232" w:rsidRDefault="00C05706" w:rsidP="00D13232">
      <w:pPr>
        <w:autoSpaceDE w:val="0"/>
        <w:autoSpaceDN w:val="0"/>
        <w:adjustRightInd w:val="0"/>
        <w:spacing w:after="0" w:line="360" w:lineRule="auto"/>
        <w:ind w:firstLine="709"/>
        <w:jc w:val="both"/>
        <w:rPr>
          <w:rFonts w:ascii="Times New Roman" w:eastAsia="Times New Roman" w:hAnsi="Times New Roman" w:cs="Times New Roman"/>
          <w:sz w:val="28"/>
          <w:szCs w:val="28"/>
          <w:lang w:eastAsia="uk-UA"/>
        </w:rPr>
      </w:pPr>
      <w:r w:rsidRPr="00D13232">
        <w:rPr>
          <w:rFonts w:ascii="Times New Roman" w:eastAsia="Times New Roman" w:hAnsi="Times New Roman" w:cs="Times New Roman"/>
          <w:sz w:val="28"/>
          <w:szCs w:val="28"/>
          <w:lang w:eastAsia="uk-UA"/>
        </w:rPr>
        <w:t xml:space="preserve">На підставі кількісного </w:t>
      </w:r>
      <w:r w:rsidRPr="00D13232">
        <w:rPr>
          <w:rFonts w:ascii="Times New Roman" w:eastAsia="Times New Roman" w:hAnsi="Times New Roman" w:cs="Times New Roman"/>
          <w:iCs/>
          <w:spacing w:val="-10"/>
          <w:sz w:val="28"/>
          <w:szCs w:val="28"/>
          <w:lang w:eastAsia="uk-UA"/>
        </w:rPr>
        <w:t>оцінювання</w:t>
      </w:r>
      <w:r w:rsidRPr="00D13232">
        <w:rPr>
          <w:rFonts w:ascii="Times New Roman" w:eastAsia="Times New Roman" w:hAnsi="Times New Roman" w:cs="Times New Roman"/>
          <w:i/>
          <w:iCs/>
          <w:spacing w:val="-10"/>
          <w:sz w:val="28"/>
          <w:szCs w:val="28"/>
          <w:lang w:eastAsia="uk-UA"/>
        </w:rPr>
        <w:t xml:space="preserve"> </w:t>
      </w:r>
      <w:r w:rsidRPr="00D13232">
        <w:rPr>
          <w:rFonts w:ascii="Times New Roman" w:eastAsia="Times New Roman" w:hAnsi="Times New Roman" w:cs="Times New Roman"/>
          <w:sz w:val="28"/>
          <w:szCs w:val="28"/>
          <w:lang w:eastAsia="uk-UA"/>
        </w:rPr>
        <w:t xml:space="preserve">можна виділити рівні економічної безпеки підприємства і дати інтерпретацію з </w:t>
      </w:r>
      <w:r w:rsidRPr="00D13232">
        <w:rPr>
          <w:rFonts w:ascii="Times New Roman" w:eastAsia="Times New Roman" w:hAnsi="Times New Roman" w:cs="Times New Roman"/>
          <w:iCs/>
          <w:spacing w:val="-10"/>
          <w:sz w:val="28"/>
          <w:szCs w:val="28"/>
          <w:lang w:eastAsia="uk-UA"/>
        </w:rPr>
        <w:t>позиції кожної</w:t>
      </w:r>
      <w:r w:rsidRPr="00D13232">
        <w:rPr>
          <w:rFonts w:ascii="Times New Roman" w:eastAsia="Times New Roman" w:hAnsi="Times New Roman" w:cs="Times New Roman"/>
          <w:i/>
          <w:iCs/>
          <w:spacing w:val="-10"/>
          <w:sz w:val="28"/>
          <w:szCs w:val="28"/>
          <w:lang w:eastAsia="uk-UA"/>
        </w:rPr>
        <w:t xml:space="preserve"> </w:t>
      </w:r>
      <w:r w:rsidRPr="00D13232">
        <w:rPr>
          <w:rFonts w:ascii="Times New Roman" w:eastAsia="Times New Roman" w:hAnsi="Times New Roman" w:cs="Times New Roman"/>
          <w:sz w:val="28"/>
          <w:szCs w:val="28"/>
          <w:lang w:eastAsia="uk-UA"/>
        </w:rPr>
        <w:t>її складової [2, с.120-128] (рис. 1).</w:t>
      </w:r>
    </w:p>
    <w:p w:rsidR="00C05706" w:rsidRPr="00D13232" w:rsidRDefault="004C7D9E" w:rsidP="00C97011">
      <w:pPr>
        <w:tabs>
          <w:tab w:val="left" w:pos="0"/>
          <w:tab w:val="left" w:pos="5625"/>
        </w:tabs>
        <w:spacing w:before="100" w:beforeAutospacing="1" w:after="100" w:afterAutospacing="1" w:line="360" w:lineRule="auto"/>
        <w:ind w:left="-142"/>
        <w:jc w:val="center"/>
        <w:rPr>
          <w:rFonts w:ascii="Times New Roman" w:eastAsia="Times New Roman" w:hAnsi="Times New Roman" w:cs="Times New Roman"/>
          <w:bCs/>
          <w:sz w:val="28"/>
          <w:szCs w:val="28"/>
          <w:lang w:eastAsia="ru-RU"/>
        </w:rPr>
      </w:pPr>
      <w:r w:rsidRPr="00D13232">
        <w:rPr>
          <w:rFonts w:ascii="Times New Roman" w:eastAsia="Times New Roman" w:hAnsi="Times New Roman" w:cs="Times New Roman"/>
          <w:bCs/>
          <w:noProof/>
          <w:sz w:val="28"/>
          <w:szCs w:val="28"/>
          <w:lang w:eastAsia="uk-UA"/>
        </w:rPr>
        <mc:AlternateContent>
          <mc:Choice Requires="wpg">
            <w:drawing>
              <wp:anchor distT="0" distB="0" distL="114300" distR="114300" simplePos="0" relativeHeight="251675648" behindDoc="0" locked="0" layoutInCell="1" allowOverlap="1" wp14:anchorId="0CB94946" wp14:editId="3B3CC38B">
                <wp:simplePos x="0" y="0"/>
                <wp:positionH relativeFrom="column">
                  <wp:posOffset>-54906</wp:posOffset>
                </wp:positionH>
                <wp:positionV relativeFrom="paragraph">
                  <wp:posOffset>156845</wp:posOffset>
                </wp:positionV>
                <wp:extent cx="5960745" cy="2969895"/>
                <wp:effectExtent l="0" t="0" r="20955" b="20955"/>
                <wp:wrapNone/>
                <wp:docPr id="2" name="Группа 2"/>
                <wp:cNvGraphicFramePr/>
                <a:graphic xmlns:a="http://schemas.openxmlformats.org/drawingml/2006/main">
                  <a:graphicData uri="http://schemas.microsoft.com/office/word/2010/wordprocessingGroup">
                    <wpg:wgp>
                      <wpg:cNvGrpSpPr/>
                      <wpg:grpSpPr>
                        <a:xfrm>
                          <a:off x="0" y="0"/>
                          <a:ext cx="5960745" cy="2969895"/>
                          <a:chOff x="0" y="0"/>
                          <a:chExt cx="5960745" cy="2969895"/>
                        </a:xfrm>
                      </wpg:grpSpPr>
                      <wps:wsp>
                        <wps:cNvPr id="111" name="Овал 111"/>
                        <wps:cNvSpPr>
                          <a:spLocks noChangeArrowheads="1"/>
                        </wps:cNvSpPr>
                        <wps:spPr bwMode="auto">
                          <a:xfrm>
                            <a:off x="1943100" y="1257300"/>
                            <a:ext cx="2286000" cy="711200"/>
                          </a:xfrm>
                          <a:prstGeom prst="ellipse">
                            <a:avLst/>
                          </a:prstGeom>
                          <a:solidFill>
                            <a:srgbClr val="FFFFFF"/>
                          </a:solidFill>
                          <a:ln w="9525">
                            <a:solidFill>
                              <a:srgbClr val="000000"/>
                            </a:solidFill>
                            <a:round/>
                            <a:headEnd/>
                            <a:tailEnd/>
                          </a:ln>
                        </wps:spPr>
                        <wps:txbx>
                          <w:txbxContent>
                            <w:p w:rsidR="00C05706" w:rsidRDefault="00C05706" w:rsidP="00C05706">
                              <w:pPr>
                                <w:spacing w:line="240" w:lineRule="auto"/>
                                <w:jc w:val="center"/>
                                <w:rPr>
                                  <w:sz w:val="28"/>
                                  <w:szCs w:val="28"/>
                                </w:rPr>
                              </w:pPr>
                              <w:r>
                                <w:rPr>
                                  <w:sz w:val="28"/>
                                  <w:szCs w:val="28"/>
                                </w:rPr>
                                <w:t>Фінансово-економічна</w:t>
                              </w:r>
                            </w:p>
                            <w:p w:rsidR="00C05706" w:rsidRDefault="00C05706" w:rsidP="00C05706">
                              <w:pPr>
                                <w:jc w:val="center"/>
                                <w:rPr>
                                  <w:sz w:val="28"/>
                                  <w:szCs w:val="28"/>
                                </w:rPr>
                              </w:pPr>
                              <w:r>
                                <w:rPr>
                                  <w:sz w:val="28"/>
                                  <w:szCs w:val="28"/>
                                </w:rPr>
                                <w:t>безпека</w:t>
                              </w:r>
                            </w:p>
                          </w:txbxContent>
                        </wps:txbx>
                        <wps:bodyPr rot="0" vert="horz" wrap="square" lIns="91440" tIns="45720" rIns="91440" bIns="45720" anchor="t" anchorCtr="0" upright="1">
                          <a:noAutofit/>
                        </wps:bodyPr>
                      </wps:wsp>
                      <wps:wsp>
                        <wps:cNvPr id="115" name="Прямая со стрелкой 115"/>
                        <wps:cNvCnPr>
                          <a:cxnSpLocks noChangeShapeType="1"/>
                        </wps:cNvCnPr>
                        <wps:spPr bwMode="auto">
                          <a:xfrm flipV="1">
                            <a:off x="3097530" y="822960"/>
                            <a:ext cx="0" cy="362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Прямая со стрелкой 107"/>
                        <wps:cNvCnPr>
                          <a:cxnSpLocks noChangeShapeType="1"/>
                        </wps:cNvCnPr>
                        <wps:spPr bwMode="auto">
                          <a:xfrm>
                            <a:off x="4229100" y="1645920"/>
                            <a:ext cx="4286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Прямая со стрелкой 106"/>
                        <wps:cNvCnPr>
                          <a:cxnSpLocks noChangeShapeType="1"/>
                        </wps:cNvCnPr>
                        <wps:spPr bwMode="auto">
                          <a:xfrm>
                            <a:off x="3097530" y="2045970"/>
                            <a:ext cx="63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Прямая со стрелкой 108"/>
                        <wps:cNvCnPr>
                          <a:cxnSpLocks noChangeShapeType="1"/>
                        </wps:cNvCnPr>
                        <wps:spPr bwMode="auto">
                          <a:xfrm flipH="1">
                            <a:off x="1497330" y="1645920"/>
                            <a:ext cx="45720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Прямая со стрелкой 116"/>
                        <wps:cNvCnPr>
                          <a:cxnSpLocks noChangeShapeType="1"/>
                        </wps:cNvCnPr>
                        <wps:spPr bwMode="auto">
                          <a:xfrm flipV="1">
                            <a:off x="3771900" y="925830"/>
                            <a:ext cx="55245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Прямая со стрелкой 109"/>
                        <wps:cNvCnPr>
                          <a:cxnSpLocks noChangeShapeType="1"/>
                        </wps:cNvCnPr>
                        <wps:spPr bwMode="auto">
                          <a:xfrm>
                            <a:off x="4000500" y="1874520"/>
                            <a:ext cx="457200" cy="264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Прямая со стрелкой 110"/>
                        <wps:cNvCnPr>
                          <a:cxnSpLocks noChangeShapeType="1"/>
                        </wps:cNvCnPr>
                        <wps:spPr bwMode="auto">
                          <a:xfrm flipH="1">
                            <a:off x="1737360" y="1817370"/>
                            <a:ext cx="352425"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Прямая со стрелкой 113"/>
                        <wps:cNvCnPr>
                          <a:cxnSpLocks noChangeShapeType="1"/>
                        </wps:cNvCnPr>
                        <wps:spPr bwMode="auto">
                          <a:xfrm flipH="1" flipV="1">
                            <a:off x="1954530" y="1074420"/>
                            <a:ext cx="45656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Овал 117"/>
                        <wps:cNvSpPr>
                          <a:spLocks noChangeArrowheads="1"/>
                        </wps:cNvSpPr>
                        <wps:spPr bwMode="auto">
                          <a:xfrm>
                            <a:off x="3886200" y="308610"/>
                            <a:ext cx="1485900" cy="571500"/>
                          </a:xfrm>
                          <a:prstGeom prst="ellipse">
                            <a:avLst/>
                          </a:prstGeom>
                          <a:solidFill>
                            <a:srgbClr val="FFFFFF"/>
                          </a:solidFill>
                          <a:ln w="9525">
                            <a:solidFill>
                              <a:srgbClr val="000000"/>
                            </a:solidFill>
                            <a:round/>
                            <a:headEnd/>
                            <a:tailEnd/>
                          </a:ln>
                        </wps:spPr>
                        <wps:txbx>
                          <w:txbxContent>
                            <w:p w:rsidR="00C05706" w:rsidRDefault="00C05706" w:rsidP="00C05706">
                              <w:pPr>
                                <w:jc w:val="center"/>
                              </w:pPr>
                              <w:r>
                                <w:t>Ринкова</w:t>
                              </w:r>
                            </w:p>
                            <w:p w:rsidR="00C05706" w:rsidRDefault="00C05706" w:rsidP="00C05706">
                              <w:pPr>
                                <w:jc w:val="center"/>
                              </w:pPr>
                              <w:r>
                                <w:t>безпека</w:t>
                              </w:r>
                            </w:p>
                          </w:txbxContent>
                        </wps:txbx>
                        <wps:bodyPr rot="0" vert="horz" wrap="square" lIns="91440" tIns="45720" rIns="91440" bIns="45720" anchor="t" anchorCtr="0" upright="1">
                          <a:noAutofit/>
                        </wps:bodyPr>
                      </wps:wsp>
                      <wps:wsp>
                        <wps:cNvPr id="119" name="Овал 119"/>
                        <wps:cNvSpPr>
                          <a:spLocks noChangeArrowheads="1"/>
                        </wps:cNvSpPr>
                        <wps:spPr bwMode="auto">
                          <a:xfrm>
                            <a:off x="2286000" y="0"/>
                            <a:ext cx="1600200" cy="776378"/>
                          </a:xfrm>
                          <a:prstGeom prst="ellipse">
                            <a:avLst/>
                          </a:prstGeom>
                          <a:solidFill>
                            <a:srgbClr val="FFFFFF"/>
                          </a:solidFill>
                          <a:ln w="9525">
                            <a:solidFill>
                              <a:srgbClr val="000000"/>
                            </a:solidFill>
                            <a:round/>
                            <a:headEnd/>
                            <a:tailEnd/>
                          </a:ln>
                        </wps:spPr>
                        <wps:txbx>
                          <w:txbxContent>
                            <w:p w:rsidR="00C05706" w:rsidRPr="00843C25" w:rsidRDefault="00C05706" w:rsidP="00C05706">
                              <w:pPr>
                                <w:spacing w:line="240" w:lineRule="auto"/>
                                <w:jc w:val="center"/>
                              </w:pPr>
                              <w:r w:rsidRPr="00843C25">
                                <w:t>Фінансова</w:t>
                              </w:r>
                            </w:p>
                            <w:p w:rsidR="00C05706" w:rsidRDefault="00C05706" w:rsidP="00C05706">
                              <w:pPr>
                                <w:spacing w:line="240" w:lineRule="auto"/>
                                <w:jc w:val="center"/>
                              </w:pPr>
                              <w:r>
                                <w:t>безпека</w:t>
                              </w:r>
                            </w:p>
                          </w:txbxContent>
                        </wps:txbx>
                        <wps:bodyPr rot="0" vert="horz" wrap="square" lIns="91440" tIns="45720" rIns="91440" bIns="45720" anchor="t" anchorCtr="0" upright="1">
                          <a:noAutofit/>
                        </wps:bodyPr>
                      </wps:wsp>
                      <wps:wsp>
                        <wps:cNvPr id="114" name="Овал 114"/>
                        <wps:cNvSpPr>
                          <a:spLocks noChangeArrowheads="1"/>
                        </wps:cNvSpPr>
                        <wps:spPr bwMode="auto">
                          <a:xfrm>
                            <a:off x="4674870" y="1223010"/>
                            <a:ext cx="1285875" cy="657225"/>
                          </a:xfrm>
                          <a:prstGeom prst="ellipse">
                            <a:avLst/>
                          </a:prstGeom>
                          <a:solidFill>
                            <a:srgbClr val="FFFFFF"/>
                          </a:solidFill>
                          <a:ln w="9525">
                            <a:solidFill>
                              <a:srgbClr val="000000"/>
                            </a:solidFill>
                            <a:round/>
                            <a:headEnd/>
                            <a:tailEnd/>
                          </a:ln>
                        </wps:spPr>
                        <wps:txbx>
                          <w:txbxContent>
                            <w:p w:rsidR="00C05706" w:rsidRDefault="00C05706" w:rsidP="00C05706">
                              <w:pPr>
                                <w:jc w:val="center"/>
                              </w:pPr>
                              <w:r>
                                <w:t>Силова безпека</w:t>
                              </w:r>
                            </w:p>
                          </w:txbxContent>
                        </wps:txbx>
                        <wps:bodyPr rot="0" vert="horz" wrap="square" lIns="91440" tIns="45720" rIns="91440" bIns="45720" anchor="t" anchorCtr="0" upright="1">
                          <a:noAutofit/>
                        </wps:bodyPr>
                      </wps:wsp>
                      <wps:wsp>
                        <wps:cNvPr id="104" name="Овал 104"/>
                        <wps:cNvSpPr>
                          <a:spLocks noChangeArrowheads="1"/>
                        </wps:cNvSpPr>
                        <wps:spPr bwMode="auto">
                          <a:xfrm>
                            <a:off x="4331970" y="2091690"/>
                            <a:ext cx="1291590" cy="571500"/>
                          </a:xfrm>
                          <a:prstGeom prst="ellipse">
                            <a:avLst/>
                          </a:prstGeom>
                          <a:solidFill>
                            <a:srgbClr val="FFFFFF"/>
                          </a:solidFill>
                          <a:ln w="9525">
                            <a:solidFill>
                              <a:srgbClr val="000000"/>
                            </a:solidFill>
                            <a:round/>
                            <a:headEnd/>
                            <a:tailEnd/>
                          </a:ln>
                        </wps:spPr>
                        <wps:txbx>
                          <w:txbxContent>
                            <w:p w:rsidR="00C05706" w:rsidRDefault="00C05706" w:rsidP="00C05706">
                              <w:r>
                                <w:t>Правова</w:t>
                              </w:r>
                            </w:p>
                            <w:p w:rsidR="00C05706" w:rsidRDefault="00C05706" w:rsidP="00C05706">
                              <w:r>
                                <w:t>безпека</w:t>
                              </w:r>
                            </w:p>
                          </w:txbxContent>
                        </wps:txbx>
                        <wps:bodyPr rot="0" vert="horz" wrap="square" lIns="91440" tIns="45720" rIns="91440" bIns="45720" anchor="t" anchorCtr="0" upright="1">
                          <a:noAutofit/>
                        </wps:bodyPr>
                      </wps:wsp>
                      <wps:wsp>
                        <wps:cNvPr id="103" name="Овал 103"/>
                        <wps:cNvSpPr>
                          <a:spLocks noChangeArrowheads="1"/>
                        </wps:cNvSpPr>
                        <wps:spPr bwMode="auto">
                          <a:xfrm>
                            <a:off x="2411730" y="2297430"/>
                            <a:ext cx="1483744" cy="672465"/>
                          </a:xfrm>
                          <a:prstGeom prst="ellipse">
                            <a:avLst/>
                          </a:prstGeom>
                          <a:solidFill>
                            <a:srgbClr val="FFFFFF"/>
                          </a:solidFill>
                          <a:ln w="9525">
                            <a:solidFill>
                              <a:srgbClr val="000000"/>
                            </a:solidFill>
                            <a:round/>
                            <a:headEnd/>
                            <a:tailEnd/>
                          </a:ln>
                        </wps:spPr>
                        <wps:txbx>
                          <w:txbxContent>
                            <w:p w:rsidR="00C05706" w:rsidRDefault="00C05706" w:rsidP="00C05706">
                              <w:pPr>
                                <w:jc w:val="center"/>
                              </w:pPr>
                              <w:r>
                                <w:t>Технологічна безпека</w:t>
                              </w:r>
                            </w:p>
                          </w:txbxContent>
                        </wps:txbx>
                        <wps:bodyPr rot="0" vert="horz" wrap="square" lIns="91440" tIns="45720" rIns="91440" bIns="45720" anchor="t" anchorCtr="0" upright="1">
                          <a:noAutofit/>
                        </wps:bodyPr>
                      </wps:wsp>
                      <wps:wsp>
                        <wps:cNvPr id="118" name="Овал 118"/>
                        <wps:cNvSpPr>
                          <a:spLocks noChangeArrowheads="1"/>
                        </wps:cNvSpPr>
                        <wps:spPr bwMode="auto">
                          <a:xfrm>
                            <a:off x="811530" y="422910"/>
                            <a:ext cx="1600200" cy="629285"/>
                          </a:xfrm>
                          <a:prstGeom prst="ellipse">
                            <a:avLst/>
                          </a:prstGeom>
                          <a:solidFill>
                            <a:srgbClr val="FFFFFF"/>
                          </a:solidFill>
                          <a:ln w="9525">
                            <a:solidFill>
                              <a:srgbClr val="000000"/>
                            </a:solidFill>
                            <a:round/>
                            <a:headEnd/>
                            <a:tailEnd/>
                          </a:ln>
                        </wps:spPr>
                        <wps:txbx>
                          <w:txbxContent>
                            <w:p w:rsidR="00C05706" w:rsidRDefault="00C05706" w:rsidP="00C05706">
                              <w:pPr>
                                <w:jc w:val="center"/>
                              </w:pPr>
                              <w:r>
                                <w:t>Інтелектуальна безпека</w:t>
                              </w:r>
                            </w:p>
                          </w:txbxContent>
                        </wps:txbx>
                        <wps:bodyPr rot="0" vert="horz" wrap="square" lIns="91440" tIns="45720" rIns="91440" bIns="45720" anchor="t" anchorCtr="0" upright="1">
                          <a:noAutofit/>
                        </wps:bodyPr>
                      </wps:wsp>
                      <wps:wsp>
                        <wps:cNvPr id="112" name="Овал 112"/>
                        <wps:cNvSpPr>
                          <a:spLocks noChangeArrowheads="1"/>
                        </wps:cNvSpPr>
                        <wps:spPr bwMode="auto">
                          <a:xfrm>
                            <a:off x="0" y="1314450"/>
                            <a:ext cx="1485900" cy="571500"/>
                          </a:xfrm>
                          <a:prstGeom prst="ellipse">
                            <a:avLst/>
                          </a:prstGeom>
                          <a:solidFill>
                            <a:srgbClr val="FFFFFF"/>
                          </a:solidFill>
                          <a:ln w="9525">
                            <a:solidFill>
                              <a:srgbClr val="000000"/>
                            </a:solidFill>
                            <a:round/>
                            <a:headEnd/>
                            <a:tailEnd/>
                          </a:ln>
                        </wps:spPr>
                        <wps:txbx>
                          <w:txbxContent>
                            <w:p w:rsidR="00C05706" w:rsidRDefault="00C05706" w:rsidP="00C05706">
                              <w:pPr>
                                <w:jc w:val="center"/>
                              </w:pPr>
                              <w:r>
                                <w:t>Екологічна</w:t>
                              </w:r>
                            </w:p>
                            <w:p w:rsidR="00C05706" w:rsidRDefault="00C05706" w:rsidP="00C05706">
                              <w:pPr>
                                <w:jc w:val="center"/>
                              </w:pPr>
                              <w:r>
                                <w:t>безпека</w:t>
                              </w:r>
                            </w:p>
                          </w:txbxContent>
                        </wps:txbx>
                        <wps:bodyPr rot="0" vert="horz" wrap="square" lIns="91440" tIns="45720" rIns="91440" bIns="45720" anchor="t" anchorCtr="0" upright="1">
                          <a:noAutofit/>
                        </wps:bodyPr>
                      </wps:wsp>
                      <wps:wsp>
                        <wps:cNvPr id="105" name="Овал 105"/>
                        <wps:cNvSpPr>
                          <a:spLocks noChangeArrowheads="1"/>
                        </wps:cNvSpPr>
                        <wps:spPr bwMode="auto">
                          <a:xfrm>
                            <a:off x="697230" y="2091690"/>
                            <a:ext cx="1485900" cy="681487"/>
                          </a:xfrm>
                          <a:prstGeom prst="ellipse">
                            <a:avLst/>
                          </a:prstGeom>
                          <a:solidFill>
                            <a:srgbClr val="FFFFFF"/>
                          </a:solidFill>
                          <a:ln w="9525">
                            <a:solidFill>
                              <a:srgbClr val="000000"/>
                            </a:solidFill>
                            <a:round/>
                            <a:headEnd/>
                            <a:tailEnd/>
                          </a:ln>
                        </wps:spPr>
                        <wps:txbx>
                          <w:txbxContent>
                            <w:p w:rsidR="00C05706" w:rsidRDefault="00C05706" w:rsidP="00C05706">
                              <w:pPr>
                                <w:jc w:val="center"/>
                              </w:pPr>
                              <w:r>
                                <w:t>Інформаційна безпека</w:t>
                              </w:r>
                            </w:p>
                          </w:txbxContent>
                        </wps:txbx>
                        <wps:bodyPr rot="0" vert="horz" wrap="square" lIns="91440" tIns="45720" rIns="91440" bIns="45720" anchor="t" anchorCtr="0" upright="1">
                          <a:noAutofit/>
                        </wps:bodyPr>
                      </wps:wsp>
                    </wpg:wgp>
                  </a:graphicData>
                </a:graphic>
              </wp:anchor>
            </w:drawing>
          </mc:Choice>
          <mc:Fallback>
            <w:pict>
              <v:group id="Группа 2" o:spid="_x0000_s1026" style="position:absolute;left:0;text-align:left;margin-left:-4.3pt;margin-top:12.35pt;width:469.35pt;height:233.85pt;z-index:251675648" coordsize="59607,29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">
                <v:oval id="Овал 111" o:spid="_x0000_s1027" style="position:absolute;left:19431;top:12573;width:22860;height:7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aqMEA&#10;AADcAAAADwAAAGRycy9kb3ducmV2LnhtbERPTWvCQBC9C/6HZQq96SYGpaSuIkrBHjw0be9DdkyC&#10;2dmQHWP8925B6G0e73PW29G1aqA+NJ4NpPMEFHHpbcOVgZ/vj9kbqCDIFlvPZOBOAbab6WSNufU3&#10;/qKhkErFEA45GqhFulzrUNbkMMx9Rxy5s+8dSoR9pW2PtxjuWr1IkpV22HBsqLGjfU3lpbg6A4dq&#10;V6wGnckyOx+Osrz8nj6z1JjXl3H3DkpolH/x0320cX6awt8z8QK9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0WqjBAAAA3AAAAA8AAAAAAAAAAAAAAAAAmAIAAGRycy9kb3du&#10;cmV2LnhtbFBLBQYAAAAABAAEAPUAAACGAwAAAAA=&#10;">
                  <v:textbox>
                    <w:txbxContent>
                      <w:p w:rsidR="00C05706" w:rsidRDefault="00C05706" w:rsidP="00C05706">
                        <w:pPr>
                          <w:spacing w:line="240" w:lineRule="auto"/>
                          <w:jc w:val="center"/>
                          <w:rPr>
                            <w:sz w:val="28"/>
                            <w:szCs w:val="28"/>
                          </w:rPr>
                        </w:pPr>
                        <w:r>
                          <w:rPr>
                            <w:sz w:val="28"/>
                            <w:szCs w:val="28"/>
                          </w:rPr>
                          <w:t>Фінансово-економічна</w:t>
                        </w:r>
                      </w:p>
                      <w:p w:rsidR="00C05706" w:rsidRDefault="00C05706" w:rsidP="00C05706">
                        <w:pPr>
                          <w:jc w:val="center"/>
                          <w:rPr>
                            <w:sz w:val="28"/>
                            <w:szCs w:val="28"/>
                          </w:rPr>
                        </w:pPr>
                        <w:r>
                          <w:rPr>
                            <w:sz w:val="28"/>
                            <w:szCs w:val="28"/>
                          </w:rPr>
                          <w:t>безпека</w:t>
                        </w:r>
                      </w:p>
                    </w:txbxContent>
                  </v:textbox>
                </v:oval>
                <v:shapetype id="_x0000_t32" coordsize="21600,21600" o:spt="32" o:oned="t" path="m,l21600,21600e" filled="f">
                  <v:path arrowok="t" fillok="f" o:connecttype="none"/>
                  <o:lock v:ext="edit" shapetype="t"/>
                </v:shapetype>
                <v:shape id="Прямая со стрелкой 115" o:spid="_x0000_s1028" type="#_x0000_t32" style="position:absolute;left:30975;top:8229;width:0;height:36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BQksAAAADcAAAADwAAAGRycy9kb3ducmV2LnhtbERPS4vCMBC+C/sfwizsTVMXFKlGUWFB&#10;vCw+QI9DM7bBZlKa2NR/v1kQvM3H95zFqre16Kj1xrGC8SgDQVw4bbhUcD79DGcgfEDWWDsmBU/y&#10;sFp+DBaYaxf5QN0xlCKFsM9RQRVCk0vpi4os+pFriBN3c63FkGBbSt1iTOG2lt9ZNpUWDaeGChva&#10;VlTcjw+rwMRf0zW7bdzsL1evI5nnxBmlvj779RxEoD68xS/3Tqf54wn8P5MukM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MAUJLAAAAA3AAAAA8AAAAAAAAAAAAAAAAA&#10;oQIAAGRycy9kb3ducmV2LnhtbFBLBQYAAAAABAAEAPkAAACOAwAAAAA=&#10;">
                  <v:stroke endarrow="block"/>
                </v:shape>
                <v:shape id="Прямая со стрелкой 107" o:spid="_x0000_s1029" type="#_x0000_t32" style="position:absolute;left:42291;top:16459;width:428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a24MQAAADcAAAADwAAAGRycy9kb3ducmV2LnhtbERPTWvCQBC9F/oflin0Vjfx0Gp0DaVg&#10;KZYeNBL0NmTHJJidDburxv76bkHwNo/3OfN8MJ04k/OtZQXpKAFBXFndcq1gWyxfJiB8QNbYWSYF&#10;V/KQLx4f5phpe+E1nTehFjGEfYYKmhD6TEpfNWTQj2xPHLmDdQZDhK6W2uElhptOjpPkVRpsOTY0&#10;2NNHQ9VxczIKdt/TU3ktf2hVptPVHp3xv8WnUs9Pw/sMRKAh3MU395eO85M3+H8mXi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VrbgxAAAANwAAAAPAAAAAAAAAAAA&#10;AAAAAKECAABkcnMvZG93bnJldi54bWxQSwUGAAAAAAQABAD5AAAAkgMAAAAA&#10;">
                  <v:stroke endarrow="block"/>
                </v:shape>
                <v:shape id="Прямая со стрелкой 106" o:spid="_x0000_s1030" type="#_x0000_t32" style="position:absolute;left:30975;top:20459;width:6;height:25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oTe8QAAADcAAAADwAAAGRycy9kb3ducmV2LnhtbERPTWvCQBC9F/oflin0Vjd6EE1dpRQq&#10;JcVDjYR6G7JjEpqdDburSfrru4LgbR7vc1abwbTiQs43lhVMJwkI4tLqhisFh/zjZQHCB2SNrWVS&#10;MJKHzfrxYYWptj1/02UfKhFD2KeooA6hS6X0ZU0G/cR2xJE7WWcwROgqqR32Mdy0cpYkc2mw4dhQ&#10;Y0fvNZW/+7NR8PO1PBdjsaOsmC6zIzrj//KtUs9Pw9sriEBDuItv7k8d5ydzuD4TL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GhN7xAAAANwAAAAPAAAAAAAAAAAA&#10;AAAAAKECAABkcnMvZG93bnJldi54bWxQSwUGAAAAAAQABAD5AAAAkgMAAAAA&#10;">
                  <v:stroke endarrow="block"/>
                </v:shape>
                <v:shape id="Прямая со стрелкой 108" o:spid="_x0000_s1031" type="#_x0000_t32" style="position:absolute;left:14973;top:16459;width:4572;height: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hp0cMAAADcAAAADwAAAGRycy9kb3ducmV2LnhtbESPQWsCMRCF7wX/QxjBW80qWMrWKFUQ&#10;pBepFfQ4bKa7oZvJskk36793DoXeZnhv3vtmvR19qwbqowtsYDEvQBFXwTquDVy+Ds+voGJCttgG&#10;JgN3irDdTJ7WWNqQ+ZOGc6qVhHAs0UCTUldqHauGPMZ56IhF+w69xyRrX2vbY5Zw3+plUbxoj46l&#10;ocGO9g1VP+dfb8Dlkxu64z7vPq63aDO5+yo4Y2bT8f0NVKIx/Zv/ro9W8AuhlW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YadHDAAAA3AAAAA8AAAAAAAAAAAAA&#10;AAAAoQIAAGRycy9kb3ducmV2LnhtbFBLBQYAAAAABAAEAPkAAACRAwAAAAA=&#10;">
                  <v:stroke endarrow="block"/>
                </v:shape>
                <v:shape id="Прямая со стрелкой 116" o:spid="_x0000_s1032" type="#_x0000_t32" style="position:absolute;left:37719;top:9258;width:5524;height:34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LO5cAAAADcAAAADwAAAGRycy9kb3ducmV2LnhtbERPS4vCMBC+C/sfwizsTVMXVqQaRYUF&#10;8bL4AD0OzdgGm0lpYlP//UYQvM3H95z5sre16Kj1xrGC8SgDQVw4bbhUcDr+DqcgfEDWWDsmBQ/y&#10;sFx8DOaYaxd5T90hlCKFsM9RQRVCk0vpi4os+pFriBN3da3FkGBbSt1iTOG2lt9ZNpEWDaeGChva&#10;VFTcDnerwMQ/0zXbTVzvzhevI5nHjzNKfX32qxmIQH14i1/urU7zxxN4PpMu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SzuXAAAAA3AAAAA8AAAAAAAAAAAAAAAAA&#10;oQIAAGRycy9kb3ducmV2LnhtbFBLBQYAAAAABAAEAPkAAACOAwAAAAA=&#10;">
                  <v:stroke endarrow="block"/>
                </v:shape>
                <v:shape id="Прямая со стрелкой 109" o:spid="_x0000_s1033" type="#_x0000_t32" style="position:absolute;left:40005;top:18745;width:4572;height:26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HCcMAAADcAAAADwAAAGRycy9kb3ducmV2LnhtbERPTWvCQBC9C/0PyxR60016KE10DaWg&#10;FKWHqgS9DdlpEpqdDburRn99VxC8zeN9zqwYTCdO5HxrWUE6SUAQV1a3XCvYbRfjdxA+IGvsLJOC&#10;C3ko5k+jGebanvmHTptQixjCPkcFTQh9LqWvGjLoJ7YnjtyvdQZDhK6W2uE5hptOvibJmzTYcmxo&#10;sKfPhqq/zdEo2K+zY3kpv2lVptnqgM7463ap1Mvz8DEFEWgID/Hd/aXj/CSD2zPxAj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FhwnDAAAA3AAAAA8AAAAAAAAAAAAA&#10;AAAAoQIAAGRycy9kb3ducmV2LnhtbFBLBQYAAAAABAAEAPkAAACRAwAAAAA=&#10;">
                  <v:stroke endarrow="block"/>
                </v:shape>
                <v:shape id="Прямая со стрелкой 110" o:spid="_x0000_s1034" type="#_x0000_t32" style="position:absolute;left:17373;top:18173;width:3524;height:22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fzCsMAAADcAAAADwAAAGRycy9kb3ducmV2LnhtbESPQWsCMRCF7wX/QxjBW80qWGQ1SisI&#10;0kupFupx2Ex3QzeTZZNu1n/fOQjeZnhv3vtmux99qwbqowtsYDEvQBFXwTquDXxdjs9rUDEhW2wD&#10;k4EbRdjvJk9bLG3I/EnDOdVKQjiWaKBJqSu1jlVDHuM8dMSi/YTeY5K1r7XtMUu4b/WyKF60R8fS&#10;0GBHh4aq3/OfN+Dyhxu60yG/vX9fo83kbqvgjJlNx9cNqERjepjv1ycr+AvBl2dkAr3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38wrDAAAA3AAAAA8AAAAAAAAAAAAA&#10;AAAAoQIAAGRycy9kb3ducmV2LnhtbFBLBQYAAAAABAAEAPkAAACRAwAAAAA=&#10;">
                  <v:stroke endarrow="block"/>
                </v:shape>
                <v:shape id="Прямая со стрелкой 113" o:spid="_x0000_s1035" type="#_x0000_t32" style="position:absolute;left:19545;top:10744;width:4565;height:228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53zcIAAADcAAAADwAAAGRycy9kb3ducmV2LnhtbERPS2vCQBC+C/0PyxR6041pEBtdpVSE&#10;Il58HHocsuMmNDsbslNN/71bKHibj+85y/XgW3WlPjaBDUwnGSjiKtiGnYHzaTueg4qCbLENTAZ+&#10;KcJ69TRaYmnDjQ90PYpTKYRjiQZqka7UOlY1eYyT0BEn7hJ6j5Jg77Tt8ZbCfavzLJtpjw2nhho7&#10;+qip+j7+eANfZ79/y4uNd4U7yUFo1+TFzJiX5+F9AUpokIf43/1p0/zpK/w9ky7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53zcIAAADcAAAADwAAAAAAAAAAAAAA&#10;AAChAgAAZHJzL2Rvd25yZXYueG1sUEsFBgAAAAAEAAQA+QAAAJADAAAAAA==&#10;">
                  <v:stroke endarrow="block"/>
                </v:shape>
                <v:oval id="Овал 117" o:spid="_x0000_s1036" style="position:absolute;left:38862;top:3086;width:1485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FnR8IA&#10;AADcAAAADwAAAGRycy9kb3ducmV2LnhtbERPTWvCQBC9C/0PyxR6000M2pK6ilQK9tCDsb0P2TEJ&#10;ZmdDdozx37uFgrd5vM9ZbUbXqoH60Hg2kM4SUMSltw1XBn6On9M3UEGQLbaeycCNAmzWT5MV5tZf&#10;+UBDIZWKIRxyNFCLdLnWoazJYZj5jjhyJ987lAj7StserzHctXqeJEvtsOHYUGNHHzWV5+LiDOyq&#10;bbEcdCaL7LTby+L8+/2Vpca8PI/bd1BCozzE/+69jfPTV/h7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kWdHwgAAANwAAAAPAAAAAAAAAAAAAAAAAJgCAABkcnMvZG93&#10;bnJldi54bWxQSwUGAAAAAAQABAD1AAAAhwMAAAAA&#10;">
                  <v:textbox>
                    <w:txbxContent>
                      <w:p w:rsidR="00C05706" w:rsidRDefault="00C05706" w:rsidP="00C05706">
                        <w:pPr>
                          <w:jc w:val="center"/>
                        </w:pPr>
                        <w:r>
                          <w:t>Ринкова</w:t>
                        </w:r>
                      </w:p>
                      <w:p w:rsidR="00C05706" w:rsidRDefault="00C05706" w:rsidP="00C05706">
                        <w:pPr>
                          <w:jc w:val="center"/>
                        </w:pPr>
                        <w:r>
                          <w:t>безпека</w:t>
                        </w:r>
                      </w:p>
                    </w:txbxContent>
                  </v:textbox>
                </v:oval>
                <v:oval id="Овал 119" o:spid="_x0000_s1037" style="position:absolute;left:22860;width:16002;height:7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JWrsIA&#10;AADcAAAADwAAAGRycy9kb3ducmV2LnhtbERPTWvCQBC9C/0PyxR6000MSpu6ilQK9tCDsb0P2TEJ&#10;ZmdDdozx37uFgrd5vM9ZbUbXqoH60Hg2kM4SUMSltw1XBn6On9NXUEGQLbaeycCNAmzWT5MV5tZf&#10;+UBDIZWKIRxyNFCLdLnWoazJYZj5jjhyJ987lAj7StserzHctXqeJEvtsOHYUGNHHzWV5+LiDOyq&#10;bbEcdCaL7LTby+L8+/2Vpca8PI/bd1BCozzE/+69jfPTN/h7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QlauwgAAANwAAAAPAAAAAAAAAAAAAAAAAJgCAABkcnMvZG93&#10;bnJldi54bWxQSwUGAAAAAAQABAD1AAAAhwMAAAAA&#10;">
                  <v:textbox>
                    <w:txbxContent>
                      <w:p w:rsidR="00C05706" w:rsidRPr="00843C25" w:rsidRDefault="00C05706" w:rsidP="00C05706">
                        <w:pPr>
                          <w:spacing w:line="240" w:lineRule="auto"/>
                          <w:jc w:val="center"/>
                        </w:pPr>
                        <w:r w:rsidRPr="00843C25">
                          <w:t>Фінансова</w:t>
                        </w:r>
                      </w:p>
                      <w:p w:rsidR="00C05706" w:rsidRDefault="00C05706" w:rsidP="00C05706">
                        <w:pPr>
                          <w:spacing w:line="240" w:lineRule="auto"/>
                          <w:jc w:val="center"/>
                        </w:pPr>
                        <w:r>
                          <w:t>безпека</w:t>
                        </w:r>
                      </w:p>
                    </w:txbxContent>
                  </v:textbox>
                </v:oval>
                <v:oval id="Овал 114" o:spid="_x0000_s1038" style="position:absolute;left:46748;top:12230;width:12859;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5MMIA&#10;AADcAAAADwAAAGRycy9kb3ducmV2LnhtbERPTWvCQBC9C/6HZYTedJOmSkldRSoFPXhobO9DdkyC&#10;2dmQncb037sFobd5vM9Zb0fXqoH60Hg2kC4SUMSltw1XBr7OH/NXUEGQLbaeycAvBdhuppM15tbf&#10;+JOGQioVQzjkaKAW6XKtQ1mTw7DwHXHkLr53KBH2lbY93mK4a/Vzkqy0w4ZjQ40dvddUXosfZ2Bf&#10;7YrVoDNZZpf9QZbX79MxS415mo27N1BCo/yLH+6DjfPTF/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kwwgAAANwAAAAPAAAAAAAAAAAAAAAAAJgCAABkcnMvZG93&#10;bnJldi54bWxQSwUGAAAAAAQABAD1AAAAhwMAAAAA&#10;">
                  <v:textbox>
                    <w:txbxContent>
                      <w:p w:rsidR="00C05706" w:rsidRDefault="00C05706" w:rsidP="00C05706">
                        <w:pPr>
                          <w:jc w:val="center"/>
                        </w:pPr>
                        <w:r>
                          <w:t>Силова безпека</w:t>
                        </w:r>
                      </w:p>
                    </w:txbxContent>
                  </v:textbox>
                </v:oval>
                <v:oval id="Овал 104" o:spid="_x0000_s1039" style="position:absolute;left:43319;top:20916;width:1291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v7cEA&#10;AADcAAAADwAAAGRycy9kb3ducmV2LnhtbERPTWvCQBC9F/oflil4qxsblZK6ilQEPXhobO9DdkyC&#10;2dmQHWP8964g9DaP9zmL1eAa1VMXas8GJuMEFHHhbc2lgd/j9v0TVBBki41nMnCjAKvl68sCM+uv&#10;/EN9LqWKIRwyNFCJtJnWoajIYRj7ljhyJ985lAi7UtsOrzHcNfojSebaYc2xocKWvisqzvnFGdiU&#10;63ze61Rm6Wmzk9n577BPJ8aM3ob1FyihQf7FT/fOxvnJ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ab+3BAAAA3AAAAA8AAAAAAAAAAAAAAAAAmAIAAGRycy9kb3du&#10;cmV2LnhtbFBLBQYAAAAABAAEAPUAAACGAwAAAAA=&#10;">
                  <v:textbox>
                    <w:txbxContent>
                      <w:p w:rsidR="00C05706" w:rsidRDefault="00C05706" w:rsidP="00C05706">
                        <w:r>
                          <w:t>Правова</w:t>
                        </w:r>
                      </w:p>
                      <w:p w:rsidR="00C05706" w:rsidRDefault="00C05706" w:rsidP="00C05706">
                        <w:r>
                          <w:t>безпека</w:t>
                        </w:r>
                      </w:p>
                    </w:txbxContent>
                  </v:textbox>
                </v:oval>
                <v:oval id="Овал 103" o:spid="_x0000_s1040" style="position:absolute;left:24117;top:22974;width:14837;height:6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P3mcEA&#10;AADcAAAADwAAAGRycy9kb3ducmV2LnhtbERPS2vCQBC+F/oflil4qxsbFEmzilQEe+jBtN6H7OSB&#10;2dmQncb4791Cwdt8fM/Jt5Pr1EhDaD0bWMwTUMSlty3XBn6+D69rUEGQLXaeycCNAmw3z085ZtZf&#10;+URjIbWKIRwyNNCI9JnWoWzIYZj7njhylR8cSoRDre2A1xjuOv2WJCvtsOXY0GBPHw2Vl+LXGdjX&#10;u2I16lSWabU/yvJy/vpMF8bMXqbdOyihSR7if/fRxvlJCn/PxAv0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95nBAAAA3AAAAA8AAAAAAAAAAAAAAAAAmAIAAGRycy9kb3du&#10;cmV2LnhtbFBLBQYAAAAABAAEAPUAAACGAwAAAAA=&#10;">
                  <v:textbox>
                    <w:txbxContent>
                      <w:p w:rsidR="00C05706" w:rsidRDefault="00C05706" w:rsidP="00C05706">
                        <w:pPr>
                          <w:jc w:val="center"/>
                        </w:pPr>
                        <w:r>
                          <w:t>Технологічна безпека</w:t>
                        </w:r>
                      </w:p>
                    </w:txbxContent>
                  </v:textbox>
                </v:oval>
                <v:oval id="Овал 118" o:spid="_x0000_s1041" style="position:absolute;left:8115;top:4229;width:16002;height:6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zNcQA&#10;AADcAAAADwAAAGRycy9kb3ducmV2LnhtbESPQUvDQBCF70L/wzIFb3YTQ4vEbkuxCPXgwVTvQ3aa&#10;hGZnQ3ZM4793DoK3Gd6b977Z7ufQm4nG1EV2kK8yMMR19B03Dj7Prw9PYJIge+wjk4MfSrDfLe62&#10;WPp44w+aKmmMhnAq0UErMpTWprqlgGkVB2LVLnEMKLqOjfUj3jQ89PYxyzY2YMfa0OJALy3V1+o7&#10;ODg2h2oz2ULWxeV4kvX16/2tyJ27X86HZzBCs/yb/65PXvFz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O8zXEAAAA3AAAAA8AAAAAAAAAAAAAAAAAmAIAAGRycy9k&#10;b3ducmV2LnhtbFBLBQYAAAAABAAEAPUAAACJAwAAAAA=&#10;">
                  <v:textbox>
                    <w:txbxContent>
                      <w:p w:rsidR="00C05706" w:rsidRDefault="00C05706" w:rsidP="00C05706">
                        <w:pPr>
                          <w:jc w:val="center"/>
                        </w:pPr>
                        <w:r>
                          <w:t>Інтелектуальна безпека</w:t>
                        </w:r>
                      </w:p>
                    </w:txbxContent>
                  </v:textbox>
                </v:oval>
                <v:oval id="Овал 112" o:spid="_x0000_s1042" style="position:absolute;top:13144;width:1485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38EA&#10;AADcAAAADwAAAGRycy9kb3ducmV2LnhtbERPTWvCQBC9C/0PyxS86SYGpaSuIhVBDx4a2/uQHZNg&#10;djZkpzH9911B6G0e73PW29G1aqA+NJ4NpPMEFHHpbcOVga/LYfYGKgiyxdYzGfilANvNy2SNufV3&#10;/qShkErFEA45GqhFulzrUNbkMMx9Rxy5q+8dSoR9pW2P9xjuWr1IkpV22HBsqLGjj5rKW/HjDOyr&#10;XbEadCbL7Lo/yvL2fT5lqTHT13H3DkpolH/x0320cX66gM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mxN/BAAAA3AAAAA8AAAAAAAAAAAAAAAAAmAIAAGRycy9kb3du&#10;cmV2LnhtbFBLBQYAAAAABAAEAPUAAACGAwAAAAA=&#10;">
                  <v:textbox>
                    <w:txbxContent>
                      <w:p w:rsidR="00C05706" w:rsidRDefault="00C05706" w:rsidP="00C05706">
                        <w:pPr>
                          <w:jc w:val="center"/>
                        </w:pPr>
                        <w:r>
                          <w:t>Екологічна</w:t>
                        </w:r>
                      </w:p>
                      <w:p w:rsidR="00C05706" w:rsidRDefault="00C05706" w:rsidP="00C05706">
                        <w:pPr>
                          <w:jc w:val="center"/>
                        </w:pPr>
                        <w:r>
                          <w:t>безпека</w:t>
                        </w:r>
                      </w:p>
                    </w:txbxContent>
                  </v:textbox>
                </v:oval>
                <v:oval id="Овал 105" o:spid="_x0000_s1043" style="position:absolute;left:6972;top:20916;width:14859;height:6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KdsEA&#10;AADcAAAADwAAAGRycy9kb3ducmV2LnhtbERPTWvCQBC9C/6HZQq96caGSEldRZSCPXgw2vuQHZNg&#10;djZkpzH9992C4G0e73NWm9G1aqA+NJ4NLOYJKOLS24YrA5fz5+wdVBBki61nMvBLATbr6WSFufV3&#10;PtFQSKViCIccDdQiXa51KGtyGOa+I47c1fcOJcK+0rbHewx3rX5LkqV22HBsqLGjXU3lrfhxBvbV&#10;tlgOOpUsve4Pkt2+j1/pwpjXl3H7AUpolKf44T7YOD/J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WynbBAAAA3AAAAA8AAAAAAAAAAAAAAAAAmAIAAGRycy9kb3du&#10;cmV2LnhtbFBLBQYAAAAABAAEAPUAAACGAwAAAAA=&#10;">
                  <v:textbox>
                    <w:txbxContent>
                      <w:p w:rsidR="00C05706" w:rsidRDefault="00C05706" w:rsidP="00C05706">
                        <w:pPr>
                          <w:jc w:val="center"/>
                        </w:pPr>
                        <w:r>
                          <w:t>Інформаційна безпека</w:t>
                        </w:r>
                      </w:p>
                    </w:txbxContent>
                  </v:textbox>
                </v:oval>
              </v:group>
            </w:pict>
          </mc:Fallback>
        </mc:AlternateContent>
      </w:r>
    </w:p>
    <w:p w:rsidR="00C05706" w:rsidRPr="00D13232" w:rsidRDefault="00C05706" w:rsidP="00D13232">
      <w:pPr>
        <w:tabs>
          <w:tab w:val="left" w:pos="0"/>
        </w:tabs>
        <w:spacing w:before="100" w:beforeAutospacing="1" w:after="100" w:afterAutospacing="1" w:line="360" w:lineRule="auto"/>
        <w:ind w:left="709"/>
        <w:jc w:val="center"/>
        <w:rPr>
          <w:rFonts w:ascii="Times New Roman" w:eastAsia="Times New Roman" w:hAnsi="Times New Roman" w:cs="Times New Roman"/>
          <w:bCs/>
          <w:sz w:val="28"/>
          <w:szCs w:val="28"/>
          <w:lang w:eastAsia="ru-RU"/>
        </w:rPr>
      </w:pPr>
    </w:p>
    <w:p w:rsidR="00C05706" w:rsidRPr="00D13232" w:rsidRDefault="00C05706" w:rsidP="00D13232">
      <w:pPr>
        <w:tabs>
          <w:tab w:val="left" w:pos="0"/>
          <w:tab w:val="left" w:pos="4095"/>
        </w:tabs>
        <w:spacing w:before="100" w:beforeAutospacing="1" w:after="100" w:afterAutospacing="1" w:line="360" w:lineRule="auto"/>
        <w:ind w:left="709"/>
        <w:jc w:val="center"/>
        <w:rPr>
          <w:rFonts w:ascii="Times New Roman" w:eastAsia="Times New Roman" w:hAnsi="Times New Roman" w:cs="Times New Roman"/>
          <w:bCs/>
          <w:sz w:val="28"/>
          <w:szCs w:val="28"/>
          <w:lang w:eastAsia="ru-RU"/>
        </w:rPr>
      </w:pPr>
    </w:p>
    <w:p w:rsidR="00C05706" w:rsidRPr="00D13232" w:rsidRDefault="00C05706" w:rsidP="00D13232">
      <w:pPr>
        <w:tabs>
          <w:tab w:val="left" w:pos="0"/>
        </w:tabs>
        <w:spacing w:before="100" w:beforeAutospacing="1" w:after="100" w:afterAutospacing="1" w:line="360" w:lineRule="auto"/>
        <w:ind w:left="709"/>
        <w:jc w:val="center"/>
        <w:rPr>
          <w:rFonts w:ascii="Times New Roman" w:eastAsia="Times New Roman" w:hAnsi="Times New Roman" w:cs="Times New Roman"/>
          <w:bCs/>
          <w:sz w:val="28"/>
          <w:szCs w:val="28"/>
          <w:lang w:eastAsia="ru-RU"/>
        </w:rPr>
      </w:pPr>
    </w:p>
    <w:p w:rsidR="00C05706" w:rsidRPr="00D13232" w:rsidRDefault="00C05706" w:rsidP="00D13232">
      <w:pPr>
        <w:tabs>
          <w:tab w:val="left" w:pos="0"/>
        </w:tabs>
        <w:spacing w:before="100" w:beforeAutospacing="1" w:after="100" w:afterAutospacing="1" w:line="360" w:lineRule="auto"/>
        <w:ind w:left="709"/>
        <w:jc w:val="center"/>
        <w:rPr>
          <w:rFonts w:ascii="Times New Roman" w:eastAsia="Times New Roman" w:hAnsi="Times New Roman" w:cs="Times New Roman"/>
          <w:bCs/>
          <w:sz w:val="28"/>
          <w:szCs w:val="28"/>
          <w:lang w:eastAsia="ru-RU"/>
        </w:rPr>
      </w:pPr>
    </w:p>
    <w:p w:rsidR="00C05706" w:rsidRPr="00D13232" w:rsidRDefault="00C05706" w:rsidP="00D13232">
      <w:pPr>
        <w:tabs>
          <w:tab w:val="left" w:pos="0"/>
        </w:tabs>
        <w:spacing w:before="100" w:beforeAutospacing="1" w:after="100" w:afterAutospacing="1" w:line="360" w:lineRule="auto"/>
        <w:ind w:left="709"/>
        <w:jc w:val="center"/>
        <w:rPr>
          <w:rFonts w:ascii="Times New Roman" w:eastAsia="Times New Roman" w:hAnsi="Times New Roman" w:cs="Times New Roman"/>
          <w:bCs/>
          <w:sz w:val="28"/>
          <w:szCs w:val="28"/>
          <w:lang w:eastAsia="ru-RU"/>
        </w:rPr>
      </w:pPr>
    </w:p>
    <w:p w:rsidR="00C05706" w:rsidRPr="00D13232" w:rsidRDefault="00C05706" w:rsidP="00D13232">
      <w:pPr>
        <w:autoSpaceDE w:val="0"/>
        <w:autoSpaceDN w:val="0"/>
        <w:adjustRightInd w:val="0"/>
        <w:spacing w:after="0" w:line="360" w:lineRule="auto"/>
        <w:rPr>
          <w:rFonts w:ascii="Times New Roman" w:eastAsia="Times New Roman" w:hAnsi="Times New Roman" w:cs="Times New Roman"/>
          <w:bCs/>
          <w:sz w:val="28"/>
          <w:szCs w:val="28"/>
          <w:lang w:eastAsia="ru-RU"/>
        </w:rPr>
      </w:pPr>
    </w:p>
    <w:p w:rsidR="00C05706" w:rsidRPr="00D13232" w:rsidRDefault="00C05706" w:rsidP="00551882">
      <w:pPr>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sidRPr="00D13232">
        <w:rPr>
          <w:rFonts w:ascii="Times New Roman" w:eastAsia="Times New Roman" w:hAnsi="Times New Roman" w:cs="Times New Roman"/>
          <w:bCs/>
          <w:sz w:val="28"/>
          <w:szCs w:val="28"/>
          <w:lang w:eastAsia="ru-RU"/>
        </w:rPr>
        <w:t>Рисунок 1 – Складові економічної безпеки підприємства</w:t>
      </w:r>
    </w:p>
    <w:p w:rsidR="00C05706" w:rsidRPr="00D13232" w:rsidRDefault="00C05706" w:rsidP="00D13232">
      <w:pPr>
        <w:autoSpaceDE w:val="0"/>
        <w:autoSpaceDN w:val="0"/>
        <w:adjustRightInd w:val="0"/>
        <w:spacing w:after="0" w:line="360" w:lineRule="auto"/>
        <w:ind w:firstLine="709"/>
        <w:rPr>
          <w:rFonts w:ascii="Times New Roman" w:eastAsia="Times New Roman" w:hAnsi="Times New Roman" w:cs="Times New Roman"/>
          <w:bCs/>
          <w:sz w:val="28"/>
          <w:szCs w:val="28"/>
          <w:lang w:eastAsia="ru-RU"/>
        </w:rPr>
      </w:pPr>
    </w:p>
    <w:p w:rsidR="00C05706" w:rsidRPr="00D13232" w:rsidRDefault="00C05706" w:rsidP="00D13232">
      <w:pPr>
        <w:autoSpaceDE w:val="0"/>
        <w:autoSpaceDN w:val="0"/>
        <w:adjustRightInd w:val="0"/>
        <w:spacing w:after="0" w:line="360" w:lineRule="auto"/>
        <w:ind w:firstLine="709"/>
        <w:jc w:val="both"/>
        <w:rPr>
          <w:rFonts w:ascii="Times New Roman" w:eastAsia="Times New Roman" w:hAnsi="Times New Roman" w:cs="Times New Roman"/>
          <w:sz w:val="28"/>
          <w:szCs w:val="28"/>
          <w:lang w:eastAsia="uk-UA"/>
        </w:rPr>
      </w:pPr>
      <w:r w:rsidRPr="00D13232">
        <w:rPr>
          <w:rFonts w:ascii="Times New Roman" w:eastAsia="Times New Roman" w:hAnsi="Times New Roman" w:cs="Times New Roman"/>
          <w:sz w:val="28"/>
          <w:szCs w:val="28"/>
          <w:lang w:eastAsia="uk-UA"/>
        </w:rPr>
        <w:t xml:space="preserve">Ринкова </w:t>
      </w:r>
      <w:r w:rsidRPr="00D13232">
        <w:rPr>
          <w:rFonts w:ascii="Times New Roman" w:eastAsia="Times New Roman" w:hAnsi="Times New Roman" w:cs="Times New Roman"/>
          <w:iCs/>
          <w:spacing w:val="-10"/>
          <w:sz w:val="28"/>
          <w:szCs w:val="28"/>
          <w:lang w:eastAsia="uk-UA"/>
        </w:rPr>
        <w:t xml:space="preserve">складова. </w:t>
      </w:r>
      <w:r w:rsidRPr="00D13232">
        <w:rPr>
          <w:rFonts w:ascii="Times New Roman" w:eastAsia="Times New Roman" w:hAnsi="Times New Roman" w:cs="Times New Roman"/>
          <w:iCs/>
          <w:sz w:val="28"/>
          <w:szCs w:val="28"/>
          <w:lang w:eastAsia="uk-UA"/>
        </w:rPr>
        <w:t>Для</w:t>
      </w:r>
      <w:r w:rsidRPr="00D13232">
        <w:rPr>
          <w:rFonts w:ascii="Times New Roman" w:eastAsia="Times New Roman" w:hAnsi="Times New Roman" w:cs="Times New Roman"/>
          <w:i/>
          <w:iCs/>
          <w:sz w:val="28"/>
          <w:szCs w:val="28"/>
          <w:lang w:eastAsia="uk-UA"/>
        </w:rPr>
        <w:t xml:space="preserve"> </w:t>
      </w:r>
      <w:r w:rsidRPr="00D13232">
        <w:rPr>
          <w:rFonts w:ascii="Times New Roman" w:eastAsia="Times New Roman" w:hAnsi="Times New Roman" w:cs="Times New Roman"/>
          <w:sz w:val="28"/>
          <w:szCs w:val="28"/>
          <w:lang w:eastAsia="uk-UA"/>
        </w:rPr>
        <w:t xml:space="preserve">підприємства важливим є оцінка </w:t>
      </w:r>
      <w:r w:rsidRPr="00D13232">
        <w:rPr>
          <w:rFonts w:ascii="Times New Roman" w:eastAsia="Times New Roman" w:hAnsi="Times New Roman" w:cs="Times New Roman"/>
          <w:iCs/>
          <w:spacing w:val="-10"/>
          <w:sz w:val="28"/>
          <w:szCs w:val="28"/>
          <w:lang w:eastAsia="uk-UA"/>
        </w:rPr>
        <w:t>ринкової</w:t>
      </w:r>
      <w:r w:rsidRPr="00D13232">
        <w:rPr>
          <w:rFonts w:ascii="Times New Roman" w:eastAsia="Times New Roman" w:hAnsi="Times New Roman" w:cs="Times New Roman"/>
          <w:i/>
          <w:iCs/>
          <w:spacing w:val="-10"/>
          <w:sz w:val="28"/>
          <w:szCs w:val="28"/>
          <w:lang w:eastAsia="uk-UA"/>
        </w:rPr>
        <w:t xml:space="preserve"> </w:t>
      </w:r>
      <w:r w:rsidRPr="00D13232">
        <w:rPr>
          <w:rFonts w:ascii="Times New Roman" w:eastAsia="Times New Roman" w:hAnsi="Times New Roman" w:cs="Times New Roman"/>
          <w:sz w:val="28"/>
          <w:szCs w:val="28"/>
          <w:lang w:eastAsia="uk-UA"/>
        </w:rPr>
        <w:t xml:space="preserve">складової фінансово-економічної безпеки підприємства, яка відображає </w:t>
      </w:r>
      <w:r w:rsidRPr="00D13232">
        <w:rPr>
          <w:rFonts w:ascii="Times New Roman" w:eastAsia="Times New Roman" w:hAnsi="Times New Roman" w:cs="Times New Roman"/>
          <w:sz w:val="28"/>
          <w:szCs w:val="28"/>
          <w:lang w:eastAsia="uk-UA"/>
        </w:rPr>
        <w:lastRenderedPageBreak/>
        <w:t xml:space="preserve">ступінь відповідності внутрішніх можливостей розвитку </w:t>
      </w:r>
      <w:r w:rsidRPr="00D13232">
        <w:rPr>
          <w:rFonts w:ascii="Times New Roman" w:eastAsia="Times New Roman" w:hAnsi="Times New Roman" w:cs="Times New Roman"/>
          <w:iCs/>
          <w:spacing w:val="-10"/>
          <w:sz w:val="28"/>
          <w:szCs w:val="28"/>
          <w:lang w:eastAsia="uk-UA"/>
        </w:rPr>
        <w:t xml:space="preserve">підприємства </w:t>
      </w:r>
      <w:r w:rsidRPr="00D13232">
        <w:rPr>
          <w:rFonts w:ascii="Times New Roman" w:eastAsia="Times New Roman" w:hAnsi="Times New Roman" w:cs="Times New Roman"/>
          <w:iCs/>
          <w:sz w:val="28"/>
          <w:szCs w:val="28"/>
          <w:lang w:eastAsia="uk-UA"/>
        </w:rPr>
        <w:t>зовнішнім, які</w:t>
      </w:r>
      <w:r w:rsidRPr="00D13232">
        <w:rPr>
          <w:rFonts w:ascii="Times New Roman" w:eastAsia="Times New Roman" w:hAnsi="Times New Roman" w:cs="Times New Roman"/>
          <w:i/>
          <w:iCs/>
          <w:sz w:val="28"/>
          <w:szCs w:val="28"/>
          <w:lang w:eastAsia="uk-UA"/>
        </w:rPr>
        <w:t xml:space="preserve"> </w:t>
      </w:r>
      <w:r w:rsidRPr="00D13232">
        <w:rPr>
          <w:rFonts w:ascii="Times New Roman" w:eastAsia="Times New Roman" w:hAnsi="Times New Roman" w:cs="Times New Roman"/>
          <w:sz w:val="28"/>
          <w:szCs w:val="28"/>
          <w:lang w:eastAsia="uk-UA"/>
        </w:rPr>
        <w:t xml:space="preserve">складаються в ринковому середовищі. Про ослаблення </w:t>
      </w:r>
      <w:r w:rsidRPr="00D13232">
        <w:rPr>
          <w:rFonts w:ascii="Times New Roman" w:eastAsia="Times New Roman" w:hAnsi="Times New Roman" w:cs="Times New Roman"/>
          <w:iCs/>
          <w:sz w:val="28"/>
          <w:szCs w:val="28"/>
          <w:lang w:eastAsia="uk-UA"/>
        </w:rPr>
        <w:t>ринкової безпеки свідчать</w:t>
      </w:r>
      <w:r w:rsidRPr="00D13232">
        <w:rPr>
          <w:rFonts w:ascii="Times New Roman" w:eastAsia="Times New Roman" w:hAnsi="Times New Roman" w:cs="Times New Roman"/>
          <w:i/>
          <w:iCs/>
          <w:sz w:val="28"/>
          <w:szCs w:val="28"/>
          <w:lang w:eastAsia="uk-UA"/>
        </w:rPr>
        <w:t xml:space="preserve">: </w:t>
      </w:r>
      <w:r w:rsidRPr="00D13232">
        <w:rPr>
          <w:rFonts w:ascii="Times New Roman" w:eastAsia="Times New Roman" w:hAnsi="Times New Roman" w:cs="Times New Roman"/>
          <w:sz w:val="28"/>
          <w:szCs w:val="28"/>
          <w:lang w:eastAsia="uk-UA"/>
        </w:rPr>
        <w:t xml:space="preserve">скорочення </w:t>
      </w:r>
      <w:r w:rsidRPr="00D13232">
        <w:rPr>
          <w:rFonts w:ascii="Times New Roman" w:eastAsia="Times New Roman" w:hAnsi="Times New Roman" w:cs="Times New Roman"/>
          <w:iCs/>
          <w:spacing w:val="-10"/>
          <w:sz w:val="28"/>
          <w:szCs w:val="28"/>
          <w:lang w:eastAsia="uk-UA"/>
        </w:rPr>
        <w:t>частки ринку</w:t>
      </w:r>
      <w:r w:rsidRPr="00D13232">
        <w:rPr>
          <w:rFonts w:ascii="Times New Roman" w:eastAsia="Times New Roman" w:hAnsi="Times New Roman" w:cs="Times New Roman"/>
          <w:i/>
          <w:iCs/>
          <w:spacing w:val="-10"/>
          <w:sz w:val="28"/>
          <w:szCs w:val="28"/>
          <w:lang w:eastAsia="uk-UA"/>
        </w:rPr>
        <w:t xml:space="preserve"> </w:t>
      </w:r>
      <w:r w:rsidRPr="00D13232">
        <w:rPr>
          <w:rFonts w:ascii="Times New Roman" w:eastAsia="Times New Roman" w:hAnsi="Times New Roman" w:cs="Times New Roman"/>
          <w:iCs/>
          <w:sz w:val="28"/>
          <w:szCs w:val="28"/>
          <w:lang w:eastAsia="uk-UA"/>
        </w:rPr>
        <w:t xml:space="preserve">займаної </w:t>
      </w:r>
      <w:r w:rsidRPr="00D13232">
        <w:rPr>
          <w:rFonts w:ascii="Times New Roman" w:eastAsia="Times New Roman" w:hAnsi="Times New Roman" w:cs="Times New Roman"/>
          <w:sz w:val="28"/>
          <w:szCs w:val="28"/>
          <w:lang w:eastAsia="uk-UA"/>
        </w:rPr>
        <w:t xml:space="preserve">підприємством; ослаблення конкурентних позицій і </w:t>
      </w:r>
      <w:r w:rsidRPr="00D13232">
        <w:rPr>
          <w:rFonts w:ascii="Times New Roman" w:eastAsia="Times New Roman" w:hAnsi="Times New Roman" w:cs="Times New Roman"/>
          <w:iCs/>
          <w:sz w:val="28"/>
          <w:szCs w:val="28"/>
          <w:lang w:eastAsia="uk-UA"/>
        </w:rPr>
        <w:t>здатності</w:t>
      </w:r>
      <w:r w:rsidRPr="00D13232">
        <w:rPr>
          <w:rFonts w:ascii="Times New Roman" w:eastAsia="Times New Roman" w:hAnsi="Times New Roman" w:cs="Times New Roman"/>
          <w:i/>
          <w:iCs/>
          <w:sz w:val="28"/>
          <w:szCs w:val="28"/>
          <w:lang w:eastAsia="uk-UA"/>
        </w:rPr>
        <w:t xml:space="preserve"> </w:t>
      </w:r>
      <w:r w:rsidRPr="00D13232">
        <w:rPr>
          <w:rFonts w:ascii="Times New Roman" w:eastAsia="Times New Roman" w:hAnsi="Times New Roman" w:cs="Times New Roman"/>
          <w:sz w:val="28"/>
          <w:szCs w:val="28"/>
          <w:lang w:eastAsia="uk-UA"/>
        </w:rPr>
        <w:t xml:space="preserve">протидіяти конкурентному тиску; зниження </w:t>
      </w:r>
      <w:r w:rsidRPr="00D13232">
        <w:rPr>
          <w:rFonts w:ascii="Times New Roman" w:eastAsia="Times New Roman" w:hAnsi="Times New Roman" w:cs="Times New Roman"/>
          <w:iCs/>
          <w:spacing w:val="-10"/>
          <w:sz w:val="28"/>
          <w:szCs w:val="28"/>
          <w:lang w:eastAsia="uk-UA"/>
        </w:rPr>
        <w:t xml:space="preserve">адаптаційних </w:t>
      </w:r>
      <w:r w:rsidRPr="00D13232">
        <w:rPr>
          <w:rFonts w:ascii="Times New Roman" w:eastAsia="Times New Roman" w:hAnsi="Times New Roman" w:cs="Times New Roman"/>
          <w:iCs/>
          <w:sz w:val="28"/>
          <w:szCs w:val="28"/>
          <w:lang w:eastAsia="uk-UA"/>
        </w:rPr>
        <w:t>можливостей</w:t>
      </w:r>
      <w:r w:rsidRPr="00D13232">
        <w:rPr>
          <w:rFonts w:ascii="Times New Roman" w:eastAsia="Times New Roman" w:hAnsi="Times New Roman" w:cs="Times New Roman"/>
          <w:i/>
          <w:iCs/>
          <w:sz w:val="28"/>
          <w:szCs w:val="28"/>
          <w:lang w:eastAsia="uk-UA"/>
        </w:rPr>
        <w:t xml:space="preserve"> </w:t>
      </w:r>
      <w:r w:rsidRPr="00D13232">
        <w:rPr>
          <w:rFonts w:ascii="Times New Roman" w:eastAsia="Times New Roman" w:hAnsi="Times New Roman" w:cs="Times New Roman"/>
          <w:sz w:val="28"/>
          <w:szCs w:val="28"/>
          <w:lang w:eastAsia="uk-UA"/>
        </w:rPr>
        <w:t>підприємства до змін на ринку, відставання від вимог ринку та ін.</w:t>
      </w:r>
    </w:p>
    <w:p w:rsidR="00C05706" w:rsidRPr="00D13232" w:rsidRDefault="00C05706" w:rsidP="00D13232">
      <w:pPr>
        <w:autoSpaceDE w:val="0"/>
        <w:autoSpaceDN w:val="0"/>
        <w:adjustRightInd w:val="0"/>
        <w:spacing w:after="0" w:line="360" w:lineRule="auto"/>
        <w:ind w:firstLine="709"/>
        <w:jc w:val="both"/>
        <w:rPr>
          <w:rFonts w:ascii="Times New Roman" w:eastAsia="Times New Roman" w:hAnsi="Times New Roman" w:cs="Times New Roman"/>
          <w:bCs/>
          <w:iCs/>
          <w:sz w:val="28"/>
          <w:szCs w:val="28"/>
          <w:lang w:eastAsia="uk-UA"/>
        </w:rPr>
      </w:pPr>
      <w:r w:rsidRPr="00D13232">
        <w:rPr>
          <w:rFonts w:ascii="Times New Roman" w:eastAsia="Times New Roman" w:hAnsi="Times New Roman" w:cs="Times New Roman"/>
          <w:sz w:val="28"/>
          <w:szCs w:val="28"/>
          <w:lang w:eastAsia="uk-UA"/>
        </w:rPr>
        <w:t xml:space="preserve">Оцінка </w:t>
      </w:r>
      <w:r w:rsidRPr="00D13232">
        <w:rPr>
          <w:rFonts w:ascii="Times New Roman" w:eastAsia="Times New Roman" w:hAnsi="Times New Roman" w:cs="Times New Roman"/>
          <w:iCs/>
          <w:sz w:val="28"/>
          <w:szCs w:val="28"/>
          <w:lang w:eastAsia="uk-UA"/>
        </w:rPr>
        <w:t>рівня ринкової безпеки</w:t>
      </w:r>
      <w:r w:rsidRPr="00D13232">
        <w:rPr>
          <w:rFonts w:ascii="Times New Roman" w:eastAsia="Times New Roman" w:hAnsi="Times New Roman" w:cs="Times New Roman"/>
          <w:i/>
          <w:iCs/>
          <w:sz w:val="28"/>
          <w:szCs w:val="28"/>
          <w:lang w:eastAsia="uk-UA"/>
        </w:rPr>
        <w:t xml:space="preserve"> </w:t>
      </w:r>
      <w:r w:rsidRPr="00D13232">
        <w:rPr>
          <w:rFonts w:ascii="Times New Roman" w:eastAsia="Times New Roman" w:hAnsi="Times New Roman" w:cs="Times New Roman"/>
          <w:sz w:val="28"/>
          <w:szCs w:val="28"/>
          <w:lang w:eastAsia="uk-UA"/>
        </w:rPr>
        <w:t xml:space="preserve">полягає в оцінюванні ступеня </w:t>
      </w:r>
      <w:r w:rsidRPr="00D13232">
        <w:rPr>
          <w:rFonts w:ascii="Times New Roman" w:eastAsia="Times New Roman" w:hAnsi="Times New Roman" w:cs="Times New Roman"/>
          <w:iCs/>
          <w:sz w:val="28"/>
          <w:szCs w:val="28"/>
          <w:lang w:eastAsia="uk-UA"/>
        </w:rPr>
        <w:t>відповідності внутрішніх можливостей</w:t>
      </w:r>
      <w:r w:rsidRPr="00D13232">
        <w:rPr>
          <w:rFonts w:ascii="Times New Roman" w:eastAsia="Times New Roman" w:hAnsi="Times New Roman" w:cs="Times New Roman"/>
          <w:i/>
          <w:iCs/>
          <w:sz w:val="28"/>
          <w:szCs w:val="28"/>
          <w:lang w:eastAsia="uk-UA"/>
        </w:rPr>
        <w:t xml:space="preserve"> </w:t>
      </w:r>
      <w:r w:rsidRPr="00D13232">
        <w:rPr>
          <w:rFonts w:ascii="Times New Roman" w:eastAsia="Times New Roman" w:hAnsi="Times New Roman" w:cs="Times New Roman"/>
          <w:sz w:val="28"/>
          <w:szCs w:val="28"/>
          <w:lang w:eastAsia="uk-UA"/>
        </w:rPr>
        <w:t xml:space="preserve">розвитку підприємства </w:t>
      </w:r>
      <w:r w:rsidRPr="00D13232">
        <w:rPr>
          <w:rFonts w:ascii="Times New Roman" w:eastAsia="Times New Roman" w:hAnsi="Times New Roman" w:cs="Times New Roman"/>
          <w:iCs/>
          <w:sz w:val="28"/>
          <w:szCs w:val="28"/>
          <w:lang w:eastAsia="uk-UA"/>
        </w:rPr>
        <w:t>зовнішнім, які генеруються</w:t>
      </w:r>
      <w:r w:rsidRPr="00D13232">
        <w:rPr>
          <w:rFonts w:ascii="Times New Roman" w:eastAsia="Times New Roman" w:hAnsi="Times New Roman" w:cs="Times New Roman"/>
          <w:i/>
          <w:iCs/>
          <w:sz w:val="28"/>
          <w:szCs w:val="28"/>
          <w:lang w:eastAsia="uk-UA"/>
        </w:rPr>
        <w:t xml:space="preserve"> </w:t>
      </w:r>
      <w:r w:rsidRPr="00D13232">
        <w:rPr>
          <w:rFonts w:ascii="Times New Roman" w:eastAsia="Times New Roman" w:hAnsi="Times New Roman" w:cs="Times New Roman"/>
          <w:sz w:val="28"/>
          <w:szCs w:val="28"/>
          <w:lang w:eastAsia="uk-UA"/>
        </w:rPr>
        <w:t xml:space="preserve">ринковим середовищем. </w:t>
      </w:r>
      <w:r w:rsidRPr="00D13232">
        <w:rPr>
          <w:rFonts w:ascii="Times New Roman" w:eastAsia="Times New Roman" w:hAnsi="Times New Roman" w:cs="Times New Roman"/>
          <w:bCs/>
          <w:iCs/>
          <w:sz w:val="28"/>
          <w:szCs w:val="28"/>
          <w:lang w:eastAsia="uk-UA"/>
        </w:rPr>
        <w:t>Чинники</w:t>
      </w:r>
      <w:r w:rsidRPr="00D13232">
        <w:rPr>
          <w:rFonts w:ascii="Times New Roman" w:eastAsia="Times New Roman" w:hAnsi="Times New Roman" w:cs="Times New Roman"/>
          <w:b/>
          <w:bCs/>
          <w:i/>
          <w:iCs/>
          <w:sz w:val="28"/>
          <w:szCs w:val="28"/>
          <w:lang w:eastAsia="uk-UA"/>
        </w:rPr>
        <w:t xml:space="preserve"> </w:t>
      </w:r>
      <w:r w:rsidRPr="00D13232">
        <w:rPr>
          <w:rFonts w:ascii="Times New Roman" w:eastAsia="Times New Roman" w:hAnsi="Times New Roman" w:cs="Times New Roman"/>
          <w:iCs/>
          <w:sz w:val="28"/>
          <w:szCs w:val="28"/>
          <w:lang w:eastAsia="uk-UA"/>
        </w:rPr>
        <w:t>ринкового середовища й</w:t>
      </w:r>
      <w:r w:rsidRPr="00D13232">
        <w:rPr>
          <w:rFonts w:ascii="Times New Roman" w:eastAsia="Times New Roman" w:hAnsi="Times New Roman" w:cs="Times New Roman"/>
          <w:i/>
          <w:iCs/>
          <w:sz w:val="28"/>
          <w:szCs w:val="28"/>
          <w:lang w:eastAsia="uk-UA"/>
        </w:rPr>
        <w:t xml:space="preserve"> </w:t>
      </w:r>
      <w:r w:rsidRPr="00D13232">
        <w:rPr>
          <w:rFonts w:ascii="Times New Roman" w:eastAsia="Times New Roman" w:hAnsi="Times New Roman" w:cs="Times New Roman"/>
          <w:sz w:val="28"/>
          <w:szCs w:val="28"/>
          <w:lang w:eastAsia="uk-UA"/>
        </w:rPr>
        <w:t xml:space="preserve">чинники, що визначають </w:t>
      </w:r>
      <w:r w:rsidRPr="00D13232">
        <w:rPr>
          <w:rFonts w:ascii="Times New Roman" w:eastAsia="Times New Roman" w:hAnsi="Times New Roman" w:cs="Times New Roman"/>
          <w:bCs/>
          <w:iCs/>
          <w:sz w:val="28"/>
          <w:szCs w:val="28"/>
          <w:lang w:eastAsia="uk-UA"/>
        </w:rPr>
        <w:t xml:space="preserve">внутрішні </w:t>
      </w:r>
      <w:r w:rsidRPr="00D13232">
        <w:rPr>
          <w:rFonts w:ascii="Times New Roman" w:eastAsia="Times New Roman" w:hAnsi="Times New Roman" w:cs="Times New Roman"/>
          <w:iCs/>
          <w:sz w:val="28"/>
          <w:szCs w:val="28"/>
          <w:lang w:eastAsia="uk-UA"/>
        </w:rPr>
        <w:t xml:space="preserve">можливості </w:t>
      </w:r>
      <w:r w:rsidRPr="00D13232">
        <w:rPr>
          <w:rFonts w:ascii="Times New Roman" w:eastAsia="Times New Roman" w:hAnsi="Times New Roman" w:cs="Times New Roman"/>
          <w:sz w:val="28"/>
          <w:szCs w:val="28"/>
          <w:lang w:eastAsia="uk-UA"/>
        </w:rPr>
        <w:t>підприємства, як і в методі SWОT -</w:t>
      </w:r>
      <w:r w:rsidRPr="00D13232">
        <w:rPr>
          <w:rFonts w:ascii="Times New Roman" w:eastAsia="Times New Roman" w:hAnsi="Times New Roman" w:cs="Times New Roman"/>
          <w:iCs/>
          <w:sz w:val="28"/>
          <w:szCs w:val="28"/>
          <w:lang w:eastAsia="uk-UA"/>
        </w:rPr>
        <w:t xml:space="preserve"> аналізу</w:t>
      </w:r>
      <w:r w:rsidRPr="00D13232">
        <w:rPr>
          <w:rFonts w:ascii="Times New Roman" w:eastAsia="Times New Roman" w:hAnsi="Times New Roman" w:cs="Times New Roman"/>
          <w:i/>
          <w:iCs/>
          <w:sz w:val="28"/>
          <w:szCs w:val="28"/>
          <w:lang w:eastAsia="uk-UA"/>
        </w:rPr>
        <w:t xml:space="preserve">, </w:t>
      </w:r>
      <w:r w:rsidRPr="00D13232">
        <w:rPr>
          <w:rFonts w:ascii="Times New Roman" w:eastAsia="Times New Roman" w:hAnsi="Times New Roman" w:cs="Times New Roman"/>
          <w:bCs/>
          <w:iCs/>
          <w:sz w:val="28"/>
          <w:szCs w:val="28"/>
          <w:lang w:eastAsia="uk-UA"/>
        </w:rPr>
        <w:t>ділять</w:t>
      </w:r>
      <w:r w:rsidRPr="00D13232">
        <w:rPr>
          <w:rFonts w:ascii="Times New Roman" w:eastAsia="Times New Roman" w:hAnsi="Times New Roman" w:cs="Times New Roman"/>
          <w:b/>
          <w:bCs/>
          <w:i/>
          <w:iCs/>
          <w:sz w:val="28"/>
          <w:szCs w:val="28"/>
          <w:lang w:eastAsia="uk-UA"/>
        </w:rPr>
        <w:t xml:space="preserve"> </w:t>
      </w:r>
      <w:r w:rsidRPr="00D13232">
        <w:rPr>
          <w:rFonts w:ascii="Times New Roman" w:eastAsia="Times New Roman" w:hAnsi="Times New Roman" w:cs="Times New Roman"/>
          <w:iCs/>
          <w:sz w:val="28"/>
          <w:szCs w:val="28"/>
          <w:lang w:eastAsia="uk-UA"/>
        </w:rPr>
        <w:t>на дві</w:t>
      </w:r>
      <w:r w:rsidRPr="00D13232">
        <w:rPr>
          <w:rFonts w:ascii="Times New Roman" w:eastAsia="Times New Roman" w:hAnsi="Times New Roman" w:cs="Times New Roman"/>
          <w:i/>
          <w:iCs/>
          <w:sz w:val="28"/>
          <w:szCs w:val="28"/>
          <w:lang w:eastAsia="uk-UA"/>
        </w:rPr>
        <w:t xml:space="preserve"> </w:t>
      </w:r>
      <w:r w:rsidRPr="00D13232">
        <w:rPr>
          <w:rFonts w:ascii="Times New Roman" w:eastAsia="Times New Roman" w:hAnsi="Times New Roman" w:cs="Times New Roman"/>
          <w:sz w:val="28"/>
          <w:szCs w:val="28"/>
          <w:lang w:eastAsia="uk-UA"/>
        </w:rPr>
        <w:t>групи: для зовнішнього середовища -</w:t>
      </w:r>
      <w:r w:rsidRPr="00D13232">
        <w:rPr>
          <w:rFonts w:ascii="Times New Roman" w:eastAsia="Times New Roman" w:hAnsi="Times New Roman" w:cs="Times New Roman"/>
          <w:bCs/>
          <w:iCs/>
          <w:sz w:val="28"/>
          <w:szCs w:val="28"/>
          <w:lang w:eastAsia="uk-UA"/>
        </w:rPr>
        <w:t xml:space="preserve"> можливості </w:t>
      </w:r>
      <w:r w:rsidRPr="00D13232">
        <w:rPr>
          <w:rFonts w:ascii="Times New Roman" w:eastAsia="Times New Roman" w:hAnsi="Times New Roman" w:cs="Times New Roman"/>
          <w:iCs/>
          <w:sz w:val="28"/>
          <w:szCs w:val="28"/>
          <w:lang w:eastAsia="uk-UA"/>
        </w:rPr>
        <w:t>й загрози, для підприємства</w:t>
      </w:r>
      <w:r w:rsidRPr="00D13232">
        <w:rPr>
          <w:rFonts w:ascii="Times New Roman" w:eastAsia="Times New Roman" w:hAnsi="Times New Roman" w:cs="Times New Roman"/>
          <w:i/>
          <w:iCs/>
          <w:sz w:val="28"/>
          <w:szCs w:val="28"/>
          <w:lang w:eastAsia="uk-UA"/>
        </w:rPr>
        <w:t xml:space="preserve"> </w:t>
      </w:r>
      <w:r w:rsidRPr="00D13232">
        <w:rPr>
          <w:rFonts w:ascii="Times New Roman" w:eastAsia="Times New Roman" w:hAnsi="Times New Roman" w:cs="Times New Roman"/>
          <w:sz w:val="28"/>
          <w:szCs w:val="28"/>
          <w:lang w:eastAsia="uk-UA"/>
        </w:rPr>
        <w:t xml:space="preserve">- сильні й слабкі сторони </w:t>
      </w:r>
      <w:r w:rsidRPr="00D13232">
        <w:rPr>
          <w:rFonts w:ascii="Times New Roman" w:eastAsia="Times New Roman" w:hAnsi="Times New Roman" w:cs="Times New Roman"/>
          <w:bCs/>
          <w:iCs/>
          <w:sz w:val="28"/>
          <w:szCs w:val="28"/>
          <w:lang w:eastAsia="uk-UA"/>
        </w:rPr>
        <w:t>діяльності. До аспектів зовнішнього середовища можна віднести державне фінансування підприємства, податковий вплив.</w:t>
      </w:r>
    </w:p>
    <w:p w:rsidR="00C05706" w:rsidRPr="00D13232" w:rsidRDefault="00C05706" w:rsidP="00D13232">
      <w:pPr>
        <w:autoSpaceDE w:val="0"/>
        <w:autoSpaceDN w:val="0"/>
        <w:adjustRightInd w:val="0"/>
        <w:spacing w:after="0" w:line="360" w:lineRule="auto"/>
        <w:ind w:firstLine="709"/>
        <w:jc w:val="both"/>
        <w:rPr>
          <w:rFonts w:ascii="Times New Roman" w:eastAsia="Calibri" w:hAnsi="Times New Roman" w:cs="Times New Roman"/>
          <w:sz w:val="28"/>
          <w:szCs w:val="28"/>
        </w:rPr>
      </w:pPr>
      <w:r w:rsidRPr="00D13232">
        <w:rPr>
          <w:rFonts w:ascii="Times New Roman" w:eastAsia="TimesNewRomanPSMT" w:hAnsi="Times New Roman" w:cs="Times New Roman"/>
          <w:sz w:val="28"/>
          <w:szCs w:val="28"/>
        </w:rPr>
        <w:t xml:space="preserve">В економічній літературі існують різні підходи оцінки рівня фінансово-економічної безпеки підприємства: індикаторний метод, ресурсно-функціональний, агрегатний, підхід на основі визначення ймовірності банкрутства, інтегрований та комплексний. </w:t>
      </w:r>
      <w:r w:rsidRPr="00D13232">
        <w:rPr>
          <w:rFonts w:ascii="Times New Roman" w:eastAsia="Calibri" w:hAnsi="Times New Roman" w:cs="Times New Roman"/>
          <w:sz w:val="28"/>
          <w:szCs w:val="28"/>
        </w:rPr>
        <w:t>(рис.</w:t>
      </w:r>
      <w:r w:rsidR="004C7D9E" w:rsidRPr="00D13232">
        <w:rPr>
          <w:rFonts w:ascii="Times New Roman" w:eastAsia="Calibri" w:hAnsi="Times New Roman" w:cs="Times New Roman"/>
          <w:sz w:val="28"/>
          <w:szCs w:val="28"/>
        </w:rPr>
        <w:t xml:space="preserve"> </w:t>
      </w:r>
      <w:r w:rsidRPr="00D13232">
        <w:rPr>
          <w:rFonts w:ascii="Times New Roman" w:eastAsia="Calibri" w:hAnsi="Times New Roman" w:cs="Times New Roman"/>
          <w:sz w:val="28"/>
          <w:szCs w:val="28"/>
        </w:rPr>
        <w:t>2).</w:t>
      </w:r>
    </w:p>
    <w:p w:rsidR="00C05706" w:rsidRPr="00D13232" w:rsidRDefault="00C05706" w:rsidP="00D13232">
      <w:pPr>
        <w:autoSpaceDE w:val="0"/>
        <w:autoSpaceDN w:val="0"/>
        <w:adjustRightInd w:val="0"/>
        <w:spacing w:after="0" w:line="360" w:lineRule="auto"/>
        <w:ind w:firstLine="709"/>
        <w:jc w:val="both"/>
        <w:rPr>
          <w:rFonts w:ascii="Times New Roman" w:eastAsia="Times New Roman" w:hAnsi="Times New Roman" w:cs="Times New Roman"/>
          <w:bCs/>
          <w:iCs/>
          <w:sz w:val="28"/>
          <w:szCs w:val="28"/>
          <w:lang w:eastAsia="uk-UA"/>
        </w:rPr>
      </w:pPr>
    </w:p>
    <w:p w:rsidR="00C05706" w:rsidRPr="00D13232" w:rsidRDefault="00C05706" w:rsidP="00D13232">
      <w:pPr>
        <w:autoSpaceDE w:val="0"/>
        <w:autoSpaceDN w:val="0"/>
        <w:adjustRightInd w:val="0"/>
        <w:spacing w:after="0" w:line="360" w:lineRule="auto"/>
        <w:ind w:firstLine="709"/>
        <w:jc w:val="both"/>
        <w:rPr>
          <w:rFonts w:ascii="Times New Roman" w:eastAsia="Times New Roman" w:hAnsi="Times New Roman" w:cs="Times New Roman"/>
          <w:bCs/>
          <w:iCs/>
          <w:sz w:val="28"/>
          <w:szCs w:val="28"/>
          <w:lang w:eastAsia="uk-UA"/>
        </w:rPr>
      </w:pPr>
      <w:r w:rsidRPr="00D13232">
        <w:rPr>
          <w:rFonts w:ascii="Times New Roman" w:eastAsia="Times New Roman" w:hAnsi="Times New Roman" w:cs="Times New Roman"/>
          <w:bCs/>
          <w:iCs/>
          <w:noProof/>
          <w:sz w:val="28"/>
          <w:szCs w:val="28"/>
          <w:lang w:eastAsia="uk-UA"/>
        </w:rPr>
        <mc:AlternateContent>
          <mc:Choice Requires="wpg">
            <w:drawing>
              <wp:anchor distT="0" distB="0" distL="114300" distR="114300" simplePos="0" relativeHeight="251676672" behindDoc="0" locked="0" layoutInCell="1" allowOverlap="1" wp14:anchorId="25267F6B" wp14:editId="50F2F021">
                <wp:simplePos x="0" y="0"/>
                <wp:positionH relativeFrom="column">
                  <wp:posOffset>-174865</wp:posOffset>
                </wp:positionH>
                <wp:positionV relativeFrom="paragraph">
                  <wp:posOffset>3947</wp:posOffset>
                </wp:positionV>
                <wp:extent cx="6367248" cy="2874800"/>
                <wp:effectExtent l="0" t="0" r="14605" b="20955"/>
                <wp:wrapNone/>
                <wp:docPr id="25" name="Группа 25"/>
                <wp:cNvGraphicFramePr/>
                <a:graphic xmlns:a="http://schemas.openxmlformats.org/drawingml/2006/main">
                  <a:graphicData uri="http://schemas.microsoft.com/office/word/2010/wordprocessingGroup">
                    <wpg:wgp>
                      <wpg:cNvGrpSpPr/>
                      <wpg:grpSpPr>
                        <a:xfrm>
                          <a:off x="0" y="0"/>
                          <a:ext cx="6367248" cy="2874800"/>
                          <a:chOff x="0" y="0"/>
                          <a:chExt cx="6367248" cy="2874800"/>
                        </a:xfrm>
                      </wpg:grpSpPr>
                      <wps:wsp>
                        <wps:cNvPr id="307" name="Надпись 2"/>
                        <wps:cNvSpPr txBox="1">
                          <a:spLocks noChangeArrowheads="1"/>
                        </wps:cNvSpPr>
                        <wps:spPr bwMode="auto">
                          <a:xfrm>
                            <a:off x="2010032" y="0"/>
                            <a:ext cx="2421924" cy="757881"/>
                          </a:xfrm>
                          <a:prstGeom prst="rect">
                            <a:avLst/>
                          </a:prstGeom>
                          <a:solidFill>
                            <a:srgbClr val="FFFFFF"/>
                          </a:solidFill>
                          <a:ln w="9525">
                            <a:solidFill>
                              <a:srgbClr val="000000"/>
                            </a:solidFill>
                            <a:miter lim="800000"/>
                            <a:headEnd/>
                            <a:tailEnd/>
                          </a:ln>
                        </wps:spPr>
                        <wps:txbx>
                          <w:txbxContent>
                            <w:p w:rsidR="00C05706" w:rsidRPr="00B56A27" w:rsidRDefault="00C05706" w:rsidP="00C05706">
                              <w:pPr>
                                <w:jc w:val="center"/>
                                <w:rPr>
                                  <w:sz w:val="24"/>
                                  <w:szCs w:val="24"/>
                                </w:rPr>
                              </w:pPr>
                              <w:r w:rsidRPr="00B56A27">
                                <w:rPr>
                                  <w:sz w:val="24"/>
                                  <w:szCs w:val="24"/>
                                </w:rPr>
                                <w:t>Методи визначення рівня фінансово-економічної безпеки підприємств</w:t>
                              </w:r>
                            </w:p>
                          </w:txbxContent>
                        </wps:txbx>
                        <wps:bodyPr rot="0" vert="horz" wrap="square" lIns="91440" tIns="45720" rIns="91440" bIns="45720" anchor="t" anchorCtr="0">
                          <a:noAutofit/>
                        </wps:bodyPr>
                      </wps:wsp>
                      <wps:wsp>
                        <wps:cNvPr id="8" name="Прямая соединительная линия 8"/>
                        <wps:cNvCnPr/>
                        <wps:spPr>
                          <a:xfrm flipH="1">
                            <a:off x="0" y="296562"/>
                            <a:ext cx="2010032" cy="16476"/>
                          </a:xfrm>
                          <a:prstGeom prst="line">
                            <a:avLst/>
                          </a:prstGeom>
                          <a:noFill/>
                          <a:ln w="9525" cap="flat" cmpd="sng" algn="ctr">
                            <a:solidFill>
                              <a:sysClr val="windowText" lastClr="000000">
                                <a:shade val="95000"/>
                                <a:satMod val="105000"/>
                              </a:sysClr>
                            </a:solidFill>
                            <a:prstDash val="solid"/>
                          </a:ln>
                          <a:effectLst/>
                        </wps:spPr>
                        <wps:bodyPr/>
                      </wps:wsp>
                      <wps:wsp>
                        <wps:cNvPr id="9" name="Прямая соединительная линия 9"/>
                        <wps:cNvCnPr/>
                        <wps:spPr>
                          <a:xfrm>
                            <a:off x="0" y="313038"/>
                            <a:ext cx="0" cy="1697355"/>
                          </a:xfrm>
                          <a:prstGeom prst="line">
                            <a:avLst/>
                          </a:prstGeom>
                          <a:noFill/>
                          <a:ln w="9525" cap="flat" cmpd="sng" algn="ctr">
                            <a:solidFill>
                              <a:sysClr val="windowText" lastClr="000000">
                                <a:shade val="95000"/>
                                <a:satMod val="105000"/>
                              </a:sysClr>
                            </a:solidFill>
                            <a:prstDash val="solid"/>
                          </a:ln>
                          <a:effectLst/>
                        </wps:spPr>
                        <wps:bodyPr/>
                      </wps:wsp>
                      <wps:wsp>
                        <wps:cNvPr id="10" name="Прямая соединительная линия 10"/>
                        <wps:cNvCnPr/>
                        <wps:spPr>
                          <a:xfrm>
                            <a:off x="0" y="840260"/>
                            <a:ext cx="5280454" cy="0"/>
                          </a:xfrm>
                          <a:prstGeom prst="line">
                            <a:avLst/>
                          </a:prstGeom>
                          <a:noFill/>
                          <a:ln w="9525" cap="flat" cmpd="sng" algn="ctr">
                            <a:solidFill>
                              <a:sysClr val="windowText" lastClr="000000">
                                <a:shade val="95000"/>
                                <a:satMod val="105000"/>
                              </a:sysClr>
                            </a:solidFill>
                            <a:prstDash val="solid"/>
                          </a:ln>
                          <a:effectLst/>
                        </wps:spPr>
                        <wps:bodyPr/>
                      </wps:wsp>
                      <wps:wsp>
                        <wps:cNvPr id="11" name="Прямая соединительная линия 11"/>
                        <wps:cNvCnPr/>
                        <wps:spPr>
                          <a:xfrm>
                            <a:off x="0" y="2010033"/>
                            <a:ext cx="5280025" cy="0"/>
                          </a:xfrm>
                          <a:prstGeom prst="line">
                            <a:avLst/>
                          </a:prstGeom>
                          <a:noFill/>
                          <a:ln w="9525" cap="flat" cmpd="sng" algn="ctr">
                            <a:solidFill>
                              <a:sysClr val="windowText" lastClr="000000">
                                <a:shade val="95000"/>
                                <a:satMod val="105000"/>
                              </a:sysClr>
                            </a:solidFill>
                            <a:prstDash val="solid"/>
                          </a:ln>
                          <a:effectLst/>
                        </wps:spPr>
                        <wps:bodyPr/>
                      </wps:wsp>
                      <wps:wsp>
                        <wps:cNvPr id="12" name="Прямая со стрелкой 12"/>
                        <wps:cNvCnPr/>
                        <wps:spPr>
                          <a:xfrm>
                            <a:off x="1318054" y="840260"/>
                            <a:ext cx="0" cy="2222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3" name="Прямая со стрелкой 13"/>
                        <wps:cNvCnPr/>
                        <wps:spPr>
                          <a:xfrm>
                            <a:off x="3468129" y="840260"/>
                            <a:ext cx="0" cy="2222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 name="Прямая со стрелкой 14"/>
                        <wps:cNvCnPr/>
                        <wps:spPr>
                          <a:xfrm flipH="1">
                            <a:off x="5280454" y="840260"/>
                            <a:ext cx="0" cy="2222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5" name="Прямая со стрелкой 15"/>
                        <wps:cNvCnPr/>
                        <wps:spPr>
                          <a:xfrm>
                            <a:off x="5296929" y="1993557"/>
                            <a:ext cx="0" cy="354227"/>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6" name="Прямая со стрелкой 16"/>
                        <wps:cNvCnPr/>
                        <wps:spPr>
                          <a:xfrm>
                            <a:off x="3534032" y="1993557"/>
                            <a:ext cx="0" cy="354227"/>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7" name="Прямая со стрелкой 17"/>
                        <wps:cNvCnPr/>
                        <wps:spPr>
                          <a:xfrm>
                            <a:off x="1334529" y="2010033"/>
                            <a:ext cx="0" cy="354227"/>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9" name="Поле 19"/>
                        <wps:cNvSpPr txBox="1"/>
                        <wps:spPr>
                          <a:xfrm>
                            <a:off x="354227" y="1062681"/>
                            <a:ext cx="1779373" cy="510746"/>
                          </a:xfrm>
                          <a:prstGeom prst="rect">
                            <a:avLst/>
                          </a:prstGeom>
                          <a:solidFill>
                            <a:sysClr val="window" lastClr="FFFFFF"/>
                          </a:solidFill>
                          <a:ln w="6350">
                            <a:solidFill>
                              <a:prstClr val="black"/>
                            </a:solidFill>
                          </a:ln>
                          <a:effectLst/>
                        </wps:spPr>
                        <wps:txbx>
                          <w:txbxContent>
                            <w:p w:rsidR="00C05706" w:rsidRPr="00B56A27" w:rsidRDefault="00C05706" w:rsidP="00C05706">
                              <w:pPr>
                                <w:jc w:val="center"/>
                                <w:rPr>
                                  <w:sz w:val="24"/>
                                  <w:szCs w:val="24"/>
                                </w:rPr>
                              </w:pPr>
                              <w:r w:rsidRPr="00B56A27">
                                <w:rPr>
                                  <w:sz w:val="24"/>
                                  <w:szCs w:val="24"/>
                                </w:rPr>
                                <w:t>Індикаторний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Поле 20"/>
                        <wps:cNvSpPr txBox="1"/>
                        <wps:spPr>
                          <a:xfrm>
                            <a:off x="2479589" y="1062681"/>
                            <a:ext cx="1844675" cy="510540"/>
                          </a:xfrm>
                          <a:prstGeom prst="rect">
                            <a:avLst/>
                          </a:prstGeom>
                          <a:solidFill>
                            <a:sysClr val="window" lastClr="FFFFFF"/>
                          </a:solidFill>
                          <a:ln w="6350">
                            <a:solidFill>
                              <a:prstClr val="black"/>
                            </a:solidFill>
                          </a:ln>
                          <a:effectLst/>
                        </wps:spPr>
                        <wps:txbx>
                          <w:txbxContent>
                            <w:p w:rsidR="00C05706" w:rsidRPr="00B56A27" w:rsidRDefault="00C05706" w:rsidP="00C05706">
                              <w:pPr>
                                <w:jc w:val="center"/>
                                <w:rPr>
                                  <w:sz w:val="24"/>
                                  <w:szCs w:val="24"/>
                                </w:rPr>
                              </w:pPr>
                              <w:r w:rsidRPr="00B56A27">
                                <w:rPr>
                                  <w:sz w:val="24"/>
                                  <w:szCs w:val="24"/>
                                </w:rPr>
                                <w:t>Ресурсно-функціональний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Поле 21"/>
                        <wps:cNvSpPr txBox="1"/>
                        <wps:spPr>
                          <a:xfrm>
                            <a:off x="4522573" y="1062681"/>
                            <a:ext cx="1844675" cy="510540"/>
                          </a:xfrm>
                          <a:prstGeom prst="rect">
                            <a:avLst/>
                          </a:prstGeom>
                          <a:solidFill>
                            <a:sysClr val="window" lastClr="FFFFFF"/>
                          </a:solidFill>
                          <a:ln w="6350">
                            <a:solidFill>
                              <a:prstClr val="black"/>
                            </a:solidFill>
                          </a:ln>
                          <a:effectLst/>
                        </wps:spPr>
                        <wps:txbx>
                          <w:txbxContent>
                            <w:p w:rsidR="00C05706" w:rsidRPr="00B56A27" w:rsidRDefault="00C05706" w:rsidP="00C05706">
                              <w:pPr>
                                <w:jc w:val="center"/>
                                <w:rPr>
                                  <w:sz w:val="24"/>
                                  <w:szCs w:val="24"/>
                                </w:rPr>
                              </w:pPr>
                              <w:r w:rsidRPr="00B56A27">
                                <w:rPr>
                                  <w:sz w:val="24"/>
                                  <w:szCs w:val="24"/>
                                </w:rPr>
                                <w:t>Агрегатний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Поле 22"/>
                        <wps:cNvSpPr txBox="1"/>
                        <wps:spPr>
                          <a:xfrm>
                            <a:off x="238897" y="2364260"/>
                            <a:ext cx="1844675" cy="510540"/>
                          </a:xfrm>
                          <a:prstGeom prst="rect">
                            <a:avLst/>
                          </a:prstGeom>
                          <a:solidFill>
                            <a:sysClr val="window" lastClr="FFFFFF"/>
                          </a:solidFill>
                          <a:ln w="6350">
                            <a:solidFill>
                              <a:prstClr val="black"/>
                            </a:solidFill>
                          </a:ln>
                          <a:effectLst/>
                        </wps:spPr>
                        <wps:txbx>
                          <w:txbxContent>
                            <w:p w:rsidR="00C05706" w:rsidRPr="00B56A27" w:rsidRDefault="00C05706" w:rsidP="00C05706">
                              <w:pPr>
                                <w:jc w:val="center"/>
                                <w:rPr>
                                  <w:sz w:val="24"/>
                                  <w:szCs w:val="24"/>
                                </w:rPr>
                              </w:pPr>
                              <w:r w:rsidRPr="00B56A27">
                                <w:rPr>
                                  <w:sz w:val="24"/>
                                  <w:szCs w:val="24"/>
                                </w:rPr>
                                <w:t>На основі імовірності банкрутства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Поле 23"/>
                        <wps:cNvSpPr txBox="1"/>
                        <wps:spPr>
                          <a:xfrm>
                            <a:off x="2388973" y="2364260"/>
                            <a:ext cx="1844675" cy="510540"/>
                          </a:xfrm>
                          <a:prstGeom prst="rect">
                            <a:avLst/>
                          </a:prstGeom>
                          <a:solidFill>
                            <a:sysClr val="window" lastClr="FFFFFF"/>
                          </a:solidFill>
                          <a:ln w="6350">
                            <a:solidFill>
                              <a:prstClr val="black"/>
                            </a:solidFill>
                          </a:ln>
                          <a:effectLst/>
                        </wps:spPr>
                        <wps:txbx>
                          <w:txbxContent>
                            <w:p w:rsidR="00C05706" w:rsidRPr="00B56A27" w:rsidRDefault="00C05706" w:rsidP="00C05706">
                              <w:pPr>
                                <w:jc w:val="center"/>
                                <w:rPr>
                                  <w:sz w:val="24"/>
                                  <w:szCs w:val="24"/>
                                </w:rPr>
                              </w:pPr>
                              <w:r w:rsidRPr="00B56A27">
                                <w:rPr>
                                  <w:sz w:val="24"/>
                                  <w:szCs w:val="24"/>
                                </w:rPr>
                                <w:t>Інтегрований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Поле 24"/>
                        <wps:cNvSpPr txBox="1"/>
                        <wps:spPr>
                          <a:xfrm>
                            <a:off x="4522573" y="2364260"/>
                            <a:ext cx="1844675" cy="510540"/>
                          </a:xfrm>
                          <a:prstGeom prst="rect">
                            <a:avLst/>
                          </a:prstGeom>
                          <a:solidFill>
                            <a:sysClr val="window" lastClr="FFFFFF"/>
                          </a:solidFill>
                          <a:ln w="6350">
                            <a:solidFill>
                              <a:prstClr val="black"/>
                            </a:solidFill>
                          </a:ln>
                          <a:effectLst/>
                        </wps:spPr>
                        <wps:txbx>
                          <w:txbxContent>
                            <w:p w:rsidR="00C05706" w:rsidRPr="00B56A27" w:rsidRDefault="00C05706" w:rsidP="00C05706">
                              <w:pPr>
                                <w:jc w:val="center"/>
                                <w:rPr>
                                  <w:sz w:val="24"/>
                                  <w:szCs w:val="24"/>
                                </w:rPr>
                              </w:pPr>
                              <w:r w:rsidRPr="00B56A27">
                                <w:rPr>
                                  <w:sz w:val="24"/>
                                  <w:szCs w:val="24"/>
                                </w:rPr>
                                <w:t>Комплексний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Группа 25" o:spid="_x0000_s1044" style="position:absolute;left:0;text-align:left;margin-left:-13.75pt;margin-top:.3pt;width:501.35pt;height:226.35pt;z-index:251676672" coordsize="63672,28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">
                <v:shapetype id="_x0000_t202" coordsize="21600,21600" o:spt="202" path="m,l,21600r21600,l21600,xe">
                  <v:stroke joinstyle="miter"/>
                  <v:path gradientshapeok="t" o:connecttype="rect"/>
                </v:shapetype>
                <v:shape id="Надпись 2" o:spid="_x0000_s1045" type="#_x0000_t202" style="position:absolute;left:20100;width:24219;height:7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C05706" w:rsidRPr="00B56A27" w:rsidRDefault="00C05706" w:rsidP="00C05706">
                        <w:pPr>
                          <w:jc w:val="center"/>
                          <w:rPr>
                            <w:sz w:val="24"/>
                            <w:szCs w:val="24"/>
                          </w:rPr>
                        </w:pPr>
                        <w:r w:rsidRPr="00B56A27">
                          <w:rPr>
                            <w:sz w:val="24"/>
                            <w:szCs w:val="24"/>
                          </w:rPr>
                          <w:t>Методи визначення рівня фінансово-економічної безпеки підприємств</w:t>
                        </w:r>
                      </w:p>
                    </w:txbxContent>
                  </v:textbox>
                </v:shape>
                <v:line id="Прямая соединительная линия 8" o:spid="_x0000_s1046" style="position:absolute;flip:x;visibility:visible;mso-wrap-style:square" from="0,2965" to="20100,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Прямая соединительная линия 9" o:spid="_x0000_s1047" style="position:absolute;visibility:visible;mso-wrap-style:square" from="0,3130" to="0,20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Прямая соединительная линия 10" o:spid="_x0000_s1048" style="position:absolute;visibility:visible;mso-wrap-style:square" from="0,8402" to="52804,8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Прямая соединительная линия 11" o:spid="_x0000_s1049" style="position:absolute;visibility:visible;mso-wrap-style:square" from="0,20100" to="52800,20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Прямая со стрелкой 12" o:spid="_x0000_s1050" type="#_x0000_t32" style="position:absolute;left:13180;top:8402;width:0;height:22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HW5cEAAADbAAAADwAAAGRycy9kb3ducmV2LnhtbERPTWvCQBC9F/oflhF6Kbox0irRVYpg&#10;FXpqWvA6ZCfZYHY2ZNcY/70rCN7m8T5ntRlsI3rqfO1YwXSSgCAunK65UvD/txsvQPiArLFxTAqu&#10;5GGzfn1ZYabdhX+pz0MlYgj7DBWYENpMSl8YsugnriWOXOk6iyHCrpK6w0sMt41Mk+RTWqw5Nhhs&#10;aWuoOOVnq6BMNU3fT0ezn39guf2ZpX3ffCv1Nhq+liACDeEpfrgPOs5P4f5LPEC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8dblwQAAANsAAAAPAAAAAAAAAAAAAAAA&#10;AKECAABkcnMvZG93bnJldi54bWxQSwUGAAAAAAQABAD5AAAAjwMAAAAA&#10;">
                  <v:stroke endarrow="open"/>
                </v:shape>
                <v:shape id="Прямая со стрелкой 13" o:spid="_x0000_s1051" type="#_x0000_t32" style="position:absolute;left:34681;top:8402;width:0;height:22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1zfsEAAADbAAAADwAAAGRycy9kb3ducmV2LnhtbERPTWvCQBC9F/wPywi9lLoxopXoRkRo&#10;K3hSC70O2Uk2JDsbsmtM/31XKPQ2j/c5291oWzFQ72vHCuazBARx4XTNlYKv6/vrGoQPyBpbx6Tg&#10;hzzs8snTFjPt7nym4RIqEUPYZ6jAhNBlUvrCkEU/cx1x5ErXWwwR9pXUPd5juG1lmiQrabHm2GCw&#10;o4OhorncrIIy1TR/ab7N59sSy8NpkQ5D+6HU83Tcb0AEGsO/+M991HH+Ah6/x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vXN+wQAAANsAAAAPAAAAAAAAAAAAAAAA&#10;AKECAABkcnMvZG93bnJldi54bWxQSwUGAAAAAAQABAD5AAAAjwMAAAAA&#10;">
                  <v:stroke endarrow="open"/>
                </v:shape>
                <v:shape id="Прямая со стрелкой 14" o:spid="_x0000_s1052" type="#_x0000_t32" style="position:absolute;left:52804;top:8402;width:0;height:222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wbcIAAADbAAAADwAAAGRycy9kb3ducmV2LnhtbERPTYvCMBC9L/gfwgheFk11RaQaRQRB&#10;lgXR9eJtaKZNsZnUJta6v36zIOxtHu9zluvOVqKlxpeOFYxHCQjizOmSCwXn791wDsIHZI2VY1Lw&#10;JA/rVe9tial2Dz5SewqFiCHsU1RgQqhTKX1myKIfuZo4crlrLIYIm0LqBh8x3FZykiQzabHk2GCw&#10;pq2h7Hq6WwXvx0tZ5Pn96+k/fg7z5PNwM1mr1KDfbRYgAnXhX/xy73WcP4W/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wbcIAAADbAAAADwAAAAAAAAAAAAAA&#10;AAChAgAAZHJzL2Rvd25yZXYueG1sUEsFBgAAAAAEAAQA+QAAAJADAAAAAA==&#10;">
                  <v:stroke endarrow="open"/>
                </v:shape>
                <v:shape id="Прямая со стрелкой 15" o:spid="_x0000_s1053" type="#_x0000_t32" style="position:absolute;left:52969;top:19935;width:0;height:35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OkcEAAADbAAAADwAAAGRycy9kb3ducmV2LnhtbERPS4vCMBC+L/gfwgheFk3t4oNqFBF0&#10;F/bkA7wOzbQpNpPSxFr//WZhYW/z8T1nve1tLTpqfeVYwXSSgCDOna64VHC9HMZLED4ga6wdk4IX&#10;edhuBm9rzLR78om6cyhFDGGfoQITQpNJ6XNDFv3ENcSRK1xrMUTYllK3+IzhtpZpksylxYpjg8GG&#10;9oby+/lhFRSppun7/WY+FzMs9t8fadfVR6VGw363AhGoD//iP/eXjvNn8PtLPEB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GE6RwQAAANsAAAAPAAAAAAAAAAAAAAAA&#10;AKECAABkcnMvZG93bnJldi54bWxQSwUGAAAAAAQABAD5AAAAjwMAAAAA&#10;">
                  <v:stroke endarrow="open"/>
                </v:shape>
                <v:shape id="Прямая со стрелкой 16" o:spid="_x0000_s1054" type="#_x0000_t32" style="position:absolute;left:35340;top:19935;width:0;height:35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rQ5sEAAADbAAAADwAAAGRycy9kb3ducmV2LnhtbERPS4vCMBC+L+x/CCN4WTS1srpUoyzC&#10;qrAnH7DXoZk2xWZSmmyt/94Igrf5+J6zXPe2Fh21vnKsYDJOQBDnTldcKjiffkZfIHxA1lg7JgU3&#10;8rBevb8tMdPuygfqjqEUMYR9hgpMCE0mpc8NWfRj1xBHrnCtxRBhW0rd4jWG21qmSTKTFiuODQYb&#10;2hjKL8d/q6BINU0+Ln9mN//EYvM7Tbuu3io1HPTfCxCB+vASP917HefP4PFLPE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ytDmwQAAANsAAAAPAAAAAAAAAAAAAAAA&#10;AKECAABkcnMvZG93bnJldi54bWxQSwUGAAAAAAQABAD5AAAAjwMAAAAA&#10;">
                  <v:stroke endarrow="open"/>
                </v:shape>
                <v:shape id="Прямая со стрелкой 17" o:spid="_x0000_s1055" type="#_x0000_t32" style="position:absolute;left:13345;top:20100;width:0;height:35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Z1fcEAAADbAAAADwAAAGRycy9kb3ducmV2LnhtbERPTYvCMBC9L+x/CCN4WdbUyqpUoyzC&#10;qrAndcHr0EybYjMpTbbWf28Ewds83ucs172tRUetrxwrGI8SEMS50xWXCv5OP59zED4ga6wdk4Ib&#10;eViv3t+WmGl35QN1x1CKGMI+QwUmhCaT0ueGLPqRa4gjV7jWYoiwLaVu8RrDbS3TJJlKixXHBoMN&#10;bQzll+O/VVCkmsYfl7PZzb6w2PxO0q6rt0oNB/33AkSgPrzET/dex/kzePwSD5C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hnV9wQAAANsAAAAPAAAAAAAAAAAAAAAA&#10;AKECAABkcnMvZG93bnJldi54bWxQSwUGAAAAAAQABAD5AAAAjwMAAAAA&#10;">
                  <v:stroke endarrow="open"/>
                </v:shape>
                <v:shape id="Поле 19" o:spid="_x0000_s1056" type="#_x0000_t202" style="position:absolute;left:3542;top:10626;width:17794;height:5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Eq8EA&#10;AADbAAAADwAAAGRycy9kb3ducmV2LnhtbERPTWvCQBC9F/wPywje6qY9iEbXIAXBi0hjD3obdqfJ&#10;1uxsyG6T1F/fLQi9zeN9zqYYXSN66oL1rOBlnoEg1t5YrhR8nPfPSxAhIhtsPJOCHwpQbCdPG8yN&#10;H/id+jJWIoVwyFFBHWObSxl0TQ7D3LfEifv0ncOYYFdJ0+GQwl0jX7NsIR1aTg01tvRWk76V306B&#10;4YtnfbXHu+VS29X9tPzSvVKz6bhbg4g0xn/xw30waf4K/n5J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ABKvBAAAA2wAAAA8AAAAAAAAAAAAAAAAAmAIAAGRycy9kb3du&#10;cmV2LnhtbFBLBQYAAAAABAAEAPUAAACGAwAAAAA=&#10;" fillcolor="window" strokeweight=".5pt">
                  <v:textbox>
                    <w:txbxContent>
                      <w:p w:rsidR="00C05706" w:rsidRPr="00B56A27" w:rsidRDefault="00C05706" w:rsidP="00C05706">
                        <w:pPr>
                          <w:jc w:val="center"/>
                          <w:rPr>
                            <w:sz w:val="24"/>
                            <w:szCs w:val="24"/>
                          </w:rPr>
                        </w:pPr>
                        <w:r w:rsidRPr="00B56A27">
                          <w:rPr>
                            <w:sz w:val="24"/>
                            <w:szCs w:val="24"/>
                          </w:rPr>
                          <w:t>Індикаторний</w:t>
                        </w:r>
                      </w:p>
                    </w:txbxContent>
                  </v:textbox>
                </v:shape>
                <v:shape id="Поле 20" o:spid="_x0000_s1057" type="#_x0000_t202" style="position:absolute;left:24795;top:10626;width:18447;height:5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ni78A&#10;AADbAAAADwAAAGRycy9kb3ducmV2LnhtbERPTYvCMBC9L/gfwgje1lQP4lajiCDsRcTqYfc2JGMb&#10;bSalydbqrzcHYY+P971c964WHbXBelYwGWcgiLU3lksF59Pucw4iRGSDtWdS8KAA69XgY4m58Xc+&#10;UlfEUqQQDjkqqGJscimDrshhGPuGOHEX3zqMCbalNC3eU7ir5TTLZtKh5dRQYUPbivSt+HMKDP94&#10;1r92/7RcaPv1PMyvulNqNOw3CxCR+vgvfru/jYJpWp++p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1meLvwAAANsAAAAPAAAAAAAAAAAAAAAAAJgCAABkcnMvZG93bnJl&#10;di54bWxQSwUGAAAAAAQABAD1AAAAhAMAAAAA&#10;" fillcolor="window" strokeweight=".5pt">
                  <v:textbox>
                    <w:txbxContent>
                      <w:p w:rsidR="00C05706" w:rsidRPr="00B56A27" w:rsidRDefault="00C05706" w:rsidP="00C05706">
                        <w:pPr>
                          <w:jc w:val="center"/>
                          <w:rPr>
                            <w:sz w:val="24"/>
                            <w:szCs w:val="24"/>
                          </w:rPr>
                        </w:pPr>
                        <w:r w:rsidRPr="00B56A27">
                          <w:rPr>
                            <w:sz w:val="24"/>
                            <w:szCs w:val="24"/>
                          </w:rPr>
                          <w:t>Ресурсно-функціональний</w:t>
                        </w:r>
                      </w:p>
                    </w:txbxContent>
                  </v:textbox>
                </v:shape>
                <v:shape id="Поле 21" o:spid="_x0000_s1058" type="#_x0000_t202" style="position:absolute;left:45225;top:10626;width:18447;height:5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CEMIA&#10;AADbAAAADwAAAGRycy9kb3ducmV2LnhtbESPQWsCMRSE7wX/Q3iCt5rVg9jVKCIIXkTc9tDeHslz&#10;N7p5WTZxXf31plDocZiZb5jlune16KgN1rOCyTgDQay9sVwq+Prcvc9BhIhssPZMCh4UYL0avC0x&#10;N/7OJ+qKWIoE4ZCjgirGJpcy6IochrFviJN39q3DmGRbStPiPcFdLadZNpMOLaeFChvaVqSvxc0p&#10;MPztWf/Yw9Nyoe3H8zi/6E6p0bDfLEBE6uN/+K+9NwqmE/j9kn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msIQwgAAANsAAAAPAAAAAAAAAAAAAAAAAJgCAABkcnMvZG93&#10;bnJldi54bWxQSwUGAAAAAAQABAD1AAAAhwMAAAAA&#10;" fillcolor="window" strokeweight=".5pt">
                  <v:textbox>
                    <w:txbxContent>
                      <w:p w:rsidR="00C05706" w:rsidRPr="00B56A27" w:rsidRDefault="00C05706" w:rsidP="00C05706">
                        <w:pPr>
                          <w:jc w:val="center"/>
                          <w:rPr>
                            <w:sz w:val="24"/>
                            <w:szCs w:val="24"/>
                          </w:rPr>
                        </w:pPr>
                        <w:r w:rsidRPr="00B56A27">
                          <w:rPr>
                            <w:sz w:val="24"/>
                            <w:szCs w:val="24"/>
                          </w:rPr>
                          <w:t>Агрегатний</w:t>
                        </w:r>
                      </w:p>
                    </w:txbxContent>
                  </v:textbox>
                </v:shape>
                <v:shape id="Поле 22" o:spid="_x0000_s1059" type="#_x0000_t202" style="position:absolute;left:2388;top:23642;width:18447;height:5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cZ8MA&#10;AADbAAAADwAAAGRycy9kb3ducmV2LnhtbESPwWrDMBBE74H8g9hAb4lcH0riRjalEMgllLg5pLdF&#10;2tpqrZWxFMfN10eFQo/DzLxhttXkOjHSEKxnBY+rDASx9sZyo+D0vluuQYSIbLDzTAp+KEBVzmdb&#10;LIy/8pHGOjYiQTgUqKCNsS+kDLolh2Hle+LkffrBYUxyaKQZ8JrgrpN5lj1Jh5bTQos9vbakv+uL&#10;U2D47Fl/2MPNcq3t5va2/tKjUg+L6eUZRKQp/of/2nujIM/h90v6Ab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hcZ8MAAADbAAAADwAAAAAAAAAAAAAAAACYAgAAZHJzL2Rv&#10;d25yZXYueG1sUEsFBgAAAAAEAAQA9QAAAIgDAAAAAA==&#10;" fillcolor="window" strokeweight=".5pt">
                  <v:textbox>
                    <w:txbxContent>
                      <w:p w:rsidR="00C05706" w:rsidRPr="00B56A27" w:rsidRDefault="00C05706" w:rsidP="00C05706">
                        <w:pPr>
                          <w:jc w:val="center"/>
                          <w:rPr>
                            <w:sz w:val="24"/>
                            <w:szCs w:val="24"/>
                          </w:rPr>
                        </w:pPr>
                        <w:r w:rsidRPr="00B56A27">
                          <w:rPr>
                            <w:sz w:val="24"/>
                            <w:szCs w:val="24"/>
                          </w:rPr>
                          <w:t>На основі імовірності банкрутства</w:t>
                        </w:r>
                      </w:p>
                    </w:txbxContent>
                  </v:textbox>
                </v:shape>
                <v:shape id="Поле 23" o:spid="_x0000_s1060" type="#_x0000_t202" style="position:absolute;left:23889;top:23642;width:18447;height:5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5/MMA&#10;AADbAAAADwAAAGRycy9kb3ducmV2LnhtbESPQWvCQBSE70L/w/IK3nRTC2JTN6EUCr0UMXqwt8fu&#10;a7KafRuy2xj99W6h4HGYmW+YdTm6VgzUB+tZwdM8A0GsvbFcK9jvPmYrECEiG2w9k4ILBSiLh8ka&#10;c+PPvKWhirVIEA45Kmhi7HIpg27IYZj7jjh5P753GJPsa2l6PCe4a+Uiy5bSoeW00GBH7w3pU/Xr&#10;FBg+eNbf9utqudL25bpZHfWg1PRxfHsFEWmM9/B/+9MoWDzD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5/MMAAADbAAAADwAAAAAAAAAAAAAAAACYAgAAZHJzL2Rv&#10;d25yZXYueG1sUEsFBgAAAAAEAAQA9QAAAIgDAAAAAA==&#10;" fillcolor="window" strokeweight=".5pt">
                  <v:textbox>
                    <w:txbxContent>
                      <w:p w:rsidR="00C05706" w:rsidRPr="00B56A27" w:rsidRDefault="00C05706" w:rsidP="00C05706">
                        <w:pPr>
                          <w:jc w:val="center"/>
                          <w:rPr>
                            <w:sz w:val="24"/>
                            <w:szCs w:val="24"/>
                          </w:rPr>
                        </w:pPr>
                        <w:r w:rsidRPr="00B56A27">
                          <w:rPr>
                            <w:sz w:val="24"/>
                            <w:szCs w:val="24"/>
                          </w:rPr>
                          <w:t>Інтегрований</w:t>
                        </w:r>
                      </w:p>
                    </w:txbxContent>
                  </v:textbox>
                </v:shape>
                <v:shape id="Поле 24" o:spid="_x0000_s1061" type="#_x0000_t202" style="position:absolute;left:45225;top:23642;width:18447;height:5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hiMMA&#10;AADbAAAADwAAAGRycy9kb3ducmV2LnhtbESPQWvCQBSE70L/w/IK3nRTKWJTN6EUCr0UMXqwt8fu&#10;a7KafRuy2xj99W6h4HGYmW+YdTm6VgzUB+tZwdM8A0GsvbFcK9jvPmYrECEiG2w9k4ILBSiLh8ka&#10;c+PPvKWhirVIEA45Kmhi7HIpg27IYZj7jjh5P753GJPsa2l6PCe4a+Uiy5bSoeW00GBH7w3pU/Xr&#10;FBg+eNbf9utqudL25bpZHfWg1PRxfHsFEWmM9/B/+9MoWDzD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hiMMAAADbAAAADwAAAAAAAAAAAAAAAACYAgAAZHJzL2Rv&#10;d25yZXYueG1sUEsFBgAAAAAEAAQA9QAAAIgDAAAAAA==&#10;" fillcolor="window" strokeweight=".5pt">
                  <v:textbox>
                    <w:txbxContent>
                      <w:p w:rsidR="00C05706" w:rsidRPr="00B56A27" w:rsidRDefault="00C05706" w:rsidP="00C05706">
                        <w:pPr>
                          <w:jc w:val="center"/>
                          <w:rPr>
                            <w:sz w:val="24"/>
                            <w:szCs w:val="24"/>
                          </w:rPr>
                        </w:pPr>
                        <w:r w:rsidRPr="00B56A27">
                          <w:rPr>
                            <w:sz w:val="24"/>
                            <w:szCs w:val="24"/>
                          </w:rPr>
                          <w:t>Комплексний</w:t>
                        </w:r>
                      </w:p>
                    </w:txbxContent>
                  </v:textbox>
                </v:shape>
              </v:group>
            </w:pict>
          </mc:Fallback>
        </mc:AlternateContent>
      </w:r>
    </w:p>
    <w:p w:rsidR="00C05706" w:rsidRPr="00D13232" w:rsidRDefault="00C05706" w:rsidP="00D13232">
      <w:pPr>
        <w:spacing w:line="360" w:lineRule="auto"/>
        <w:rPr>
          <w:rFonts w:ascii="Times New Roman" w:eastAsia="Times New Roman" w:hAnsi="Times New Roman" w:cs="Times New Roman"/>
          <w:sz w:val="28"/>
          <w:szCs w:val="28"/>
          <w:lang w:eastAsia="uk-UA"/>
        </w:rPr>
      </w:pPr>
    </w:p>
    <w:p w:rsidR="00C05706" w:rsidRPr="00D13232" w:rsidRDefault="00C05706" w:rsidP="00D13232">
      <w:pPr>
        <w:spacing w:line="360" w:lineRule="auto"/>
        <w:rPr>
          <w:rFonts w:ascii="Times New Roman" w:eastAsia="Times New Roman" w:hAnsi="Times New Roman" w:cs="Times New Roman"/>
          <w:sz w:val="28"/>
          <w:szCs w:val="28"/>
          <w:lang w:eastAsia="uk-UA"/>
        </w:rPr>
      </w:pPr>
    </w:p>
    <w:p w:rsidR="00C05706" w:rsidRPr="00D13232" w:rsidRDefault="00C05706" w:rsidP="00D13232">
      <w:pPr>
        <w:spacing w:line="360" w:lineRule="auto"/>
        <w:rPr>
          <w:rFonts w:ascii="Times New Roman" w:eastAsia="Times New Roman" w:hAnsi="Times New Roman" w:cs="Times New Roman"/>
          <w:sz w:val="28"/>
          <w:szCs w:val="28"/>
          <w:lang w:eastAsia="uk-UA"/>
        </w:rPr>
      </w:pPr>
    </w:p>
    <w:p w:rsidR="00C05706" w:rsidRPr="00D13232" w:rsidRDefault="00C05706" w:rsidP="00D13232">
      <w:pPr>
        <w:spacing w:line="360" w:lineRule="auto"/>
        <w:rPr>
          <w:rFonts w:ascii="Times New Roman" w:eastAsia="Times New Roman" w:hAnsi="Times New Roman" w:cs="Times New Roman"/>
          <w:sz w:val="28"/>
          <w:szCs w:val="28"/>
          <w:lang w:eastAsia="uk-UA"/>
        </w:rPr>
      </w:pPr>
    </w:p>
    <w:p w:rsidR="00C05706" w:rsidRPr="00D13232" w:rsidRDefault="00C05706" w:rsidP="00D13232">
      <w:pPr>
        <w:spacing w:line="360" w:lineRule="auto"/>
        <w:rPr>
          <w:rFonts w:ascii="Times New Roman" w:eastAsia="Times New Roman" w:hAnsi="Times New Roman" w:cs="Times New Roman"/>
          <w:sz w:val="28"/>
          <w:szCs w:val="28"/>
          <w:lang w:eastAsia="uk-UA"/>
        </w:rPr>
      </w:pPr>
    </w:p>
    <w:p w:rsidR="00C05706" w:rsidRPr="00D13232" w:rsidRDefault="00C05706" w:rsidP="00551882">
      <w:pPr>
        <w:spacing w:line="360" w:lineRule="auto"/>
        <w:jc w:val="center"/>
        <w:rPr>
          <w:rFonts w:ascii="Times New Roman" w:eastAsia="Times New Roman" w:hAnsi="Times New Roman" w:cs="Times New Roman"/>
          <w:sz w:val="28"/>
          <w:szCs w:val="28"/>
          <w:lang w:eastAsia="uk-UA"/>
        </w:rPr>
      </w:pPr>
      <w:r w:rsidRPr="00D13232">
        <w:rPr>
          <w:rFonts w:ascii="Times New Roman" w:eastAsia="Times New Roman" w:hAnsi="Times New Roman" w:cs="Times New Roman"/>
          <w:sz w:val="28"/>
          <w:szCs w:val="28"/>
          <w:lang w:eastAsia="uk-UA"/>
        </w:rPr>
        <w:t>Рисунок 2 – Методи визначення рівня фінансово-економічної безпеки підприємств</w:t>
      </w:r>
    </w:p>
    <w:p w:rsidR="00C05706" w:rsidRPr="00D13232" w:rsidRDefault="00C05706" w:rsidP="00D13232">
      <w:pPr>
        <w:spacing w:after="0" w:line="360" w:lineRule="auto"/>
        <w:ind w:firstLine="709"/>
        <w:jc w:val="both"/>
        <w:rPr>
          <w:rFonts w:ascii="Times New Roman" w:eastAsia="Calibri" w:hAnsi="Times New Roman" w:cs="Times New Roman"/>
          <w:sz w:val="28"/>
          <w:szCs w:val="28"/>
        </w:rPr>
      </w:pPr>
      <w:r w:rsidRPr="00D13232">
        <w:rPr>
          <w:rFonts w:ascii="Times New Roman" w:eastAsia="Calibri" w:hAnsi="Times New Roman" w:cs="Times New Roman"/>
          <w:sz w:val="28"/>
          <w:szCs w:val="28"/>
        </w:rPr>
        <w:lastRenderedPageBreak/>
        <w:t>Індикаторний підхід, передбачає порівняння фактичних значень показників фінансової захищеності з граничними значеннями індикаторів. Під граничними значеннями індикаторів розуміють їх граничні величини, недотримання яких призводить до виникнення загроз в сфері фінансової безпеки. При такому підході найвищий рівень фінансової безпеки підприємства досягається за умови, якщо вся сукупність індикаторів знаходиться в межах граничних значень, а граничне значення кожного з індикаторів досягається не на шкоду іншим [3, с.193].</w:t>
      </w:r>
    </w:p>
    <w:p w:rsidR="00C05706" w:rsidRPr="00D13232" w:rsidRDefault="00C05706" w:rsidP="00D13232">
      <w:pPr>
        <w:spacing w:after="0" w:line="360" w:lineRule="auto"/>
        <w:ind w:firstLine="709"/>
        <w:jc w:val="both"/>
        <w:rPr>
          <w:rFonts w:ascii="Times New Roman" w:eastAsia="Calibri" w:hAnsi="Times New Roman" w:cs="Times New Roman"/>
          <w:color w:val="FF00FF"/>
          <w:sz w:val="28"/>
          <w:szCs w:val="28"/>
        </w:rPr>
      </w:pPr>
      <w:r w:rsidRPr="00D13232">
        <w:rPr>
          <w:rFonts w:ascii="Times New Roman" w:eastAsia="Calibri" w:hAnsi="Times New Roman" w:cs="Times New Roman"/>
          <w:sz w:val="28"/>
          <w:szCs w:val="28"/>
        </w:rPr>
        <w:t>Використання цього підходу залежить в основному від визначення граничних значень, які змінюються</w:t>
      </w:r>
      <w:r w:rsidRPr="00D13232">
        <w:rPr>
          <w:rFonts w:ascii="Times New Roman" w:eastAsia="Calibri" w:hAnsi="Times New Roman" w:cs="Times New Roman"/>
          <w:color w:val="FF00FF"/>
          <w:sz w:val="28"/>
          <w:szCs w:val="28"/>
        </w:rPr>
        <w:t xml:space="preserve"> </w:t>
      </w:r>
      <w:r w:rsidRPr="00D13232">
        <w:rPr>
          <w:rFonts w:ascii="Times New Roman" w:eastAsia="Calibri" w:hAnsi="Times New Roman" w:cs="Times New Roman"/>
          <w:sz w:val="28"/>
          <w:szCs w:val="28"/>
        </w:rPr>
        <w:t xml:space="preserve">в залежності від стану зовнішнього середовища, на яке підприємство майже не може впливати, а тільки пристосовується. </w:t>
      </w:r>
      <w:r w:rsidRPr="00D13232">
        <w:rPr>
          <w:rFonts w:ascii="Times New Roman" w:eastAsia="TimesNewRomanPSMT" w:hAnsi="Times New Roman" w:cs="Times New Roman"/>
          <w:sz w:val="28"/>
          <w:szCs w:val="28"/>
        </w:rPr>
        <w:t>В разі некваліфікованого визначення індикаторів рівень фінансової захищеності не буде відповідати дійсності, що спричиняє прийняття помилкових управлінських рішень.</w:t>
      </w:r>
    </w:p>
    <w:p w:rsidR="00C05706" w:rsidRPr="00D13232" w:rsidRDefault="00C05706" w:rsidP="00D13232">
      <w:pPr>
        <w:autoSpaceDE w:val="0"/>
        <w:autoSpaceDN w:val="0"/>
        <w:adjustRightInd w:val="0"/>
        <w:spacing w:after="0" w:line="360" w:lineRule="auto"/>
        <w:ind w:firstLine="709"/>
        <w:jc w:val="both"/>
        <w:rPr>
          <w:rFonts w:ascii="Times New Roman" w:eastAsia="Calibri" w:hAnsi="Times New Roman" w:cs="Times New Roman"/>
          <w:sz w:val="28"/>
          <w:szCs w:val="28"/>
        </w:rPr>
      </w:pPr>
      <w:r w:rsidRPr="00D13232">
        <w:rPr>
          <w:rFonts w:ascii="Times New Roman" w:eastAsia="Calibri" w:hAnsi="Times New Roman" w:cs="Times New Roman"/>
          <w:sz w:val="28"/>
          <w:szCs w:val="28"/>
        </w:rPr>
        <w:t>В загальному вигляді до основних індикаторів фінансової безпеки відносяться показники майнового стану, ліквідності, фінансової незалежності, ділової активності, ефективної діяльності (табл. 1) [4, с.28].</w:t>
      </w:r>
    </w:p>
    <w:p w:rsidR="00C05706" w:rsidRPr="00D13232" w:rsidRDefault="00C05706" w:rsidP="00D13232">
      <w:pPr>
        <w:autoSpaceDE w:val="0"/>
        <w:autoSpaceDN w:val="0"/>
        <w:adjustRightInd w:val="0"/>
        <w:spacing w:after="0" w:line="360" w:lineRule="auto"/>
        <w:ind w:firstLine="709"/>
        <w:jc w:val="both"/>
        <w:rPr>
          <w:rFonts w:ascii="Times New Roman" w:eastAsia="Calibri" w:hAnsi="Times New Roman" w:cs="Times New Roman"/>
          <w:color w:val="FF0000"/>
          <w:sz w:val="28"/>
          <w:szCs w:val="28"/>
        </w:rPr>
      </w:pPr>
      <w:r w:rsidRPr="00D13232">
        <w:rPr>
          <w:rFonts w:ascii="Times New Roman" w:eastAsia="Calibri" w:hAnsi="Times New Roman" w:cs="Times New Roman"/>
          <w:sz w:val="28"/>
          <w:szCs w:val="28"/>
        </w:rPr>
        <w:t xml:space="preserve">Оцінка реального стану фінансово-економічної безпеки на підприємстві встановлюється за результатами порівняння фактично досягнутих показників діяльності підприємства з індикаторами. </w:t>
      </w:r>
      <w:r w:rsidRPr="00D13232">
        <w:rPr>
          <w:rFonts w:ascii="Times New Roman" w:eastAsia="Times New Roman" w:hAnsi="Times New Roman" w:cs="Times New Roman"/>
          <w:color w:val="000000"/>
          <w:sz w:val="28"/>
          <w:szCs w:val="28"/>
          <w:lang w:eastAsia="ru-RU"/>
        </w:rPr>
        <w:t xml:space="preserve"> </w:t>
      </w:r>
      <w:r w:rsidRPr="00D13232">
        <w:rPr>
          <w:rFonts w:ascii="Times New Roman" w:eastAsia="Calibri" w:hAnsi="Times New Roman" w:cs="Times New Roman"/>
          <w:sz w:val="28"/>
          <w:szCs w:val="28"/>
        </w:rPr>
        <w:t xml:space="preserve">Якщо часка коефіцієнтів, величина яких не відповідає оптимальним значенням не перевищує 10 % від загальної кількості еталонних показників, то можна стверджувати про його економічну надійність. При цьому під економічною надійністю розуміють такий стан, коли підприємство протягом тривалого часу реалізує конкурентоспроможну продукцію, отримує прибуток, достатній для виробничого і соціального розвитку, є ліквідним та кредитоспроможним. Якщо частка фактично досягнутих коефіцієнтів, що не відповідають оптимальним значенням коливається від 10 до 50 %, то діяльність підприємства вважається умовно надійною. У разі якщо виявлено негативні </w:t>
      </w:r>
      <w:r w:rsidRPr="00D13232">
        <w:rPr>
          <w:rFonts w:ascii="Times New Roman" w:eastAsia="Calibri" w:hAnsi="Times New Roman" w:cs="Times New Roman"/>
          <w:sz w:val="28"/>
          <w:szCs w:val="28"/>
        </w:rPr>
        <w:lastRenderedPageBreak/>
        <w:t>відхилення більш ніж за 50 % розрахункових коефіцієнтів можна судити про фінансову ненадійність підприємства [5, с.188].</w:t>
      </w:r>
    </w:p>
    <w:p w:rsidR="00C05706" w:rsidRPr="00A964D0" w:rsidRDefault="00C05706" w:rsidP="00C05706">
      <w:pPr>
        <w:spacing w:after="0" w:line="360" w:lineRule="auto"/>
        <w:ind w:firstLine="709"/>
        <w:jc w:val="both"/>
        <w:rPr>
          <w:rFonts w:ascii="Times New Roman" w:eastAsia="Calibri" w:hAnsi="Times New Roman" w:cs="Times New Roman"/>
          <w:sz w:val="28"/>
          <w:szCs w:val="28"/>
        </w:rPr>
      </w:pPr>
      <w:r w:rsidRPr="00A964D0">
        <w:rPr>
          <w:rFonts w:ascii="Times New Roman" w:eastAsia="Calibri" w:hAnsi="Times New Roman" w:cs="Times New Roman"/>
          <w:sz w:val="28"/>
          <w:szCs w:val="28"/>
        </w:rPr>
        <w:t>Крім зазначених індикаторів використовують також інші, але головну увагу приділяють граничним значенням. Для підприємств дуже важко визначити ці граничні рівні і до того ж, вони будуть різними для кожного окремого підприємства.</w:t>
      </w:r>
    </w:p>
    <w:p w:rsidR="00C05706" w:rsidRPr="00A964D0" w:rsidRDefault="00C05706" w:rsidP="00C05706">
      <w:pPr>
        <w:spacing w:after="0" w:line="360" w:lineRule="auto"/>
        <w:ind w:firstLine="709"/>
        <w:jc w:val="both"/>
        <w:rPr>
          <w:rFonts w:ascii="Times New Roman" w:eastAsia="Calibri" w:hAnsi="Times New Roman" w:cs="Times New Roman"/>
          <w:sz w:val="28"/>
          <w:szCs w:val="28"/>
        </w:rPr>
      </w:pPr>
      <w:r w:rsidRPr="00A964D0">
        <w:rPr>
          <w:rFonts w:ascii="Times New Roman" w:eastAsia="Calibri" w:hAnsi="Times New Roman" w:cs="Times New Roman"/>
          <w:sz w:val="28"/>
          <w:szCs w:val="28"/>
        </w:rPr>
        <w:t>При цьому слід зазначити, що простого розрахунку і контролю цих індикаторів явно недостатньо для забезпечення фінансової безпеки підприємства. Як мінімум для цього необхідно ще проводити їх аналіз і синтезувати управлінські рішення. У частині аналізу добре зарекомендували себе процедури «</w:t>
      </w:r>
      <w:proofErr w:type="spellStart"/>
      <w:r w:rsidRPr="00A964D0">
        <w:rPr>
          <w:rFonts w:ascii="Times New Roman" w:eastAsia="Calibri" w:hAnsi="Times New Roman" w:cs="Times New Roman"/>
          <w:sz w:val="28"/>
          <w:szCs w:val="28"/>
        </w:rPr>
        <w:t>скорингу</w:t>
      </w:r>
      <w:proofErr w:type="spellEnd"/>
      <w:r w:rsidRPr="00A964D0">
        <w:rPr>
          <w:rFonts w:ascii="Times New Roman" w:eastAsia="Calibri" w:hAnsi="Times New Roman" w:cs="Times New Roman"/>
          <w:sz w:val="28"/>
          <w:szCs w:val="28"/>
        </w:rPr>
        <w:t xml:space="preserve">», які передбачають порівняння спостережуваних показників з базовими. В умовах української дійсності найбільш часто реалізується порівняння з показниками за минулі періоди. Порівняння ж з показниками конкурентів, середньогалузевими або </w:t>
      </w:r>
      <w:proofErr w:type="spellStart"/>
      <w:r w:rsidRPr="00A964D0">
        <w:rPr>
          <w:rFonts w:ascii="Times New Roman" w:eastAsia="Calibri" w:hAnsi="Times New Roman" w:cs="Times New Roman"/>
          <w:sz w:val="28"/>
          <w:szCs w:val="28"/>
        </w:rPr>
        <w:t>середньоринковими</w:t>
      </w:r>
      <w:proofErr w:type="spellEnd"/>
      <w:r w:rsidRPr="00A964D0">
        <w:rPr>
          <w:rFonts w:ascii="Times New Roman" w:eastAsia="Calibri" w:hAnsi="Times New Roman" w:cs="Times New Roman"/>
          <w:sz w:val="28"/>
          <w:szCs w:val="28"/>
        </w:rPr>
        <w:t xml:space="preserve"> показниками ускладнене тим, що ринок непрозорий, інформація дістається важко, а в силу недостатньої розвиненості інститутів статистики і значного тіньового сектора, достовірність галузевих і ринкових показників найчастіше невелика.</w:t>
      </w:r>
    </w:p>
    <w:p w:rsidR="00C05706" w:rsidRPr="00A964D0" w:rsidRDefault="00C05706" w:rsidP="00C05706">
      <w:pPr>
        <w:autoSpaceDE w:val="0"/>
        <w:autoSpaceDN w:val="0"/>
        <w:adjustRightInd w:val="0"/>
        <w:spacing w:after="0" w:line="360" w:lineRule="auto"/>
        <w:ind w:firstLine="709"/>
        <w:jc w:val="both"/>
        <w:rPr>
          <w:rFonts w:ascii="Times New Roman" w:eastAsia="TimesNewRomanPSMT" w:hAnsi="Times New Roman" w:cs="Calibri"/>
          <w:sz w:val="28"/>
          <w:szCs w:val="28"/>
        </w:rPr>
      </w:pPr>
      <w:r w:rsidRPr="00A964D0">
        <w:rPr>
          <w:rFonts w:ascii="Times New Roman" w:eastAsia="TimesNewRomanPSMT" w:hAnsi="Times New Roman" w:cs="Calibri"/>
          <w:sz w:val="28"/>
          <w:szCs w:val="28"/>
        </w:rPr>
        <w:t>Інший метод оцінки рівня фінансової безпеки розглядається в межах ресурсно-функціонального підходу. Оцінку пропонується здійснювати за кожною функціональною складовою фінансової безпеки, а потім визначити інтегральний показник експертним шляхом. При цьому функціональну структуру фінансової діяльності й, відповідно, фінансової безпеки підприємства визначають такі складові: бюджетна; грошово-кредитна; валютна; банківська; інвестиційна; фондова; страхова [6, с.13-14].</w:t>
      </w:r>
    </w:p>
    <w:p w:rsidR="00C05706" w:rsidRDefault="00C05706" w:rsidP="00C05706">
      <w:pPr>
        <w:autoSpaceDE w:val="0"/>
        <w:autoSpaceDN w:val="0"/>
        <w:adjustRightInd w:val="0"/>
        <w:spacing w:after="0" w:line="360" w:lineRule="auto"/>
        <w:ind w:firstLine="709"/>
        <w:jc w:val="both"/>
        <w:rPr>
          <w:rFonts w:ascii="Times New Roman" w:eastAsia="TimesNewRomanPSMT" w:hAnsi="Times New Roman" w:cs="Calibri"/>
          <w:sz w:val="28"/>
          <w:szCs w:val="28"/>
        </w:rPr>
      </w:pPr>
      <w:r w:rsidRPr="00A964D0">
        <w:rPr>
          <w:rFonts w:ascii="Times New Roman" w:eastAsia="TimesNewRomanPSMT" w:hAnsi="Times New Roman" w:cs="Calibri"/>
          <w:sz w:val="28"/>
          <w:szCs w:val="28"/>
        </w:rPr>
        <w:t>За результатами розрахунків рівень безпеки оцінюється від 0 (відсутність фінансової безпеки) до 1 (найвищий рівень фінансової безпеки).</w:t>
      </w:r>
    </w:p>
    <w:p w:rsidR="00C05706" w:rsidRPr="00A964D0" w:rsidRDefault="00C05706" w:rsidP="00C05706">
      <w:pPr>
        <w:autoSpaceDE w:val="0"/>
        <w:autoSpaceDN w:val="0"/>
        <w:adjustRightInd w:val="0"/>
        <w:spacing w:after="0" w:line="360" w:lineRule="auto"/>
        <w:ind w:firstLine="709"/>
        <w:jc w:val="both"/>
        <w:rPr>
          <w:rFonts w:ascii="Times New Roman" w:eastAsia="TimesNewRomanPSMT" w:hAnsi="Times New Roman" w:cs="Calibri"/>
          <w:sz w:val="28"/>
          <w:szCs w:val="28"/>
        </w:rPr>
      </w:pPr>
      <w:r w:rsidRPr="00A964D0">
        <w:rPr>
          <w:rFonts w:ascii="Times New Roman" w:eastAsia="TimesNewRomanPSMT" w:hAnsi="Times New Roman" w:cs="Calibri"/>
          <w:sz w:val="28"/>
          <w:szCs w:val="28"/>
        </w:rPr>
        <w:t xml:space="preserve">Такий підхід передбачає застосування експертних оцінок й обмежений у практичному використанні складними розрахунками через відсутність </w:t>
      </w:r>
      <w:r w:rsidRPr="00A964D0">
        <w:rPr>
          <w:rFonts w:ascii="Times New Roman" w:eastAsia="TimesNewRomanPSMT" w:hAnsi="Times New Roman" w:cs="Calibri"/>
          <w:sz w:val="28"/>
          <w:szCs w:val="28"/>
        </w:rPr>
        <w:lastRenderedPageBreak/>
        <w:t>необхідних для оцінки фінансово-економічної безпеки бухгалтерських та статистичних даних.</w:t>
      </w:r>
    </w:p>
    <w:p w:rsidR="00C05706" w:rsidRPr="00D13232" w:rsidRDefault="00C05706" w:rsidP="00C05706">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D13232">
        <w:rPr>
          <w:rFonts w:ascii="Times New Roman" w:eastAsia="TimesNewRomanPSMT" w:hAnsi="Times New Roman" w:cs="Times New Roman"/>
          <w:sz w:val="28"/>
          <w:szCs w:val="28"/>
        </w:rPr>
        <w:t>Ресурсно-функціональний підхід до оцінки рівня фінансової безпеки підприємства є дуже широким, оскільки процес забезпечення фінансової безпеки ототожнюється безпосередньо із забезпеченням усієї діяльності підприємства і зводиться до оцінки використання фінансових ресурсів.</w:t>
      </w:r>
    </w:p>
    <w:p w:rsidR="00C05706" w:rsidRPr="00D13232" w:rsidRDefault="00C05706" w:rsidP="00C05706">
      <w:pPr>
        <w:spacing w:after="0" w:line="360" w:lineRule="auto"/>
        <w:ind w:firstLine="709"/>
        <w:jc w:val="both"/>
        <w:rPr>
          <w:rFonts w:ascii="Times New Roman" w:eastAsia="Calibri" w:hAnsi="Times New Roman" w:cs="Times New Roman"/>
          <w:sz w:val="28"/>
          <w:szCs w:val="28"/>
        </w:rPr>
      </w:pPr>
      <w:r w:rsidRPr="00D13232">
        <w:rPr>
          <w:rFonts w:ascii="Times New Roman" w:eastAsia="Calibri" w:hAnsi="Times New Roman" w:cs="Times New Roman"/>
          <w:sz w:val="28"/>
          <w:szCs w:val="28"/>
        </w:rPr>
        <w:t>Суть агрегатного підходу полягає в обчисленні оціночних агрегатів, що розраховуються на підставі фінансової звітності. Найпоширенішим прикладом використання агрегатного підходу під час оцінки фінансово-економічної безпеки є побудова балансових моделей відповідності величини запасів джерелам формування. Оцінка здійснюється на основі аналізу фінансової стійкості підприємства, ступінь якої визначається виходячи з достатності обігових коштів (власних або позикових) для здійснення виробничо-збутової діяльності [8, с.13].</w:t>
      </w:r>
    </w:p>
    <w:p w:rsidR="00C05706" w:rsidRPr="00D13232" w:rsidRDefault="00C05706" w:rsidP="00C0570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13232">
        <w:rPr>
          <w:rFonts w:ascii="Times New Roman" w:eastAsia="Times New Roman" w:hAnsi="Times New Roman" w:cs="Times New Roman"/>
          <w:sz w:val="28"/>
          <w:szCs w:val="28"/>
          <w:lang w:eastAsia="ru-RU"/>
        </w:rPr>
        <w:t>Оціночними показниками є:</w:t>
      </w:r>
    </w:p>
    <w:p w:rsidR="00C05706" w:rsidRPr="00D13232" w:rsidRDefault="00C05706" w:rsidP="00290FA0">
      <w:pPr>
        <w:numPr>
          <w:ilvl w:val="0"/>
          <w:numId w:val="1"/>
        </w:numPr>
        <w:shd w:val="clear" w:color="auto" w:fill="FFFFFF"/>
        <w:tabs>
          <w:tab w:val="left" w:pos="1134"/>
        </w:tabs>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D13232">
        <w:rPr>
          <w:rFonts w:ascii="Times New Roman" w:eastAsia="Times New Roman" w:hAnsi="Times New Roman" w:cs="Times New Roman"/>
          <w:sz w:val="28"/>
          <w:szCs w:val="28"/>
          <w:lang w:eastAsia="ru-RU"/>
        </w:rPr>
        <w:t>Ес</w:t>
      </w:r>
      <w:proofErr w:type="spellEnd"/>
      <w:r w:rsidRPr="00D13232">
        <w:rPr>
          <w:rFonts w:ascii="Times New Roman" w:eastAsia="Times New Roman" w:hAnsi="Times New Roman" w:cs="Times New Roman"/>
          <w:sz w:val="28"/>
          <w:szCs w:val="28"/>
          <w:lang w:eastAsia="ru-RU"/>
        </w:rPr>
        <w:t xml:space="preserve"> - надлишок (+) або недолік (-) власних оборотних коштів необхідних для формування запасів і покриття витрат, пов'язаних з господарською діяльністю підприємства;</w:t>
      </w:r>
    </w:p>
    <w:p w:rsidR="00C05706" w:rsidRPr="00D13232" w:rsidRDefault="00C05706" w:rsidP="00290FA0">
      <w:pPr>
        <w:numPr>
          <w:ilvl w:val="0"/>
          <w:numId w:val="1"/>
        </w:numPr>
        <w:shd w:val="clear" w:color="auto" w:fill="FFFFFF"/>
        <w:tabs>
          <w:tab w:val="left" w:pos="1134"/>
        </w:tabs>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D13232">
        <w:rPr>
          <w:rFonts w:ascii="Times New Roman" w:eastAsia="Times New Roman" w:hAnsi="Times New Roman" w:cs="Times New Roman"/>
          <w:sz w:val="28"/>
          <w:szCs w:val="28"/>
          <w:lang w:eastAsia="ru-RU"/>
        </w:rPr>
        <w:t>Ет</w:t>
      </w:r>
      <w:proofErr w:type="spellEnd"/>
      <w:r w:rsidRPr="00D13232">
        <w:rPr>
          <w:rFonts w:ascii="Times New Roman" w:eastAsia="Times New Roman" w:hAnsi="Times New Roman" w:cs="Times New Roman"/>
          <w:sz w:val="28"/>
          <w:szCs w:val="28"/>
          <w:lang w:eastAsia="ru-RU"/>
        </w:rPr>
        <w:t xml:space="preserve"> - надлишок або нестача власних оборотних коштів, а також середньострокових і довгострокових кредитів і позик;</w:t>
      </w:r>
    </w:p>
    <w:p w:rsidR="00C05706" w:rsidRPr="00D13232" w:rsidRDefault="00C05706" w:rsidP="00290FA0">
      <w:pPr>
        <w:numPr>
          <w:ilvl w:val="0"/>
          <w:numId w:val="1"/>
        </w:numPr>
        <w:shd w:val="clear" w:color="auto" w:fill="FFFFFF"/>
        <w:tabs>
          <w:tab w:val="left" w:pos="1134"/>
        </w:tabs>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D13232">
        <w:rPr>
          <w:rFonts w:ascii="Times New Roman" w:eastAsia="Times New Roman" w:hAnsi="Times New Roman" w:cs="Times New Roman"/>
          <w:sz w:val="28"/>
          <w:szCs w:val="28"/>
          <w:lang w:eastAsia="ru-RU"/>
        </w:rPr>
        <w:t>Ен</w:t>
      </w:r>
      <w:proofErr w:type="spellEnd"/>
      <w:r w:rsidRPr="00D13232">
        <w:rPr>
          <w:rFonts w:ascii="Times New Roman" w:eastAsia="Times New Roman" w:hAnsi="Times New Roman" w:cs="Times New Roman"/>
          <w:sz w:val="28"/>
          <w:szCs w:val="28"/>
          <w:lang w:eastAsia="ru-RU"/>
        </w:rPr>
        <w:t xml:space="preserve"> - надлишок або нестача загальної величини оборотних коштів.</w:t>
      </w:r>
    </w:p>
    <w:p w:rsidR="00C05706" w:rsidRPr="00D13232" w:rsidRDefault="00C05706" w:rsidP="00C0570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13232">
        <w:rPr>
          <w:rFonts w:ascii="Times New Roman" w:eastAsia="Times New Roman" w:hAnsi="Times New Roman" w:cs="Times New Roman"/>
          <w:sz w:val="28"/>
          <w:szCs w:val="28"/>
          <w:lang w:eastAsia="ru-RU"/>
        </w:rPr>
        <w:t xml:space="preserve">Ці показники відповідають показникам забезпеченості запасів і витрат джерелами їх формування. Вони розраховуються за такими формулами: </w:t>
      </w:r>
    </w:p>
    <w:p w:rsidR="00C05706" w:rsidRPr="00D13232" w:rsidRDefault="00290FA0" w:rsidP="00290FA0">
      <w:pPr>
        <w:shd w:val="clear" w:color="auto" w:fill="FFFFFF"/>
        <w:spacing w:after="0" w:line="360" w:lineRule="auto"/>
        <w:ind w:firstLine="1134"/>
        <w:jc w:val="right"/>
        <w:rPr>
          <w:rFonts w:ascii="Times New Roman" w:eastAsia="Times New Roman" w:hAnsi="Times New Roman" w:cs="Times New Roman"/>
          <w:sz w:val="28"/>
          <w:szCs w:val="28"/>
          <w:lang w:eastAsia="ru-RU"/>
        </w:rPr>
      </w:pPr>
      <w:proofErr w:type="spellStart"/>
      <w:r w:rsidRPr="00D13232">
        <w:rPr>
          <w:rFonts w:ascii="Times New Roman" w:eastAsia="Times New Roman" w:hAnsi="Times New Roman" w:cs="Times New Roman"/>
          <w:sz w:val="28"/>
          <w:szCs w:val="28"/>
          <w:lang w:eastAsia="ru-RU"/>
        </w:rPr>
        <w:t>Ес</w:t>
      </w:r>
      <w:proofErr w:type="spellEnd"/>
      <w:r w:rsidRPr="00D13232">
        <w:rPr>
          <w:rFonts w:ascii="Times New Roman" w:eastAsia="Times New Roman" w:hAnsi="Times New Roman" w:cs="Times New Roman"/>
          <w:sz w:val="28"/>
          <w:szCs w:val="28"/>
          <w:lang w:eastAsia="ru-RU"/>
        </w:rPr>
        <w:t xml:space="preserve"> = </w:t>
      </w:r>
      <w:proofErr w:type="spellStart"/>
      <w:r w:rsidRPr="00D13232">
        <w:rPr>
          <w:rFonts w:ascii="Times New Roman" w:eastAsia="Times New Roman" w:hAnsi="Times New Roman" w:cs="Times New Roman"/>
          <w:sz w:val="28"/>
          <w:szCs w:val="28"/>
          <w:lang w:eastAsia="ru-RU"/>
        </w:rPr>
        <w:t>Ес</w:t>
      </w:r>
      <w:proofErr w:type="spellEnd"/>
      <w:r w:rsidRPr="00D13232">
        <w:rPr>
          <w:rFonts w:ascii="Times New Roman" w:eastAsia="Times New Roman" w:hAnsi="Times New Roman" w:cs="Times New Roman"/>
          <w:sz w:val="28"/>
          <w:szCs w:val="28"/>
          <w:lang w:eastAsia="ru-RU"/>
        </w:rPr>
        <w:t xml:space="preserve"> – Z</w:t>
      </w:r>
      <w:r w:rsidRPr="00D13232">
        <w:rPr>
          <w:rFonts w:ascii="Times New Roman" w:eastAsia="Times New Roman" w:hAnsi="Times New Roman" w:cs="Times New Roman"/>
          <w:sz w:val="28"/>
          <w:szCs w:val="28"/>
          <w:lang w:eastAsia="ru-RU"/>
        </w:rPr>
        <w:tab/>
      </w:r>
      <w:r w:rsidRPr="00D13232">
        <w:rPr>
          <w:rFonts w:ascii="Times New Roman" w:eastAsia="Times New Roman" w:hAnsi="Times New Roman" w:cs="Times New Roman"/>
          <w:sz w:val="28"/>
          <w:szCs w:val="28"/>
          <w:lang w:eastAsia="ru-RU"/>
        </w:rPr>
        <w:tab/>
      </w:r>
      <w:r w:rsidRPr="00D13232">
        <w:rPr>
          <w:rFonts w:ascii="Times New Roman" w:eastAsia="Times New Roman" w:hAnsi="Times New Roman" w:cs="Times New Roman"/>
          <w:sz w:val="28"/>
          <w:szCs w:val="28"/>
          <w:lang w:eastAsia="ru-RU"/>
        </w:rPr>
        <w:tab/>
      </w:r>
      <w:r w:rsidRPr="00D13232">
        <w:rPr>
          <w:rFonts w:ascii="Times New Roman" w:eastAsia="Times New Roman" w:hAnsi="Times New Roman" w:cs="Times New Roman"/>
          <w:sz w:val="28"/>
          <w:szCs w:val="28"/>
          <w:lang w:eastAsia="ru-RU"/>
        </w:rPr>
        <w:tab/>
      </w:r>
      <w:r w:rsidRPr="00D13232">
        <w:rPr>
          <w:rFonts w:ascii="Times New Roman" w:eastAsia="Times New Roman" w:hAnsi="Times New Roman" w:cs="Times New Roman"/>
          <w:sz w:val="28"/>
          <w:szCs w:val="28"/>
          <w:lang w:eastAsia="ru-RU"/>
        </w:rPr>
        <w:tab/>
      </w:r>
      <w:r w:rsidRPr="00D13232">
        <w:rPr>
          <w:rFonts w:ascii="Times New Roman" w:eastAsia="Times New Roman" w:hAnsi="Times New Roman" w:cs="Times New Roman"/>
          <w:sz w:val="28"/>
          <w:szCs w:val="28"/>
          <w:lang w:eastAsia="ru-RU"/>
        </w:rPr>
        <w:tab/>
        <w:t>(</w:t>
      </w:r>
      <w:r w:rsidR="00C05706" w:rsidRPr="00D13232">
        <w:rPr>
          <w:rFonts w:ascii="Times New Roman" w:eastAsia="Times New Roman" w:hAnsi="Times New Roman" w:cs="Times New Roman"/>
          <w:sz w:val="28"/>
          <w:szCs w:val="28"/>
          <w:lang w:eastAsia="ru-RU"/>
        </w:rPr>
        <w:t>1)</w:t>
      </w:r>
    </w:p>
    <w:p w:rsidR="00C05706" w:rsidRPr="00D13232" w:rsidRDefault="00290FA0" w:rsidP="00290FA0">
      <w:pPr>
        <w:shd w:val="clear" w:color="auto" w:fill="FFFFFF"/>
        <w:spacing w:after="0" w:line="360" w:lineRule="auto"/>
        <w:ind w:firstLine="1134"/>
        <w:jc w:val="right"/>
        <w:rPr>
          <w:rFonts w:ascii="Times New Roman" w:eastAsia="Times New Roman" w:hAnsi="Times New Roman" w:cs="Times New Roman"/>
          <w:sz w:val="28"/>
          <w:szCs w:val="28"/>
          <w:lang w:eastAsia="ru-RU"/>
        </w:rPr>
      </w:pPr>
      <w:proofErr w:type="spellStart"/>
      <w:r w:rsidRPr="00D13232">
        <w:rPr>
          <w:rFonts w:ascii="Times New Roman" w:eastAsia="Times New Roman" w:hAnsi="Times New Roman" w:cs="Times New Roman"/>
          <w:sz w:val="28"/>
          <w:szCs w:val="28"/>
          <w:lang w:eastAsia="ru-RU"/>
        </w:rPr>
        <w:t>Ет</w:t>
      </w:r>
      <w:proofErr w:type="spellEnd"/>
      <w:r w:rsidRPr="00D13232">
        <w:rPr>
          <w:rFonts w:ascii="Times New Roman" w:eastAsia="Times New Roman" w:hAnsi="Times New Roman" w:cs="Times New Roman"/>
          <w:sz w:val="28"/>
          <w:szCs w:val="28"/>
          <w:lang w:eastAsia="ru-RU"/>
        </w:rPr>
        <w:t xml:space="preserve"> = (</w:t>
      </w:r>
      <w:proofErr w:type="spellStart"/>
      <w:r w:rsidRPr="00D13232">
        <w:rPr>
          <w:rFonts w:ascii="Times New Roman" w:eastAsia="Times New Roman" w:hAnsi="Times New Roman" w:cs="Times New Roman"/>
          <w:sz w:val="28"/>
          <w:szCs w:val="28"/>
          <w:lang w:eastAsia="ru-RU"/>
        </w:rPr>
        <w:t>Ес</w:t>
      </w:r>
      <w:proofErr w:type="spellEnd"/>
      <w:r w:rsidRPr="00D13232">
        <w:rPr>
          <w:rFonts w:ascii="Times New Roman" w:eastAsia="Times New Roman" w:hAnsi="Times New Roman" w:cs="Times New Roman"/>
          <w:sz w:val="28"/>
          <w:szCs w:val="28"/>
          <w:lang w:eastAsia="ru-RU"/>
        </w:rPr>
        <w:t xml:space="preserve"> + </w:t>
      </w:r>
      <w:proofErr w:type="spellStart"/>
      <w:r w:rsidRPr="00D13232">
        <w:rPr>
          <w:rFonts w:ascii="Times New Roman" w:eastAsia="Times New Roman" w:hAnsi="Times New Roman" w:cs="Times New Roman"/>
          <w:sz w:val="28"/>
          <w:szCs w:val="28"/>
          <w:lang w:eastAsia="ru-RU"/>
        </w:rPr>
        <w:t>Кт</w:t>
      </w:r>
      <w:proofErr w:type="spellEnd"/>
      <w:r w:rsidRPr="00D13232">
        <w:rPr>
          <w:rFonts w:ascii="Times New Roman" w:eastAsia="Times New Roman" w:hAnsi="Times New Roman" w:cs="Times New Roman"/>
          <w:sz w:val="28"/>
          <w:szCs w:val="28"/>
          <w:lang w:eastAsia="ru-RU"/>
        </w:rPr>
        <w:t>) – Z</w:t>
      </w:r>
      <w:r w:rsidRPr="00D13232">
        <w:rPr>
          <w:rFonts w:ascii="Times New Roman" w:eastAsia="Times New Roman" w:hAnsi="Times New Roman" w:cs="Times New Roman"/>
          <w:sz w:val="28"/>
          <w:szCs w:val="28"/>
          <w:lang w:eastAsia="ru-RU"/>
        </w:rPr>
        <w:tab/>
      </w:r>
      <w:r w:rsidRPr="00D13232">
        <w:rPr>
          <w:rFonts w:ascii="Times New Roman" w:eastAsia="Times New Roman" w:hAnsi="Times New Roman" w:cs="Times New Roman"/>
          <w:sz w:val="28"/>
          <w:szCs w:val="28"/>
          <w:lang w:eastAsia="ru-RU"/>
        </w:rPr>
        <w:tab/>
      </w:r>
      <w:r w:rsidRPr="00D13232">
        <w:rPr>
          <w:rFonts w:ascii="Times New Roman" w:eastAsia="Times New Roman" w:hAnsi="Times New Roman" w:cs="Times New Roman"/>
          <w:sz w:val="28"/>
          <w:szCs w:val="28"/>
          <w:lang w:eastAsia="ru-RU"/>
        </w:rPr>
        <w:tab/>
      </w:r>
      <w:r w:rsidRPr="00D13232">
        <w:rPr>
          <w:rFonts w:ascii="Times New Roman" w:eastAsia="Times New Roman" w:hAnsi="Times New Roman" w:cs="Times New Roman"/>
          <w:sz w:val="28"/>
          <w:szCs w:val="28"/>
          <w:lang w:eastAsia="ru-RU"/>
        </w:rPr>
        <w:tab/>
      </w:r>
      <w:r w:rsidRPr="00D13232">
        <w:rPr>
          <w:rFonts w:ascii="Times New Roman" w:eastAsia="Times New Roman" w:hAnsi="Times New Roman" w:cs="Times New Roman"/>
          <w:sz w:val="28"/>
          <w:szCs w:val="28"/>
          <w:lang w:eastAsia="ru-RU"/>
        </w:rPr>
        <w:tab/>
      </w:r>
      <w:r w:rsidRPr="00D13232">
        <w:rPr>
          <w:rFonts w:ascii="Times New Roman" w:eastAsia="Times New Roman" w:hAnsi="Times New Roman" w:cs="Times New Roman"/>
          <w:sz w:val="28"/>
          <w:szCs w:val="28"/>
          <w:lang w:eastAsia="ru-RU"/>
        </w:rPr>
        <w:tab/>
        <w:t>(</w:t>
      </w:r>
      <w:r w:rsidR="00C05706" w:rsidRPr="00D13232">
        <w:rPr>
          <w:rFonts w:ascii="Times New Roman" w:eastAsia="Times New Roman" w:hAnsi="Times New Roman" w:cs="Times New Roman"/>
          <w:sz w:val="28"/>
          <w:szCs w:val="28"/>
          <w:lang w:eastAsia="ru-RU"/>
        </w:rPr>
        <w:t>2)</w:t>
      </w:r>
    </w:p>
    <w:p w:rsidR="00C05706" w:rsidRPr="00D13232" w:rsidRDefault="00290FA0" w:rsidP="00290FA0">
      <w:pPr>
        <w:shd w:val="clear" w:color="auto" w:fill="FFFFFF"/>
        <w:spacing w:after="0" w:line="360" w:lineRule="auto"/>
        <w:ind w:firstLine="1134"/>
        <w:jc w:val="right"/>
        <w:rPr>
          <w:rFonts w:ascii="Times New Roman" w:eastAsia="Times New Roman" w:hAnsi="Times New Roman" w:cs="Times New Roman"/>
          <w:sz w:val="28"/>
          <w:szCs w:val="28"/>
          <w:lang w:eastAsia="ru-RU"/>
        </w:rPr>
      </w:pPr>
      <w:proofErr w:type="spellStart"/>
      <w:r w:rsidRPr="00D13232">
        <w:rPr>
          <w:rFonts w:ascii="Times New Roman" w:eastAsia="Times New Roman" w:hAnsi="Times New Roman" w:cs="Times New Roman"/>
          <w:sz w:val="28"/>
          <w:szCs w:val="28"/>
          <w:lang w:eastAsia="ru-RU"/>
        </w:rPr>
        <w:t>Ен</w:t>
      </w:r>
      <w:proofErr w:type="spellEnd"/>
      <w:r w:rsidRPr="00D13232">
        <w:rPr>
          <w:rFonts w:ascii="Times New Roman" w:eastAsia="Times New Roman" w:hAnsi="Times New Roman" w:cs="Times New Roman"/>
          <w:sz w:val="28"/>
          <w:szCs w:val="28"/>
          <w:lang w:eastAsia="ru-RU"/>
        </w:rPr>
        <w:t xml:space="preserve"> = (</w:t>
      </w:r>
      <w:proofErr w:type="spellStart"/>
      <w:r w:rsidRPr="00D13232">
        <w:rPr>
          <w:rFonts w:ascii="Times New Roman" w:eastAsia="Times New Roman" w:hAnsi="Times New Roman" w:cs="Times New Roman"/>
          <w:sz w:val="28"/>
          <w:szCs w:val="28"/>
          <w:lang w:eastAsia="ru-RU"/>
        </w:rPr>
        <w:t>Ес</w:t>
      </w:r>
      <w:proofErr w:type="spellEnd"/>
      <w:r w:rsidRPr="00D13232">
        <w:rPr>
          <w:rFonts w:ascii="Times New Roman" w:eastAsia="Times New Roman" w:hAnsi="Times New Roman" w:cs="Times New Roman"/>
          <w:sz w:val="28"/>
          <w:szCs w:val="28"/>
          <w:lang w:eastAsia="ru-RU"/>
        </w:rPr>
        <w:t xml:space="preserve"> + </w:t>
      </w:r>
      <w:proofErr w:type="spellStart"/>
      <w:r w:rsidRPr="00D13232">
        <w:rPr>
          <w:rFonts w:ascii="Times New Roman" w:eastAsia="Times New Roman" w:hAnsi="Times New Roman" w:cs="Times New Roman"/>
          <w:sz w:val="28"/>
          <w:szCs w:val="28"/>
          <w:lang w:eastAsia="ru-RU"/>
        </w:rPr>
        <w:t>Кт</w:t>
      </w:r>
      <w:proofErr w:type="spellEnd"/>
      <w:r w:rsidRPr="00D13232">
        <w:rPr>
          <w:rFonts w:ascii="Times New Roman" w:eastAsia="Times New Roman" w:hAnsi="Times New Roman" w:cs="Times New Roman"/>
          <w:sz w:val="28"/>
          <w:szCs w:val="28"/>
          <w:lang w:eastAsia="ru-RU"/>
        </w:rPr>
        <w:t xml:space="preserve"> + </w:t>
      </w:r>
      <w:proofErr w:type="spellStart"/>
      <w:r w:rsidRPr="00D13232">
        <w:rPr>
          <w:rFonts w:ascii="Times New Roman" w:eastAsia="Times New Roman" w:hAnsi="Times New Roman" w:cs="Times New Roman"/>
          <w:sz w:val="28"/>
          <w:szCs w:val="28"/>
          <w:lang w:eastAsia="ru-RU"/>
        </w:rPr>
        <w:t>Кt</w:t>
      </w:r>
      <w:proofErr w:type="spellEnd"/>
      <w:r w:rsidRPr="00D13232">
        <w:rPr>
          <w:rFonts w:ascii="Times New Roman" w:eastAsia="Times New Roman" w:hAnsi="Times New Roman" w:cs="Times New Roman"/>
          <w:sz w:val="28"/>
          <w:szCs w:val="28"/>
          <w:lang w:eastAsia="ru-RU"/>
        </w:rPr>
        <w:t>) – Z</w:t>
      </w:r>
      <w:r w:rsidRPr="00D13232">
        <w:rPr>
          <w:rFonts w:ascii="Times New Roman" w:eastAsia="Times New Roman" w:hAnsi="Times New Roman" w:cs="Times New Roman"/>
          <w:sz w:val="28"/>
          <w:szCs w:val="28"/>
          <w:lang w:eastAsia="ru-RU"/>
        </w:rPr>
        <w:tab/>
      </w:r>
      <w:r w:rsidRPr="00D13232">
        <w:rPr>
          <w:rFonts w:ascii="Times New Roman" w:eastAsia="Times New Roman" w:hAnsi="Times New Roman" w:cs="Times New Roman"/>
          <w:sz w:val="28"/>
          <w:szCs w:val="28"/>
          <w:lang w:eastAsia="ru-RU"/>
        </w:rPr>
        <w:tab/>
      </w:r>
      <w:r w:rsidRPr="00D13232">
        <w:rPr>
          <w:rFonts w:ascii="Times New Roman" w:eastAsia="Times New Roman" w:hAnsi="Times New Roman" w:cs="Times New Roman"/>
          <w:sz w:val="28"/>
          <w:szCs w:val="28"/>
          <w:lang w:eastAsia="ru-RU"/>
        </w:rPr>
        <w:tab/>
      </w:r>
      <w:r w:rsidRPr="00D13232">
        <w:rPr>
          <w:rFonts w:ascii="Times New Roman" w:eastAsia="Times New Roman" w:hAnsi="Times New Roman" w:cs="Times New Roman"/>
          <w:sz w:val="28"/>
          <w:szCs w:val="28"/>
          <w:lang w:eastAsia="ru-RU"/>
        </w:rPr>
        <w:tab/>
      </w:r>
      <w:r w:rsidRPr="00D13232">
        <w:rPr>
          <w:rFonts w:ascii="Times New Roman" w:eastAsia="Times New Roman" w:hAnsi="Times New Roman" w:cs="Times New Roman"/>
          <w:sz w:val="28"/>
          <w:szCs w:val="28"/>
          <w:lang w:eastAsia="ru-RU"/>
        </w:rPr>
        <w:tab/>
        <w:t>(</w:t>
      </w:r>
      <w:r w:rsidR="00C05706" w:rsidRPr="00D13232">
        <w:rPr>
          <w:rFonts w:ascii="Times New Roman" w:eastAsia="Times New Roman" w:hAnsi="Times New Roman" w:cs="Times New Roman"/>
          <w:sz w:val="28"/>
          <w:szCs w:val="28"/>
          <w:lang w:eastAsia="ru-RU"/>
        </w:rPr>
        <w:t>3)</w:t>
      </w:r>
    </w:p>
    <w:p w:rsidR="00C05706" w:rsidRPr="00D13232" w:rsidRDefault="00C05706" w:rsidP="00C0570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13232">
        <w:rPr>
          <w:rFonts w:ascii="Times New Roman" w:eastAsia="Times New Roman" w:hAnsi="Times New Roman" w:cs="Times New Roman"/>
          <w:sz w:val="28"/>
          <w:szCs w:val="28"/>
          <w:lang w:eastAsia="ru-RU"/>
        </w:rPr>
        <w:t>де Z - сума запасів і витрат;</w:t>
      </w:r>
    </w:p>
    <w:p w:rsidR="00C05706" w:rsidRPr="00D13232" w:rsidRDefault="00C05706" w:rsidP="00C05706">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sidRPr="00D13232">
        <w:rPr>
          <w:rFonts w:ascii="Times New Roman" w:eastAsia="Times New Roman" w:hAnsi="Times New Roman" w:cs="Times New Roman"/>
          <w:sz w:val="28"/>
          <w:szCs w:val="28"/>
          <w:lang w:eastAsia="ru-RU"/>
        </w:rPr>
        <w:t>Ес</w:t>
      </w:r>
      <w:proofErr w:type="spellEnd"/>
      <w:r w:rsidRPr="00D13232">
        <w:rPr>
          <w:rFonts w:ascii="Times New Roman" w:eastAsia="Times New Roman" w:hAnsi="Times New Roman" w:cs="Times New Roman"/>
          <w:sz w:val="28"/>
          <w:szCs w:val="28"/>
          <w:lang w:eastAsia="ru-RU"/>
        </w:rPr>
        <w:t xml:space="preserve"> - сума власних оборотних коштів підприємства; </w:t>
      </w:r>
    </w:p>
    <w:p w:rsidR="00C05706" w:rsidRPr="00D13232" w:rsidRDefault="00C05706" w:rsidP="00C05706">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sidRPr="00D13232">
        <w:rPr>
          <w:rFonts w:ascii="Times New Roman" w:eastAsia="Times New Roman" w:hAnsi="Times New Roman" w:cs="Times New Roman"/>
          <w:sz w:val="28"/>
          <w:szCs w:val="28"/>
          <w:lang w:eastAsia="ru-RU"/>
        </w:rPr>
        <w:t>Кт</w:t>
      </w:r>
      <w:proofErr w:type="spellEnd"/>
      <w:r w:rsidRPr="00D13232">
        <w:rPr>
          <w:rFonts w:ascii="Times New Roman" w:eastAsia="Times New Roman" w:hAnsi="Times New Roman" w:cs="Times New Roman"/>
          <w:sz w:val="28"/>
          <w:szCs w:val="28"/>
          <w:lang w:eastAsia="ru-RU"/>
        </w:rPr>
        <w:t xml:space="preserve"> - середньострокові і довгострокові кредити і позики; </w:t>
      </w:r>
    </w:p>
    <w:p w:rsidR="00C05706" w:rsidRPr="00D13232" w:rsidRDefault="00C05706" w:rsidP="00C05706">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sidRPr="00D13232">
        <w:rPr>
          <w:rFonts w:ascii="Times New Roman" w:eastAsia="Times New Roman" w:hAnsi="Times New Roman" w:cs="Times New Roman"/>
          <w:sz w:val="28"/>
          <w:szCs w:val="28"/>
          <w:lang w:eastAsia="ru-RU"/>
        </w:rPr>
        <w:lastRenderedPageBreak/>
        <w:t>Кt</w:t>
      </w:r>
      <w:proofErr w:type="spellEnd"/>
      <w:r w:rsidRPr="00D13232">
        <w:rPr>
          <w:rFonts w:ascii="Times New Roman" w:eastAsia="Times New Roman" w:hAnsi="Times New Roman" w:cs="Times New Roman"/>
          <w:sz w:val="28"/>
          <w:szCs w:val="28"/>
          <w:lang w:eastAsia="ru-RU"/>
        </w:rPr>
        <w:t xml:space="preserve"> - короткострокові кредити і позики.</w:t>
      </w:r>
    </w:p>
    <w:p w:rsidR="00C05706" w:rsidRPr="00D13232" w:rsidRDefault="00C05706" w:rsidP="00C0570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13232">
        <w:rPr>
          <w:rFonts w:ascii="Times New Roman" w:eastAsia="Times New Roman" w:hAnsi="Times New Roman" w:cs="Times New Roman"/>
          <w:sz w:val="28"/>
          <w:szCs w:val="28"/>
          <w:lang w:eastAsia="ru-RU"/>
        </w:rPr>
        <w:t>В залежності від значень оціночних показників виділяють п'ять областей фінансової стійкості (областей ризику), які ототожнюють з рівнями фінансової безпеки:</w:t>
      </w:r>
    </w:p>
    <w:p w:rsidR="00C05706" w:rsidRPr="00D13232" w:rsidRDefault="00C05706" w:rsidP="00290FA0">
      <w:pPr>
        <w:numPr>
          <w:ilvl w:val="0"/>
          <w:numId w:val="2"/>
        </w:numPr>
        <w:shd w:val="clear" w:color="auto" w:fill="FFFFFF"/>
        <w:tabs>
          <w:tab w:val="left" w:pos="1134"/>
        </w:tabs>
        <w:spacing w:after="0" w:line="360" w:lineRule="auto"/>
        <w:ind w:left="0" w:firstLine="709"/>
        <w:contextualSpacing/>
        <w:jc w:val="both"/>
        <w:rPr>
          <w:rFonts w:ascii="Times New Roman" w:eastAsia="Times New Roman" w:hAnsi="Times New Roman" w:cs="Times New Roman"/>
          <w:sz w:val="28"/>
          <w:szCs w:val="28"/>
          <w:lang w:eastAsia="ru-RU"/>
        </w:rPr>
      </w:pPr>
      <w:r w:rsidRPr="00D13232">
        <w:rPr>
          <w:rFonts w:ascii="Times New Roman" w:eastAsia="Times New Roman" w:hAnsi="Times New Roman" w:cs="Times New Roman"/>
          <w:sz w:val="28"/>
          <w:szCs w:val="28"/>
          <w:lang w:eastAsia="ru-RU"/>
        </w:rPr>
        <w:t>абсолютна фінансова стійкість і абсолютна безпека, коли для функціонування підприємству достатньо власних оборотних коштів (</w:t>
      </w:r>
      <w:proofErr w:type="spellStart"/>
      <w:r w:rsidRPr="00D13232">
        <w:rPr>
          <w:rFonts w:ascii="Times New Roman" w:eastAsia="Times New Roman" w:hAnsi="Times New Roman" w:cs="Times New Roman"/>
          <w:sz w:val="28"/>
          <w:szCs w:val="28"/>
          <w:lang w:eastAsia="ru-RU"/>
        </w:rPr>
        <w:t>Ес</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B3"/>
      </w:r>
      <w:r w:rsidRPr="00D13232">
        <w:rPr>
          <w:rFonts w:ascii="Times New Roman" w:eastAsia="Times New Roman" w:hAnsi="Times New Roman" w:cs="Times New Roman"/>
          <w:sz w:val="28"/>
          <w:szCs w:val="28"/>
          <w:lang w:eastAsia="ru-RU"/>
        </w:rPr>
        <w:t xml:space="preserve"> 0, </w:t>
      </w:r>
      <w:proofErr w:type="spellStart"/>
      <w:r w:rsidRPr="00D13232">
        <w:rPr>
          <w:rFonts w:ascii="Times New Roman" w:eastAsia="Times New Roman" w:hAnsi="Times New Roman" w:cs="Times New Roman"/>
          <w:sz w:val="28"/>
          <w:szCs w:val="28"/>
          <w:lang w:eastAsia="ru-RU"/>
        </w:rPr>
        <w:t>Ет</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B3"/>
      </w:r>
      <w:r w:rsidRPr="00D13232">
        <w:rPr>
          <w:rFonts w:ascii="Times New Roman" w:eastAsia="Times New Roman" w:hAnsi="Times New Roman" w:cs="Times New Roman"/>
          <w:sz w:val="28"/>
          <w:szCs w:val="28"/>
          <w:lang w:eastAsia="ru-RU"/>
        </w:rPr>
        <w:t xml:space="preserve"> 0,  </w:t>
      </w:r>
      <w:proofErr w:type="spellStart"/>
      <w:r w:rsidRPr="00D13232">
        <w:rPr>
          <w:rFonts w:ascii="Times New Roman" w:eastAsia="Times New Roman" w:hAnsi="Times New Roman" w:cs="Times New Roman"/>
          <w:sz w:val="28"/>
          <w:szCs w:val="28"/>
          <w:lang w:eastAsia="ru-RU"/>
        </w:rPr>
        <w:t>Ен</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B3"/>
      </w:r>
      <w:r w:rsidRPr="00D13232">
        <w:rPr>
          <w:rFonts w:ascii="Times New Roman" w:eastAsia="Times New Roman" w:hAnsi="Times New Roman" w:cs="Times New Roman"/>
          <w:sz w:val="28"/>
          <w:szCs w:val="28"/>
          <w:lang w:eastAsia="ru-RU"/>
        </w:rPr>
        <w:t xml:space="preserve"> 0).</w:t>
      </w:r>
    </w:p>
    <w:p w:rsidR="00C05706" w:rsidRPr="00D13232" w:rsidRDefault="00C05706" w:rsidP="00290FA0">
      <w:pPr>
        <w:numPr>
          <w:ilvl w:val="0"/>
          <w:numId w:val="2"/>
        </w:numPr>
        <w:shd w:val="clear" w:color="auto" w:fill="FFFFFF"/>
        <w:tabs>
          <w:tab w:val="left" w:pos="1134"/>
        </w:tabs>
        <w:spacing w:after="0" w:line="360" w:lineRule="auto"/>
        <w:ind w:left="0" w:firstLine="709"/>
        <w:contextualSpacing/>
        <w:jc w:val="both"/>
        <w:rPr>
          <w:rFonts w:ascii="Times New Roman" w:eastAsia="Times New Roman" w:hAnsi="Times New Roman" w:cs="Times New Roman"/>
          <w:sz w:val="28"/>
          <w:szCs w:val="28"/>
          <w:lang w:eastAsia="ru-RU"/>
        </w:rPr>
      </w:pPr>
      <w:r w:rsidRPr="00D13232">
        <w:rPr>
          <w:rFonts w:ascii="Times New Roman" w:eastAsia="Times New Roman" w:hAnsi="Times New Roman" w:cs="Times New Roman"/>
          <w:sz w:val="28"/>
          <w:szCs w:val="28"/>
          <w:lang w:eastAsia="ru-RU"/>
        </w:rPr>
        <w:t xml:space="preserve">область нормальної фінансової стійкості і нормальний рівень безпеки, коли підприємство практично обходиться власними джерелами формування запасів і покриття витрат ( </w:t>
      </w:r>
      <w:proofErr w:type="spellStart"/>
      <w:r w:rsidRPr="00D13232">
        <w:rPr>
          <w:rFonts w:ascii="Times New Roman" w:eastAsia="Times New Roman" w:hAnsi="Times New Roman" w:cs="Times New Roman"/>
          <w:sz w:val="28"/>
          <w:szCs w:val="28"/>
          <w:lang w:eastAsia="ru-RU"/>
        </w:rPr>
        <w:t>Ес</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BB"/>
      </w:r>
      <w:r w:rsidRPr="00D13232">
        <w:rPr>
          <w:rFonts w:ascii="Times New Roman" w:eastAsia="Times New Roman" w:hAnsi="Times New Roman" w:cs="Times New Roman"/>
          <w:sz w:val="28"/>
          <w:szCs w:val="28"/>
          <w:lang w:eastAsia="ru-RU"/>
        </w:rPr>
        <w:t xml:space="preserve"> 0, </w:t>
      </w:r>
      <w:proofErr w:type="spellStart"/>
      <w:r w:rsidRPr="00D13232">
        <w:rPr>
          <w:rFonts w:ascii="Times New Roman" w:eastAsia="Times New Roman" w:hAnsi="Times New Roman" w:cs="Times New Roman"/>
          <w:sz w:val="28"/>
          <w:szCs w:val="28"/>
          <w:lang w:eastAsia="ru-RU"/>
        </w:rPr>
        <w:t>Ет</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BB"/>
      </w:r>
      <w:r w:rsidRPr="00D13232">
        <w:rPr>
          <w:rFonts w:ascii="Times New Roman" w:eastAsia="Times New Roman" w:hAnsi="Times New Roman" w:cs="Times New Roman"/>
          <w:sz w:val="28"/>
          <w:szCs w:val="28"/>
          <w:lang w:eastAsia="ru-RU"/>
        </w:rPr>
        <w:t xml:space="preserve"> 0, </w:t>
      </w:r>
      <w:proofErr w:type="spellStart"/>
      <w:r w:rsidRPr="00D13232">
        <w:rPr>
          <w:rFonts w:ascii="Times New Roman" w:eastAsia="Times New Roman" w:hAnsi="Times New Roman" w:cs="Times New Roman"/>
          <w:sz w:val="28"/>
          <w:szCs w:val="28"/>
          <w:lang w:eastAsia="ru-RU"/>
        </w:rPr>
        <w:t>Ен</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BB"/>
      </w:r>
      <w:r w:rsidRPr="00D13232">
        <w:rPr>
          <w:rFonts w:ascii="Times New Roman" w:eastAsia="Times New Roman" w:hAnsi="Times New Roman" w:cs="Times New Roman"/>
          <w:sz w:val="28"/>
          <w:szCs w:val="28"/>
          <w:lang w:eastAsia="ru-RU"/>
        </w:rPr>
        <w:t xml:space="preserve"> 0).</w:t>
      </w:r>
    </w:p>
    <w:p w:rsidR="00C05706" w:rsidRPr="00D13232" w:rsidRDefault="00C05706" w:rsidP="00290FA0">
      <w:pPr>
        <w:numPr>
          <w:ilvl w:val="0"/>
          <w:numId w:val="2"/>
        </w:numPr>
        <w:shd w:val="clear" w:color="auto" w:fill="FFFFFF"/>
        <w:tabs>
          <w:tab w:val="left" w:pos="1134"/>
        </w:tabs>
        <w:spacing w:after="0" w:line="360" w:lineRule="auto"/>
        <w:ind w:left="0" w:firstLine="709"/>
        <w:contextualSpacing/>
        <w:jc w:val="both"/>
        <w:rPr>
          <w:rFonts w:ascii="Times New Roman" w:eastAsia="Times New Roman" w:hAnsi="Times New Roman" w:cs="Times New Roman"/>
          <w:sz w:val="28"/>
          <w:szCs w:val="28"/>
          <w:lang w:eastAsia="ru-RU"/>
        </w:rPr>
      </w:pPr>
      <w:r w:rsidRPr="00D13232">
        <w:rPr>
          <w:rFonts w:ascii="Times New Roman" w:eastAsia="Times New Roman" w:hAnsi="Times New Roman" w:cs="Times New Roman"/>
          <w:sz w:val="28"/>
          <w:szCs w:val="28"/>
          <w:lang w:eastAsia="ru-RU"/>
        </w:rPr>
        <w:t>область нестійкого фінансового стану та нестабільного рівня безпеки, коли підприємству недостатньо власних оборотних коштів, і воно використовує середньострокові і довгострокові позики і кредити (</w:t>
      </w:r>
      <w:proofErr w:type="spellStart"/>
      <w:r w:rsidRPr="00D13232">
        <w:rPr>
          <w:rFonts w:ascii="Times New Roman" w:eastAsia="Times New Roman" w:hAnsi="Times New Roman" w:cs="Times New Roman"/>
          <w:sz w:val="28"/>
          <w:szCs w:val="28"/>
          <w:lang w:eastAsia="ru-RU"/>
        </w:rPr>
        <w:t>Ес</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3C"/>
      </w:r>
      <w:r w:rsidRPr="00D13232">
        <w:rPr>
          <w:rFonts w:ascii="Times New Roman" w:eastAsia="Times New Roman" w:hAnsi="Times New Roman" w:cs="Times New Roman"/>
          <w:sz w:val="28"/>
          <w:szCs w:val="28"/>
          <w:lang w:eastAsia="ru-RU"/>
        </w:rPr>
        <w:t xml:space="preserve"> 0, </w:t>
      </w:r>
      <w:proofErr w:type="spellStart"/>
      <w:r w:rsidRPr="00D13232">
        <w:rPr>
          <w:rFonts w:ascii="Times New Roman" w:eastAsia="Times New Roman" w:hAnsi="Times New Roman" w:cs="Times New Roman"/>
          <w:sz w:val="28"/>
          <w:szCs w:val="28"/>
          <w:lang w:eastAsia="ru-RU"/>
        </w:rPr>
        <w:t>Ет</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B3"/>
      </w:r>
      <w:r w:rsidRPr="00D13232">
        <w:rPr>
          <w:rFonts w:ascii="Times New Roman" w:eastAsia="Times New Roman" w:hAnsi="Times New Roman" w:cs="Times New Roman"/>
          <w:sz w:val="28"/>
          <w:szCs w:val="28"/>
          <w:lang w:eastAsia="ru-RU"/>
        </w:rPr>
        <w:t xml:space="preserve"> 0, </w:t>
      </w:r>
      <w:proofErr w:type="spellStart"/>
      <w:r w:rsidRPr="00D13232">
        <w:rPr>
          <w:rFonts w:ascii="Times New Roman" w:eastAsia="Times New Roman" w:hAnsi="Times New Roman" w:cs="Times New Roman"/>
          <w:sz w:val="28"/>
          <w:szCs w:val="28"/>
          <w:lang w:eastAsia="ru-RU"/>
        </w:rPr>
        <w:t>Ен</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B3"/>
      </w:r>
      <w:r w:rsidRPr="00D13232">
        <w:rPr>
          <w:rFonts w:ascii="Times New Roman" w:eastAsia="Times New Roman" w:hAnsi="Times New Roman" w:cs="Times New Roman"/>
          <w:sz w:val="28"/>
          <w:szCs w:val="28"/>
          <w:lang w:eastAsia="ru-RU"/>
        </w:rPr>
        <w:t xml:space="preserve"> 0).</w:t>
      </w:r>
    </w:p>
    <w:p w:rsidR="00C05706" w:rsidRPr="00D13232" w:rsidRDefault="00C05706" w:rsidP="00290FA0">
      <w:pPr>
        <w:numPr>
          <w:ilvl w:val="0"/>
          <w:numId w:val="2"/>
        </w:numPr>
        <w:shd w:val="clear" w:color="auto" w:fill="FFFFFF"/>
        <w:tabs>
          <w:tab w:val="left" w:pos="1134"/>
        </w:tabs>
        <w:spacing w:after="0" w:line="360" w:lineRule="auto"/>
        <w:ind w:left="0" w:firstLine="709"/>
        <w:contextualSpacing/>
        <w:jc w:val="both"/>
        <w:rPr>
          <w:rFonts w:ascii="Times New Roman" w:eastAsia="Times New Roman" w:hAnsi="Times New Roman" w:cs="Times New Roman"/>
          <w:sz w:val="28"/>
          <w:szCs w:val="28"/>
          <w:lang w:eastAsia="ru-RU"/>
        </w:rPr>
      </w:pPr>
      <w:r w:rsidRPr="00D13232">
        <w:rPr>
          <w:rFonts w:ascii="Times New Roman" w:eastAsia="Times New Roman" w:hAnsi="Times New Roman" w:cs="Times New Roman"/>
          <w:sz w:val="28"/>
          <w:szCs w:val="28"/>
          <w:lang w:eastAsia="ru-RU"/>
        </w:rPr>
        <w:t>область критичного фінансового стану та критичного рівня безпеки, коли підприємство для фінансування своєї діяльності використовує короткострокові позики і кредити (крім середньострокових і довгострокових) (</w:t>
      </w:r>
      <w:proofErr w:type="spellStart"/>
      <w:r w:rsidRPr="00D13232">
        <w:rPr>
          <w:rFonts w:ascii="Times New Roman" w:eastAsia="Times New Roman" w:hAnsi="Times New Roman" w:cs="Times New Roman"/>
          <w:sz w:val="28"/>
          <w:szCs w:val="28"/>
          <w:lang w:eastAsia="ru-RU"/>
        </w:rPr>
        <w:t>Ес</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3C"/>
      </w:r>
      <w:r w:rsidRPr="00D13232">
        <w:rPr>
          <w:rFonts w:ascii="Times New Roman" w:eastAsia="Times New Roman" w:hAnsi="Times New Roman" w:cs="Times New Roman"/>
          <w:sz w:val="28"/>
          <w:szCs w:val="28"/>
          <w:lang w:eastAsia="ru-RU"/>
        </w:rPr>
        <w:t xml:space="preserve"> 0, </w:t>
      </w:r>
      <w:proofErr w:type="spellStart"/>
      <w:r w:rsidRPr="00D13232">
        <w:rPr>
          <w:rFonts w:ascii="Times New Roman" w:eastAsia="Times New Roman" w:hAnsi="Times New Roman" w:cs="Times New Roman"/>
          <w:sz w:val="28"/>
          <w:szCs w:val="28"/>
          <w:lang w:eastAsia="ru-RU"/>
        </w:rPr>
        <w:t>Ет</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3C"/>
      </w:r>
      <w:r w:rsidRPr="00D13232">
        <w:rPr>
          <w:rFonts w:ascii="Times New Roman" w:eastAsia="Times New Roman" w:hAnsi="Times New Roman" w:cs="Times New Roman"/>
          <w:sz w:val="28"/>
          <w:szCs w:val="28"/>
          <w:lang w:eastAsia="ru-RU"/>
        </w:rPr>
        <w:t xml:space="preserve"> 0, </w:t>
      </w:r>
      <w:proofErr w:type="spellStart"/>
      <w:r w:rsidRPr="00D13232">
        <w:rPr>
          <w:rFonts w:ascii="Times New Roman" w:eastAsia="Times New Roman" w:hAnsi="Times New Roman" w:cs="Times New Roman"/>
          <w:sz w:val="28"/>
          <w:szCs w:val="28"/>
          <w:lang w:eastAsia="ru-RU"/>
        </w:rPr>
        <w:t>Ен</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B3"/>
      </w:r>
      <w:r w:rsidRPr="00D13232">
        <w:rPr>
          <w:rFonts w:ascii="Times New Roman" w:eastAsia="Times New Roman" w:hAnsi="Times New Roman" w:cs="Times New Roman"/>
          <w:sz w:val="28"/>
          <w:szCs w:val="28"/>
          <w:lang w:eastAsia="ru-RU"/>
        </w:rPr>
        <w:t xml:space="preserve"> 0).</w:t>
      </w:r>
    </w:p>
    <w:p w:rsidR="00C05706" w:rsidRPr="00D13232" w:rsidRDefault="00C05706" w:rsidP="00290FA0">
      <w:pPr>
        <w:numPr>
          <w:ilvl w:val="0"/>
          <w:numId w:val="2"/>
        </w:numPr>
        <w:shd w:val="clear" w:color="auto" w:fill="FFFFFF"/>
        <w:tabs>
          <w:tab w:val="left" w:pos="1134"/>
        </w:tabs>
        <w:spacing w:after="0" w:line="360" w:lineRule="auto"/>
        <w:ind w:left="0" w:firstLine="709"/>
        <w:contextualSpacing/>
        <w:jc w:val="both"/>
        <w:rPr>
          <w:rFonts w:ascii="Times New Roman" w:eastAsia="Times New Roman" w:hAnsi="Times New Roman" w:cs="Times New Roman"/>
          <w:sz w:val="28"/>
          <w:szCs w:val="28"/>
          <w:lang w:eastAsia="ru-RU"/>
        </w:rPr>
      </w:pPr>
      <w:r w:rsidRPr="00D13232">
        <w:rPr>
          <w:rFonts w:ascii="Times New Roman" w:eastAsia="Times New Roman" w:hAnsi="Times New Roman" w:cs="Times New Roman"/>
          <w:sz w:val="28"/>
          <w:szCs w:val="28"/>
          <w:lang w:eastAsia="ru-RU"/>
        </w:rPr>
        <w:t xml:space="preserve">область кризового фінансового стану та кризового рівня безпеки, коли підприємство не в змозі забезпечити фінансування своєї діяльності ні власними, ні позиковими коштами, тобто знаходиться на межі банкрутства ( </w:t>
      </w:r>
      <w:proofErr w:type="spellStart"/>
      <w:r w:rsidRPr="00D13232">
        <w:rPr>
          <w:rFonts w:ascii="Times New Roman" w:eastAsia="Times New Roman" w:hAnsi="Times New Roman" w:cs="Times New Roman"/>
          <w:sz w:val="28"/>
          <w:szCs w:val="28"/>
          <w:lang w:eastAsia="ru-RU"/>
        </w:rPr>
        <w:t>Ес</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3C"/>
      </w:r>
      <w:r w:rsidRPr="00D13232">
        <w:rPr>
          <w:rFonts w:ascii="Times New Roman" w:eastAsia="Times New Roman" w:hAnsi="Times New Roman" w:cs="Times New Roman"/>
          <w:sz w:val="28"/>
          <w:szCs w:val="28"/>
          <w:lang w:eastAsia="ru-RU"/>
        </w:rPr>
        <w:t xml:space="preserve"> 0, </w:t>
      </w:r>
      <w:proofErr w:type="spellStart"/>
      <w:r w:rsidRPr="00D13232">
        <w:rPr>
          <w:rFonts w:ascii="Times New Roman" w:eastAsia="Times New Roman" w:hAnsi="Times New Roman" w:cs="Times New Roman"/>
          <w:sz w:val="28"/>
          <w:szCs w:val="28"/>
          <w:lang w:eastAsia="ru-RU"/>
        </w:rPr>
        <w:t>Ет</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3C"/>
      </w:r>
      <w:r w:rsidRPr="00D13232">
        <w:rPr>
          <w:rFonts w:ascii="Times New Roman" w:eastAsia="Times New Roman" w:hAnsi="Times New Roman" w:cs="Times New Roman"/>
          <w:sz w:val="28"/>
          <w:szCs w:val="28"/>
          <w:lang w:eastAsia="ru-RU"/>
        </w:rPr>
        <w:t xml:space="preserve"> 0, </w:t>
      </w:r>
      <w:proofErr w:type="spellStart"/>
      <w:r w:rsidRPr="00D13232">
        <w:rPr>
          <w:rFonts w:ascii="Times New Roman" w:eastAsia="Times New Roman" w:hAnsi="Times New Roman" w:cs="Times New Roman"/>
          <w:sz w:val="28"/>
          <w:szCs w:val="28"/>
          <w:lang w:eastAsia="ru-RU"/>
        </w:rPr>
        <w:t>Ен</w:t>
      </w:r>
      <w:proofErr w:type="spellEnd"/>
      <w:r w:rsidRPr="00D13232">
        <w:rPr>
          <w:rFonts w:ascii="Times New Roman" w:eastAsia="Times New Roman" w:hAnsi="Times New Roman" w:cs="Times New Roman"/>
          <w:sz w:val="28"/>
          <w:szCs w:val="28"/>
          <w:lang w:eastAsia="ru-RU"/>
        </w:rPr>
        <w:t xml:space="preserve"> </w:t>
      </w:r>
      <w:r w:rsidRPr="00D13232">
        <w:rPr>
          <w:rFonts w:ascii="Times New Roman" w:eastAsia="Calibri" w:hAnsi="Times New Roman" w:cs="Times New Roman"/>
          <w:sz w:val="28"/>
          <w:szCs w:val="28"/>
          <w:lang w:eastAsia="ru-RU"/>
        </w:rPr>
        <w:sym w:font="Symbol" w:char="F03C"/>
      </w:r>
      <w:r w:rsidRPr="00D13232">
        <w:rPr>
          <w:rFonts w:ascii="Times New Roman" w:eastAsia="Times New Roman" w:hAnsi="Times New Roman" w:cs="Times New Roman"/>
          <w:sz w:val="28"/>
          <w:szCs w:val="28"/>
          <w:lang w:eastAsia="ru-RU"/>
        </w:rPr>
        <w:t xml:space="preserve"> 0)</w:t>
      </w:r>
      <w:r w:rsidRPr="00D13232">
        <w:rPr>
          <w:rFonts w:ascii="Times New Roman" w:eastAsia="Calibri" w:hAnsi="Times New Roman" w:cs="Times New Roman"/>
          <w:sz w:val="28"/>
          <w:szCs w:val="28"/>
        </w:rPr>
        <w:t xml:space="preserve"> [8, с. 15]</w:t>
      </w:r>
      <w:r w:rsidRPr="00D13232">
        <w:rPr>
          <w:rFonts w:ascii="Times New Roman" w:eastAsia="Times New Roman" w:hAnsi="Times New Roman" w:cs="Times New Roman"/>
          <w:sz w:val="28"/>
          <w:szCs w:val="28"/>
          <w:lang w:eastAsia="ru-RU"/>
        </w:rPr>
        <w:t>.</w:t>
      </w:r>
    </w:p>
    <w:p w:rsidR="00C05706" w:rsidRPr="00D13232" w:rsidRDefault="00C05706" w:rsidP="00C05706">
      <w:pPr>
        <w:spacing w:after="0" w:line="360" w:lineRule="auto"/>
        <w:ind w:firstLine="709"/>
        <w:jc w:val="both"/>
        <w:rPr>
          <w:rFonts w:ascii="Times New Roman" w:eastAsia="Calibri" w:hAnsi="Times New Roman" w:cs="Times New Roman"/>
          <w:sz w:val="28"/>
          <w:szCs w:val="28"/>
        </w:rPr>
      </w:pPr>
      <w:r w:rsidRPr="00D13232">
        <w:rPr>
          <w:rFonts w:ascii="Times New Roman" w:eastAsia="Calibri" w:hAnsi="Times New Roman" w:cs="Times New Roman"/>
          <w:sz w:val="28"/>
          <w:szCs w:val="28"/>
        </w:rPr>
        <w:t xml:space="preserve">Це підхід дуже вузький до оцінки рівня фінансової безпеки підприємства, адже крім оборотних коштів у фінансової діяльності підприємства задіяні власний основний капітал, прибуток, інвестиції, цінні папери та багато іншого. </w:t>
      </w:r>
    </w:p>
    <w:p w:rsidR="00C05706" w:rsidRPr="00D13232" w:rsidRDefault="00C05706" w:rsidP="00C05706">
      <w:pPr>
        <w:spacing w:after="0" w:line="360" w:lineRule="auto"/>
        <w:ind w:firstLine="709"/>
        <w:jc w:val="both"/>
        <w:rPr>
          <w:rFonts w:ascii="Times New Roman" w:eastAsia="Calibri" w:hAnsi="Times New Roman" w:cs="Times New Roman"/>
          <w:b/>
          <w:sz w:val="28"/>
          <w:szCs w:val="28"/>
        </w:rPr>
      </w:pPr>
      <w:r w:rsidRPr="00D13232">
        <w:rPr>
          <w:rFonts w:ascii="Times New Roman" w:eastAsia="Calibri" w:hAnsi="Times New Roman" w:cs="Times New Roman"/>
          <w:sz w:val="28"/>
          <w:szCs w:val="28"/>
        </w:rPr>
        <w:t xml:space="preserve">Наступний підхід до оцінки фінансово - економічної безпеки  підприємства заснований на оцінці ймовірності його банкрутства. </w:t>
      </w:r>
      <w:r w:rsidRPr="00D13232">
        <w:rPr>
          <w:rFonts w:ascii="Times New Roman" w:eastAsia="Calibri" w:hAnsi="Times New Roman" w:cs="Times New Roman"/>
          <w:sz w:val="28"/>
          <w:szCs w:val="28"/>
        </w:rPr>
        <w:lastRenderedPageBreak/>
        <w:t xml:space="preserve">Розроблено безліч моделей прогнозування банкрутства підприємства, які умовно можна поділити на дві групи: кількісні (модель </w:t>
      </w:r>
      <w:proofErr w:type="spellStart"/>
      <w:r w:rsidRPr="00D13232">
        <w:rPr>
          <w:rFonts w:ascii="Times New Roman" w:eastAsia="Calibri" w:hAnsi="Times New Roman" w:cs="Times New Roman"/>
          <w:sz w:val="28"/>
          <w:szCs w:val="28"/>
        </w:rPr>
        <w:t>Бівера</w:t>
      </w:r>
      <w:proofErr w:type="spellEnd"/>
      <w:r w:rsidRPr="00D13232">
        <w:rPr>
          <w:rFonts w:ascii="Times New Roman" w:eastAsia="Calibri" w:hAnsi="Times New Roman" w:cs="Times New Roman"/>
          <w:sz w:val="28"/>
          <w:szCs w:val="28"/>
        </w:rPr>
        <w:t xml:space="preserve">, </w:t>
      </w:r>
      <w:proofErr w:type="spellStart"/>
      <w:r w:rsidRPr="00D13232">
        <w:rPr>
          <w:rFonts w:ascii="Times New Roman" w:eastAsia="Calibri" w:hAnsi="Times New Roman" w:cs="Times New Roman"/>
          <w:sz w:val="28"/>
          <w:szCs w:val="28"/>
        </w:rPr>
        <w:t>Таффлера</w:t>
      </w:r>
      <w:proofErr w:type="spellEnd"/>
      <w:r w:rsidRPr="00D13232">
        <w:rPr>
          <w:rFonts w:ascii="Times New Roman" w:eastAsia="Calibri" w:hAnsi="Times New Roman" w:cs="Times New Roman"/>
          <w:sz w:val="28"/>
          <w:szCs w:val="28"/>
        </w:rPr>
        <w:t xml:space="preserve"> та </w:t>
      </w:r>
      <w:proofErr w:type="spellStart"/>
      <w:r w:rsidRPr="00D13232">
        <w:rPr>
          <w:rFonts w:ascii="Times New Roman" w:eastAsia="Calibri" w:hAnsi="Times New Roman" w:cs="Times New Roman"/>
          <w:sz w:val="28"/>
          <w:szCs w:val="28"/>
        </w:rPr>
        <w:t>Тісшоу</w:t>
      </w:r>
      <w:proofErr w:type="spellEnd"/>
      <w:r w:rsidRPr="00D13232">
        <w:rPr>
          <w:rFonts w:ascii="Times New Roman" w:eastAsia="Calibri" w:hAnsi="Times New Roman" w:cs="Times New Roman"/>
          <w:sz w:val="28"/>
          <w:szCs w:val="28"/>
        </w:rPr>
        <w:t xml:space="preserve">, модель </w:t>
      </w:r>
      <w:proofErr w:type="spellStart"/>
      <w:r w:rsidRPr="00D13232">
        <w:rPr>
          <w:rFonts w:ascii="Times New Roman" w:eastAsia="Calibri" w:hAnsi="Times New Roman" w:cs="Times New Roman"/>
          <w:sz w:val="28"/>
          <w:szCs w:val="28"/>
        </w:rPr>
        <w:t>Альтмана</w:t>
      </w:r>
      <w:proofErr w:type="spellEnd"/>
      <w:r w:rsidRPr="00D13232">
        <w:rPr>
          <w:rFonts w:ascii="Times New Roman" w:eastAsia="Calibri" w:hAnsi="Times New Roman" w:cs="Times New Roman"/>
          <w:sz w:val="28"/>
          <w:szCs w:val="28"/>
        </w:rPr>
        <w:t xml:space="preserve">, універсальна дискримінаційна модель, </w:t>
      </w:r>
      <w:proofErr w:type="spellStart"/>
      <w:r w:rsidRPr="00D13232">
        <w:rPr>
          <w:rFonts w:ascii="Times New Roman" w:eastAsia="Calibri" w:hAnsi="Times New Roman" w:cs="Times New Roman"/>
          <w:sz w:val="28"/>
          <w:szCs w:val="28"/>
        </w:rPr>
        <w:t>модель</w:t>
      </w:r>
      <w:proofErr w:type="spellEnd"/>
      <w:r w:rsidRPr="00D13232">
        <w:rPr>
          <w:rFonts w:ascii="Times New Roman" w:eastAsia="Calibri" w:hAnsi="Times New Roman" w:cs="Times New Roman"/>
          <w:sz w:val="28"/>
          <w:szCs w:val="28"/>
        </w:rPr>
        <w:t xml:space="preserve"> R ) та якісні (модель </w:t>
      </w:r>
      <w:proofErr w:type="spellStart"/>
      <w:r w:rsidRPr="00D13232">
        <w:rPr>
          <w:rFonts w:ascii="Times New Roman" w:eastAsia="Calibri" w:hAnsi="Times New Roman" w:cs="Times New Roman"/>
          <w:sz w:val="28"/>
          <w:szCs w:val="28"/>
        </w:rPr>
        <w:t>Аргенті</w:t>
      </w:r>
      <w:proofErr w:type="spellEnd"/>
      <w:r w:rsidRPr="00D13232">
        <w:rPr>
          <w:rFonts w:ascii="Times New Roman" w:eastAsia="Calibri" w:hAnsi="Times New Roman" w:cs="Times New Roman"/>
          <w:sz w:val="28"/>
          <w:szCs w:val="28"/>
        </w:rPr>
        <w:t xml:space="preserve">). </w:t>
      </w:r>
    </w:p>
    <w:p w:rsidR="00C05706" w:rsidRPr="00D13232" w:rsidRDefault="00C05706" w:rsidP="00C05706">
      <w:pPr>
        <w:spacing w:after="0" w:line="360" w:lineRule="auto"/>
        <w:ind w:firstLine="709"/>
        <w:jc w:val="both"/>
        <w:rPr>
          <w:rFonts w:ascii="Times New Roman" w:eastAsia="Calibri" w:hAnsi="Times New Roman" w:cs="Times New Roman"/>
          <w:sz w:val="28"/>
          <w:szCs w:val="28"/>
        </w:rPr>
      </w:pPr>
      <w:r w:rsidRPr="00D13232">
        <w:rPr>
          <w:rFonts w:ascii="Times New Roman" w:eastAsia="Calibri" w:hAnsi="Times New Roman" w:cs="Times New Roman"/>
          <w:sz w:val="28"/>
          <w:szCs w:val="28"/>
        </w:rPr>
        <w:t xml:space="preserve">Більшість з цих моделей є результатом розробок вчених в умовах стабільної ринкової економіки й при наявності тривалої масової статистики (Англія, Німеччина, США й ін.), де поняття банкрутства є історично сформованим. Ці моделі можуть бути прийнятними, однак різні темпи інфляції, фази виробничого циклу, розходження у </w:t>
      </w:r>
      <w:proofErr w:type="spellStart"/>
      <w:r w:rsidRPr="00D13232">
        <w:rPr>
          <w:rFonts w:ascii="Times New Roman" w:eastAsia="Calibri" w:hAnsi="Times New Roman" w:cs="Times New Roman"/>
          <w:sz w:val="28"/>
          <w:szCs w:val="28"/>
        </w:rPr>
        <w:t>фондо-</w:t>
      </w:r>
      <w:proofErr w:type="spellEnd"/>
      <w:r w:rsidRPr="00D13232">
        <w:rPr>
          <w:rFonts w:ascii="Times New Roman" w:eastAsia="Calibri" w:hAnsi="Times New Roman" w:cs="Times New Roman"/>
          <w:sz w:val="28"/>
          <w:szCs w:val="28"/>
        </w:rPr>
        <w:t xml:space="preserve">, </w:t>
      </w:r>
      <w:proofErr w:type="spellStart"/>
      <w:r w:rsidRPr="00D13232">
        <w:rPr>
          <w:rFonts w:ascii="Times New Roman" w:eastAsia="Calibri" w:hAnsi="Times New Roman" w:cs="Times New Roman"/>
          <w:sz w:val="28"/>
          <w:szCs w:val="28"/>
        </w:rPr>
        <w:t>енерго-</w:t>
      </w:r>
      <w:proofErr w:type="spellEnd"/>
      <w:r w:rsidRPr="00D13232">
        <w:rPr>
          <w:rFonts w:ascii="Times New Roman" w:eastAsia="Calibri" w:hAnsi="Times New Roman" w:cs="Times New Roman"/>
          <w:sz w:val="28"/>
          <w:szCs w:val="28"/>
        </w:rPr>
        <w:t xml:space="preserve"> і трудомісткості виробництва, продуктивності праці, недостатня розвиненість українських підприємств як акціонерних і фондового ринку, різний «податковий клімат» вимагають уточнення набору та </w:t>
      </w:r>
      <w:proofErr w:type="spellStart"/>
      <w:r w:rsidRPr="00D13232">
        <w:rPr>
          <w:rFonts w:ascii="Times New Roman" w:eastAsia="Calibri" w:hAnsi="Times New Roman" w:cs="Times New Roman"/>
          <w:sz w:val="28"/>
          <w:szCs w:val="28"/>
        </w:rPr>
        <w:t>критеріальних</w:t>
      </w:r>
      <w:proofErr w:type="spellEnd"/>
      <w:r w:rsidRPr="00D13232">
        <w:rPr>
          <w:rFonts w:ascii="Times New Roman" w:eastAsia="Calibri" w:hAnsi="Times New Roman" w:cs="Times New Roman"/>
          <w:sz w:val="28"/>
          <w:szCs w:val="28"/>
        </w:rPr>
        <w:t xml:space="preserve"> значень показників, їх адаптації до сучасних умов розвитку української економіки, оскільки їх величина суттєво впливає на результати розрахунків і правильність висновків.</w:t>
      </w:r>
    </w:p>
    <w:p w:rsidR="00C05706" w:rsidRPr="00D13232" w:rsidRDefault="00C05706" w:rsidP="00C05706">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D13232">
        <w:rPr>
          <w:rFonts w:ascii="Times New Roman" w:eastAsia="TimesNewRomanPSMT" w:hAnsi="Times New Roman" w:cs="Times New Roman"/>
          <w:sz w:val="28"/>
          <w:szCs w:val="28"/>
        </w:rPr>
        <w:t>Таким чином, підсумовуючи вищенаведене, слід зазначити, що забезпечення фінансової безпеки, як складової частини економічної безпеки підприємства, залежить від обґрунтованого використання підходу та методу оцінки її рівня, як бази й інструменту для планування і здійснення фінансово-господарської діяльності підприємства.</w:t>
      </w:r>
    </w:p>
    <w:p w:rsidR="00C05706" w:rsidRPr="00D13232"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val="ru-RU" w:eastAsia="uk-UA"/>
        </w:rPr>
      </w:pPr>
      <w:r w:rsidRPr="00D13232">
        <w:rPr>
          <w:rFonts w:ascii="Times New Roman" w:eastAsia="Times New Roman" w:hAnsi="Times New Roman" w:cs="Times New Roman"/>
          <w:sz w:val="28"/>
          <w:lang w:eastAsia="uk-UA"/>
        </w:rPr>
        <w:t xml:space="preserve">Узагальнюючу оцінку рівня фінансової безпеки підприємства можна провести на основі зіставлення граничних (критичних  і нормальних) та фактичних значень індикаторів. </w:t>
      </w:r>
    </w:p>
    <w:p w:rsidR="00C05706" w:rsidRPr="00D13232"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r w:rsidRPr="00D13232">
        <w:rPr>
          <w:rFonts w:ascii="Times New Roman" w:eastAsia="Times New Roman" w:hAnsi="Times New Roman" w:cs="Times New Roman"/>
          <w:sz w:val="28"/>
          <w:lang w:eastAsia="uk-UA"/>
        </w:rPr>
        <w:t>Експрес-оцінка рівня фінансової безпеки досить ефективно може здійснюватися із застосуванням графічного підходу. При його використанні нормальні значення індикаторів обмежують зону нормального рівня безпеки підприємства, критичні – зону критичного рівня, критичні плюс дельта – передкризову зону.</w:t>
      </w:r>
    </w:p>
    <w:p w:rsidR="00C05706" w:rsidRPr="00D13232"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r w:rsidRPr="00D13232">
        <w:rPr>
          <w:rFonts w:ascii="Times New Roman" w:eastAsia="Times New Roman" w:hAnsi="Times New Roman" w:cs="Times New Roman"/>
          <w:sz w:val="28"/>
          <w:lang w:eastAsia="uk-UA"/>
        </w:rPr>
        <w:lastRenderedPageBreak/>
        <w:t>Нормування варто проводити стосовно нормального значення показника, тобто:</w:t>
      </w:r>
    </w:p>
    <w:p w:rsidR="00C05706" w:rsidRPr="00D13232" w:rsidRDefault="00C05706" w:rsidP="00C05706">
      <w:pPr>
        <w:autoSpaceDE w:val="0"/>
        <w:autoSpaceDN w:val="0"/>
        <w:adjustRightInd w:val="0"/>
        <w:spacing w:after="0" w:line="360" w:lineRule="auto"/>
        <w:jc w:val="center"/>
        <w:rPr>
          <w:rFonts w:ascii="Times New Roman" w:eastAsia="Times New Roman" w:hAnsi="Times New Roman" w:cs="Times New Roman"/>
          <w:sz w:val="28"/>
          <w:lang w:eastAsia="uk-UA"/>
        </w:rPr>
      </w:pPr>
      <w:r w:rsidRPr="00D13232">
        <w:rPr>
          <w:rFonts w:ascii="Times New Roman" w:eastAsia="Times New Roman" w:hAnsi="Times New Roman" w:cs="Times New Roman"/>
          <w:position w:val="-30"/>
          <w:sz w:val="28"/>
          <w:lang w:eastAsia="uk-UA"/>
        </w:rPr>
        <w:object w:dxaOrig="13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5pt;height:41.15pt" o:ole="">
            <v:imagedata r:id="rId8" o:title=""/>
          </v:shape>
          <o:OLEObject Type="Embed" ProgID="Equation.3" ShapeID="_x0000_i1025" DrawAspect="Content" ObjectID="_1457423493" r:id="rId9"/>
        </w:object>
      </w:r>
      <w:r w:rsidRPr="00D13232">
        <w:rPr>
          <w:rFonts w:ascii="Times New Roman" w:eastAsia="Times New Roman" w:hAnsi="Times New Roman" w:cs="Times New Roman"/>
          <w:sz w:val="28"/>
          <w:lang w:eastAsia="uk-UA"/>
        </w:rPr>
        <w:t>;</w:t>
      </w:r>
    </w:p>
    <w:p w:rsidR="00C05706" w:rsidRPr="00D13232" w:rsidRDefault="00FC51AC" w:rsidP="00C05706">
      <w:pPr>
        <w:autoSpaceDE w:val="0"/>
        <w:autoSpaceDN w:val="0"/>
        <w:adjustRightInd w:val="0"/>
        <w:spacing w:after="0" w:line="360" w:lineRule="auto"/>
        <w:jc w:val="both"/>
        <w:rPr>
          <w:rFonts w:ascii="Times New Roman" w:eastAsia="Times New Roman" w:hAnsi="Times New Roman" w:cs="Times New Roman"/>
          <w:sz w:val="28"/>
          <w:lang w:eastAsia="uk-UA"/>
        </w:rPr>
      </w:pPr>
      <w:r w:rsidRPr="00D13232">
        <w:rPr>
          <w:rFonts w:ascii="Times New Roman" w:eastAsia="Times New Roman" w:hAnsi="Times New Roman" w:cs="Times New Roman"/>
          <w:sz w:val="28"/>
          <w:lang w:eastAsia="uk-UA"/>
        </w:rPr>
        <w:t xml:space="preserve">де </w:t>
      </w:r>
      <w:proofErr w:type="spellStart"/>
      <w:r w:rsidR="00C05706" w:rsidRPr="00D13232">
        <w:rPr>
          <w:rFonts w:ascii="Times New Roman" w:eastAsia="Times New Roman" w:hAnsi="Times New Roman" w:cs="Times New Roman"/>
          <w:sz w:val="28"/>
          <w:lang w:eastAsia="uk-UA"/>
        </w:rPr>
        <w:t>Р</w:t>
      </w:r>
      <w:r w:rsidR="00C05706" w:rsidRPr="00D13232">
        <w:rPr>
          <w:rFonts w:ascii="Times New Roman" w:eastAsia="Times New Roman" w:hAnsi="Times New Roman" w:cs="Times New Roman"/>
          <w:sz w:val="28"/>
          <w:vertAlign w:val="subscript"/>
          <w:lang w:eastAsia="uk-UA"/>
        </w:rPr>
        <w:t>іф</w:t>
      </w:r>
      <w:proofErr w:type="spellEnd"/>
      <w:r w:rsidR="00C05706" w:rsidRPr="00D13232">
        <w:rPr>
          <w:rFonts w:ascii="Times New Roman" w:eastAsia="Times New Roman" w:hAnsi="Times New Roman" w:cs="Times New Roman"/>
          <w:sz w:val="28"/>
          <w:vertAlign w:val="subscript"/>
          <w:lang w:eastAsia="uk-UA"/>
        </w:rPr>
        <w:t xml:space="preserve">, </w:t>
      </w:r>
      <w:proofErr w:type="spellStart"/>
      <w:r w:rsidR="00C05706" w:rsidRPr="00D13232">
        <w:rPr>
          <w:rFonts w:ascii="Times New Roman" w:eastAsia="Times New Roman" w:hAnsi="Times New Roman" w:cs="Times New Roman"/>
          <w:sz w:val="28"/>
          <w:lang w:eastAsia="uk-UA"/>
        </w:rPr>
        <w:t>Р</w:t>
      </w:r>
      <w:r w:rsidR="00C05706" w:rsidRPr="00D13232">
        <w:rPr>
          <w:rFonts w:ascii="Times New Roman" w:eastAsia="Times New Roman" w:hAnsi="Times New Roman" w:cs="Times New Roman"/>
          <w:sz w:val="28"/>
          <w:vertAlign w:val="subscript"/>
          <w:lang w:eastAsia="uk-UA"/>
        </w:rPr>
        <w:t>ін</w:t>
      </w:r>
      <w:proofErr w:type="spellEnd"/>
      <w:r w:rsidR="00C05706" w:rsidRPr="00D13232">
        <w:rPr>
          <w:rFonts w:ascii="Times New Roman" w:eastAsia="Times New Roman" w:hAnsi="Times New Roman" w:cs="Times New Roman"/>
          <w:sz w:val="28"/>
          <w:lang w:eastAsia="uk-UA"/>
        </w:rPr>
        <w:t xml:space="preserve"> – відповідно фактичне і нормального значення і-го показника, </w:t>
      </w:r>
      <w:proofErr w:type="spellStart"/>
      <w:r w:rsidR="00C05706" w:rsidRPr="00D13232">
        <w:rPr>
          <w:rFonts w:ascii="Times New Roman" w:eastAsia="Times New Roman" w:hAnsi="Times New Roman" w:cs="Times New Roman"/>
          <w:sz w:val="28"/>
          <w:lang w:eastAsia="uk-UA"/>
        </w:rPr>
        <w:t>нат</w:t>
      </w:r>
      <w:proofErr w:type="spellEnd"/>
      <w:r w:rsidR="00C05706" w:rsidRPr="00D13232">
        <w:rPr>
          <w:rFonts w:ascii="Times New Roman" w:eastAsia="Times New Roman" w:hAnsi="Times New Roman" w:cs="Times New Roman"/>
          <w:sz w:val="28"/>
          <w:lang w:eastAsia="uk-UA"/>
        </w:rPr>
        <w:t>. од.;</w:t>
      </w:r>
    </w:p>
    <w:p w:rsidR="00C05706" w:rsidRPr="00D13232" w:rsidRDefault="00C05706" w:rsidP="00FC51AC">
      <w:pPr>
        <w:autoSpaceDE w:val="0"/>
        <w:autoSpaceDN w:val="0"/>
        <w:adjustRightInd w:val="0"/>
        <w:spacing w:after="0" w:line="360" w:lineRule="auto"/>
        <w:ind w:firstLine="426"/>
        <w:jc w:val="both"/>
        <w:rPr>
          <w:rFonts w:ascii="Times New Roman" w:eastAsia="Times New Roman" w:hAnsi="Times New Roman" w:cs="Times New Roman"/>
          <w:sz w:val="28"/>
          <w:lang w:eastAsia="uk-UA"/>
        </w:rPr>
      </w:pPr>
      <w:r w:rsidRPr="00D13232">
        <w:rPr>
          <w:rFonts w:ascii="Times New Roman" w:eastAsia="Times New Roman" w:hAnsi="Times New Roman" w:cs="Times New Roman"/>
          <w:sz w:val="28"/>
          <w:lang w:val="en-US" w:eastAsia="uk-UA"/>
        </w:rPr>
        <w:t>b</w:t>
      </w:r>
      <w:r w:rsidRPr="00D13232">
        <w:rPr>
          <w:rFonts w:ascii="Times New Roman" w:eastAsia="Times New Roman" w:hAnsi="Times New Roman" w:cs="Times New Roman"/>
          <w:sz w:val="28"/>
          <w:lang w:val="ru-RU" w:eastAsia="uk-UA"/>
        </w:rPr>
        <w:t xml:space="preserve"> – </w:t>
      </w:r>
      <w:proofErr w:type="gramStart"/>
      <w:r w:rsidRPr="00D13232">
        <w:rPr>
          <w:rFonts w:ascii="Times New Roman" w:eastAsia="Times New Roman" w:hAnsi="Times New Roman" w:cs="Times New Roman"/>
          <w:sz w:val="28"/>
          <w:lang w:eastAsia="uk-UA"/>
        </w:rPr>
        <w:t>показник</w:t>
      </w:r>
      <w:proofErr w:type="gramEnd"/>
      <w:r w:rsidRPr="00D13232">
        <w:rPr>
          <w:rFonts w:ascii="Times New Roman" w:eastAsia="Times New Roman" w:hAnsi="Times New Roman" w:cs="Times New Roman"/>
          <w:sz w:val="28"/>
          <w:lang w:eastAsia="uk-UA"/>
        </w:rPr>
        <w:t xml:space="preserve"> ступеня (для показника типу </w:t>
      </w:r>
      <w:r w:rsidR="00290FA0" w:rsidRPr="00D13232">
        <w:rPr>
          <w:rFonts w:ascii="Times New Roman" w:eastAsia="Times New Roman" w:hAnsi="Times New Roman" w:cs="Times New Roman"/>
          <w:sz w:val="28"/>
          <w:lang w:eastAsia="uk-UA"/>
        </w:rPr>
        <w:t>«</w:t>
      </w:r>
      <w:r w:rsidRPr="00D13232">
        <w:rPr>
          <w:rFonts w:ascii="Times New Roman" w:eastAsia="Times New Roman" w:hAnsi="Times New Roman" w:cs="Times New Roman"/>
          <w:sz w:val="28"/>
          <w:lang w:eastAsia="uk-UA"/>
        </w:rPr>
        <w:t>мінімум</w:t>
      </w:r>
      <w:r w:rsidR="00290FA0" w:rsidRPr="00D13232">
        <w:rPr>
          <w:rFonts w:ascii="Times New Roman" w:eastAsia="Times New Roman" w:hAnsi="Times New Roman" w:cs="Times New Roman"/>
          <w:sz w:val="28"/>
          <w:lang w:eastAsia="uk-UA"/>
        </w:rPr>
        <w:t>»</w:t>
      </w:r>
      <w:r w:rsidRPr="00D13232">
        <w:rPr>
          <w:rFonts w:ascii="Times New Roman" w:eastAsia="Times New Roman" w:hAnsi="Times New Roman" w:cs="Times New Roman"/>
          <w:sz w:val="28"/>
          <w:lang w:eastAsia="uk-UA"/>
        </w:rPr>
        <w:t xml:space="preserve"> дорівнює 1, для показника типу </w:t>
      </w:r>
      <w:r w:rsidR="00290FA0" w:rsidRPr="00D13232">
        <w:rPr>
          <w:rFonts w:ascii="Times New Roman" w:eastAsia="Times New Roman" w:hAnsi="Times New Roman" w:cs="Times New Roman"/>
          <w:sz w:val="28"/>
          <w:lang w:eastAsia="uk-UA"/>
        </w:rPr>
        <w:t>«</w:t>
      </w:r>
      <w:r w:rsidRPr="00D13232">
        <w:rPr>
          <w:rFonts w:ascii="Times New Roman" w:eastAsia="Times New Roman" w:hAnsi="Times New Roman" w:cs="Times New Roman"/>
          <w:sz w:val="28"/>
          <w:lang w:eastAsia="uk-UA"/>
        </w:rPr>
        <w:t>максимум</w:t>
      </w:r>
      <w:r w:rsidR="00290FA0" w:rsidRPr="00D13232">
        <w:rPr>
          <w:rFonts w:ascii="Times New Roman" w:eastAsia="Times New Roman" w:hAnsi="Times New Roman" w:cs="Times New Roman"/>
          <w:sz w:val="28"/>
          <w:lang w:eastAsia="uk-UA"/>
        </w:rPr>
        <w:t>»</w:t>
      </w:r>
      <w:r w:rsidRPr="00D13232">
        <w:rPr>
          <w:rFonts w:ascii="Times New Roman" w:eastAsia="Times New Roman" w:hAnsi="Times New Roman" w:cs="Times New Roman"/>
          <w:sz w:val="28"/>
          <w:lang w:eastAsia="uk-UA"/>
        </w:rPr>
        <w:t xml:space="preserve"> дорівнює -1). </w:t>
      </w:r>
    </w:p>
    <w:p w:rsidR="00C05706" w:rsidRPr="00D13232"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r w:rsidRPr="00D13232">
        <w:rPr>
          <w:rFonts w:ascii="Times New Roman" w:eastAsia="Times New Roman" w:hAnsi="Times New Roman" w:cs="Times New Roman"/>
          <w:sz w:val="28"/>
          <w:lang w:eastAsia="uk-UA"/>
        </w:rPr>
        <w:t>Нормоване значення критичного показника визначається за формулою:</w:t>
      </w:r>
    </w:p>
    <w:p w:rsidR="00C05706" w:rsidRPr="00D13232"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p>
    <w:p w:rsidR="00C05706" w:rsidRPr="00D13232" w:rsidRDefault="00C05706" w:rsidP="00C05706">
      <w:pPr>
        <w:autoSpaceDE w:val="0"/>
        <w:autoSpaceDN w:val="0"/>
        <w:adjustRightInd w:val="0"/>
        <w:spacing w:after="0" w:line="360" w:lineRule="auto"/>
        <w:jc w:val="center"/>
        <w:rPr>
          <w:rFonts w:ascii="Times New Roman" w:eastAsia="Times New Roman" w:hAnsi="Times New Roman" w:cs="Times New Roman"/>
          <w:sz w:val="28"/>
          <w:lang w:eastAsia="uk-UA"/>
        </w:rPr>
      </w:pPr>
      <w:r w:rsidRPr="00D13232">
        <w:rPr>
          <w:rFonts w:ascii="Times New Roman" w:eastAsia="Times New Roman" w:hAnsi="Times New Roman" w:cs="Times New Roman"/>
          <w:position w:val="-28"/>
          <w:sz w:val="28"/>
          <w:lang w:eastAsia="uk-UA"/>
        </w:rPr>
        <w:object w:dxaOrig="1460" w:dyaOrig="720">
          <v:shape id="_x0000_i1026" type="#_x0000_t75" style="width:72.85pt;height:36pt" o:ole="">
            <v:imagedata r:id="rId10" o:title=""/>
          </v:shape>
          <o:OLEObject Type="Embed" ProgID="Equation.3" ShapeID="_x0000_i1026" DrawAspect="Content" ObjectID="_1457423494" r:id="rId11"/>
        </w:object>
      </w:r>
      <w:r w:rsidRPr="00D13232">
        <w:rPr>
          <w:rFonts w:ascii="Times New Roman" w:eastAsia="Times New Roman" w:hAnsi="Times New Roman" w:cs="Times New Roman"/>
          <w:sz w:val="28"/>
          <w:lang w:eastAsia="uk-UA"/>
        </w:rPr>
        <w:t>;</w:t>
      </w:r>
    </w:p>
    <w:p w:rsidR="00C05706" w:rsidRPr="00D13232" w:rsidRDefault="00C05706" w:rsidP="00C05706">
      <w:pPr>
        <w:autoSpaceDE w:val="0"/>
        <w:autoSpaceDN w:val="0"/>
        <w:adjustRightInd w:val="0"/>
        <w:spacing w:after="0" w:line="360" w:lineRule="auto"/>
        <w:jc w:val="both"/>
        <w:rPr>
          <w:rFonts w:ascii="Times New Roman" w:eastAsia="Times New Roman" w:hAnsi="Times New Roman" w:cs="Times New Roman"/>
          <w:sz w:val="28"/>
          <w:lang w:eastAsia="uk-UA"/>
        </w:rPr>
      </w:pPr>
      <w:r w:rsidRPr="00D13232">
        <w:rPr>
          <w:rFonts w:ascii="Times New Roman" w:eastAsia="Times New Roman" w:hAnsi="Times New Roman" w:cs="Times New Roman"/>
          <w:sz w:val="28"/>
          <w:lang w:eastAsia="uk-UA"/>
        </w:rPr>
        <w:t xml:space="preserve">де        </w:t>
      </w:r>
      <w:proofErr w:type="spellStart"/>
      <w:r w:rsidRPr="00D13232">
        <w:rPr>
          <w:rFonts w:ascii="Times New Roman" w:eastAsia="Times New Roman" w:hAnsi="Times New Roman" w:cs="Times New Roman"/>
          <w:sz w:val="28"/>
          <w:lang w:eastAsia="uk-UA"/>
        </w:rPr>
        <w:t>Р</w:t>
      </w:r>
      <w:r w:rsidRPr="00D13232">
        <w:rPr>
          <w:rFonts w:ascii="Times New Roman" w:eastAsia="Times New Roman" w:hAnsi="Times New Roman" w:cs="Times New Roman"/>
          <w:sz w:val="28"/>
          <w:vertAlign w:val="subscript"/>
          <w:lang w:eastAsia="uk-UA"/>
        </w:rPr>
        <w:t>ікр</w:t>
      </w:r>
      <w:proofErr w:type="spellEnd"/>
      <w:r w:rsidRPr="00D13232">
        <w:rPr>
          <w:rFonts w:ascii="Times New Roman" w:eastAsia="Times New Roman" w:hAnsi="Times New Roman" w:cs="Times New Roman"/>
          <w:sz w:val="28"/>
          <w:lang w:eastAsia="uk-UA"/>
        </w:rPr>
        <w:t xml:space="preserve"> – критичне значення вихідних показників.</w:t>
      </w:r>
    </w:p>
    <w:p w:rsidR="00C05706" w:rsidRPr="00D13232"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r w:rsidRPr="00D13232">
        <w:rPr>
          <w:rFonts w:ascii="Times New Roman" w:eastAsia="Times New Roman" w:hAnsi="Times New Roman" w:cs="Times New Roman"/>
          <w:sz w:val="28"/>
          <w:lang w:eastAsia="uk-UA"/>
        </w:rPr>
        <w:t>Таким чином, у якості індикаторів рівня економічної безпеки підприємства можуть виступати нормовані значення показників, розраховані на базі нормальних (граничних) значень вихідних показників. Наприклад, якщо критичне значення коефіцієнта абсолютної ліквідності дорівнює 0,2, а нормальне 0,5, то</w:t>
      </w:r>
      <w:r w:rsidR="00BA73F2" w:rsidRPr="00D13232">
        <w:rPr>
          <w:rFonts w:ascii="Times New Roman" w:eastAsia="Times New Roman" w:hAnsi="Times New Roman" w:cs="Times New Roman"/>
          <w:sz w:val="28"/>
          <w:lang w:eastAsia="uk-UA"/>
        </w:rPr>
        <w:t xml:space="preserve"> </w:t>
      </w:r>
      <w:r w:rsidRPr="00D13232">
        <w:rPr>
          <w:rFonts w:ascii="Times New Roman" w:eastAsia="Times New Roman" w:hAnsi="Times New Roman" w:cs="Times New Roman"/>
          <w:sz w:val="28"/>
          <w:lang w:eastAsia="uk-UA"/>
        </w:rPr>
        <w:t xml:space="preserve">значення індикатора відповідно будуть рівні </w:t>
      </w:r>
      <w:proofErr w:type="spellStart"/>
      <w:r w:rsidRPr="00D13232">
        <w:rPr>
          <w:rFonts w:ascii="Times New Roman" w:eastAsia="Times New Roman" w:hAnsi="Times New Roman" w:cs="Times New Roman"/>
          <w:sz w:val="28"/>
          <w:lang w:eastAsia="uk-UA"/>
        </w:rPr>
        <w:t>х</w:t>
      </w:r>
      <w:r w:rsidRPr="00D13232">
        <w:rPr>
          <w:rFonts w:ascii="Times New Roman" w:eastAsia="Times New Roman" w:hAnsi="Times New Roman" w:cs="Times New Roman"/>
          <w:sz w:val="28"/>
          <w:vertAlign w:val="subscript"/>
          <w:lang w:eastAsia="uk-UA"/>
        </w:rPr>
        <w:t>кр</w:t>
      </w:r>
      <w:proofErr w:type="spellEnd"/>
      <w:r w:rsidRPr="00D13232">
        <w:rPr>
          <w:rFonts w:ascii="Times New Roman" w:eastAsia="Times New Roman" w:hAnsi="Times New Roman" w:cs="Times New Roman"/>
          <w:sz w:val="28"/>
          <w:lang w:eastAsia="uk-UA"/>
        </w:rPr>
        <w:t xml:space="preserve"> = 0,2/05=0,4 і х</w:t>
      </w:r>
      <w:r w:rsidRPr="00D13232">
        <w:rPr>
          <w:rFonts w:ascii="Times New Roman" w:eastAsia="Times New Roman" w:hAnsi="Times New Roman" w:cs="Times New Roman"/>
          <w:sz w:val="28"/>
          <w:vertAlign w:val="subscript"/>
          <w:lang w:eastAsia="uk-UA"/>
        </w:rPr>
        <w:t>н</w:t>
      </w:r>
      <w:r w:rsidRPr="00D13232">
        <w:rPr>
          <w:rFonts w:ascii="Times New Roman" w:eastAsia="Times New Roman" w:hAnsi="Times New Roman" w:cs="Times New Roman"/>
          <w:sz w:val="28"/>
          <w:lang w:eastAsia="uk-UA"/>
        </w:rPr>
        <w:t>=1</w:t>
      </w:r>
    </w:p>
    <w:p w:rsidR="00C05706" w:rsidRPr="00D13232"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r w:rsidRPr="00D13232">
        <w:rPr>
          <w:rFonts w:ascii="Times New Roman" w:eastAsia="Times New Roman" w:hAnsi="Times New Roman" w:cs="Times New Roman"/>
          <w:sz w:val="28"/>
          <w:lang w:eastAsia="uk-UA"/>
        </w:rPr>
        <w:t xml:space="preserve">Графічна інтерпретація отриманих оцінок допомагає кращому сприйняттю і не тільки характеризує поточний стан підприємства, але і той стан безпеки, до якого варто прагнути. </w:t>
      </w:r>
    </w:p>
    <w:p w:rsidR="00C05706" w:rsidRPr="00D13232"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r w:rsidRPr="00D13232">
        <w:rPr>
          <w:rFonts w:ascii="Times New Roman" w:eastAsia="Times New Roman" w:hAnsi="Times New Roman" w:cs="Times New Roman"/>
          <w:sz w:val="28"/>
          <w:lang w:eastAsia="uk-UA"/>
        </w:rPr>
        <w:t xml:space="preserve">Проілюструємо розглянутий метод, використовуючи дані КП </w:t>
      </w:r>
      <w:r w:rsidRPr="00D13232">
        <w:rPr>
          <w:rFonts w:ascii="Times New Roman" w:eastAsia="Times New Roman" w:hAnsi="Times New Roman" w:cs="Times New Roman"/>
          <w:sz w:val="28"/>
          <w:szCs w:val="28"/>
          <w:lang w:eastAsia="uk-UA"/>
        </w:rPr>
        <w:t>«ЗЕМЗ»</w:t>
      </w:r>
      <w:r w:rsidRPr="00D13232">
        <w:rPr>
          <w:rFonts w:ascii="Times New Roman" w:eastAsia="Times New Roman" w:hAnsi="Times New Roman" w:cs="Times New Roman"/>
          <w:sz w:val="28"/>
          <w:lang w:eastAsia="uk-UA"/>
        </w:rPr>
        <w:t>. Для побудови діаграми індикаторів рівня фінансової безпеки визначимо нормовані значення відповідних показників (табл. 3)</w:t>
      </w:r>
    </w:p>
    <w:p w:rsidR="00C05706" w:rsidRPr="00D13232" w:rsidRDefault="00C05706" w:rsidP="00C05706">
      <w:pPr>
        <w:widowControl w:val="0"/>
        <w:tabs>
          <w:tab w:val="left" w:pos="960"/>
        </w:tabs>
        <w:autoSpaceDE w:val="0"/>
        <w:autoSpaceDN w:val="0"/>
        <w:adjustRightInd w:val="0"/>
        <w:spacing w:after="0" w:line="360" w:lineRule="auto"/>
        <w:ind w:firstLine="840"/>
        <w:jc w:val="both"/>
        <w:rPr>
          <w:rFonts w:ascii="Times New Roman" w:eastAsia="Times New Roman" w:hAnsi="Times New Roman" w:cs="Times New Roman"/>
          <w:sz w:val="28"/>
          <w:lang w:eastAsia="uk-UA"/>
        </w:rPr>
      </w:pPr>
    </w:p>
    <w:p w:rsidR="00C05706" w:rsidRPr="00D13232" w:rsidRDefault="00C05706" w:rsidP="00551882">
      <w:pPr>
        <w:widowControl w:val="0"/>
        <w:tabs>
          <w:tab w:val="left" w:pos="960"/>
        </w:tabs>
        <w:autoSpaceDE w:val="0"/>
        <w:autoSpaceDN w:val="0"/>
        <w:adjustRightInd w:val="0"/>
        <w:spacing w:after="0" w:line="360" w:lineRule="auto"/>
        <w:jc w:val="center"/>
        <w:rPr>
          <w:rFonts w:ascii="Times New Roman" w:eastAsia="Times New Roman" w:hAnsi="Times New Roman" w:cs="Times New Roman"/>
          <w:sz w:val="28"/>
          <w:lang w:eastAsia="uk-UA"/>
        </w:rPr>
      </w:pPr>
      <w:r w:rsidRPr="00D13232">
        <w:rPr>
          <w:rFonts w:ascii="Times New Roman" w:eastAsia="Times New Roman" w:hAnsi="Times New Roman" w:cs="Times New Roman"/>
          <w:sz w:val="28"/>
          <w:lang w:eastAsia="uk-UA"/>
        </w:rPr>
        <w:t>Таблиця 3 – Вихідні дані для побудови діаграми індикаторів фінансової складової економічної безпеки підприємства</w:t>
      </w:r>
    </w:p>
    <w:tbl>
      <w:tblPr>
        <w:tblW w:w="9457" w:type="dxa"/>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1221"/>
        <w:gridCol w:w="1214"/>
        <w:gridCol w:w="1352"/>
        <w:gridCol w:w="1214"/>
        <w:gridCol w:w="1352"/>
        <w:gridCol w:w="1337"/>
      </w:tblGrid>
      <w:tr w:rsidR="00C05706" w:rsidRPr="005B7C5A" w:rsidTr="00BA73F2">
        <w:trPr>
          <w:jc w:val="center"/>
        </w:trPr>
        <w:tc>
          <w:tcPr>
            <w:tcW w:w="1767" w:type="dxa"/>
            <w:vMerge w:val="restart"/>
            <w:vAlign w:val="center"/>
          </w:tcPr>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lastRenderedPageBreak/>
              <w:t>Показники</w:t>
            </w:r>
          </w:p>
        </w:tc>
        <w:tc>
          <w:tcPr>
            <w:tcW w:w="1221" w:type="dxa"/>
            <w:vMerge w:val="restart"/>
            <w:vAlign w:val="center"/>
          </w:tcPr>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Найменування</w:t>
            </w:r>
          </w:p>
        </w:tc>
        <w:tc>
          <w:tcPr>
            <w:tcW w:w="2566" w:type="dxa"/>
            <w:gridSpan w:val="2"/>
            <w:vAlign w:val="center"/>
          </w:tcPr>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Граничне значення показника</w:t>
            </w:r>
          </w:p>
        </w:tc>
        <w:tc>
          <w:tcPr>
            <w:tcW w:w="2566" w:type="dxa"/>
            <w:gridSpan w:val="2"/>
            <w:vAlign w:val="center"/>
          </w:tcPr>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Граничне значення індикатора</w:t>
            </w:r>
          </w:p>
        </w:tc>
        <w:tc>
          <w:tcPr>
            <w:tcW w:w="1337" w:type="dxa"/>
            <w:vAlign w:val="center"/>
          </w:tcPr>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Фактичне значення індикатора</w:t>
            </w:r>
          </w:p>
        </w:tc>
      </w:tr>
      <w:tr w:rsidR="00C05706" w:rsidRPr="005B7C5A" w:rsidTr="00BA73F2">
        <w:trPr>
          <w:jc w:val="center"/>
        </w:trPr>
        <w:tc>
          <w:tcPr>
            <w:tcW w:w="1767" w:type="dxa"/>
            <w:vMerge/>
            <w:vAlign w:val="center"/>
          </w:tcPr>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221" w:type="dxa"/>
            <w:vMerge/>
            <w:vAlign w:val="center"/>
          </w:tcPr>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214" w:type="dxa"/>
            <w:vAlign w:val="center"/>
          </w:tcPr>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Критичне</w:t>
            </w:r>
          </w:p>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proofErr w:type="spellStart"/>
            <w:r w:rsidRPr="005B7C5A">
              <w:rPr>
                <w:rFonts w:ascii="Times New Roman" w:eastAsia="Times New Roman" w:hAnsi="Times New Roman" w:cs="Times New Roman"/>
                <w:sz w:val="24"/>
                <w:szCs w:val="24"/>
                <w:lang w:eastAsia="uk-UA"/>
              </w:rPr>
              <w:t>Р</w:t>
            </w:r>
            <w:r w:rsidRPr="005B7C5A">
              <w:rPr>
                <w:rFonts w:ascii="Times New Roman" w:eastAsia="Times New Roman" w:hAnsi="Times New Roman" w:cs="Times New Roman"/>
                <w:sz w:val="24"/>
                <w:szCs w:val="24"/>
                <w:vertAlign w:val="subscript"/>
                <w:lang w:eastAsia="uk-UA"/>
              </w:rPr>
              <w:t>кр</w:t>
            </w:r>
            <w:proofErr w:type="spellEnd"/>
          </w:p>
        </w:tc>
        <w:tc>
          <w:tcPr>
            <w:tcW w:w="1352" w:type="dxa"/>
            <w:vAlign w:val="center"/>
          </w:tcPr>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Нормальне</w:t>
            </w:r>
          </w:p>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uk-UA"/>
              </w:rPr>
            </w:pPr>
            <w:proofErr w:type="spellStart"/>
            <w:r w:rsidRPr="005B7C5A">
              <w:rPr>
                <w:rFonts w:ascii="Times New Roman" w:eastAsia="Times New Roman" w:hAnsi="Times New Roman" w:cs="Times New Roman"/>
                <w:sz w:val="24"/>
                <w:szCs w:val="24"/>
                <w:lang w:eastAsia="uk-UA"/>
              </w:rPr>
              <w:t>Р</w:t>
            </w:r>
            <w:r w:rsidRPr="005B7C5A">
              <w:rPr>
                <w:rFonts w:ascii="Times New Roman" w:eastAsia="Times New Roman" w:hAnsi="Times New Roman" w:cs="Times New Roman"/>
                <w:sz w:val="24"/>
                <w:szCs w:val="24"/>
                <w:vertAlign w:val="subscript"/>
                <w:lang w:eastAsia="uk-UA"/>
              </w:rPr>
              <w:t>н</w:t>
            </w:r>
            <w:proofErr w:type="spellEnd"/>
          </w:p>
        </w:tc>
        <w:tc>
          <w:tcPr>
            <w:tcW w:w="1214" w:type="dxa"/>
            <w:vAlign w:val="center"/>
          </w:tcPr>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Критичне</w:t>
            </w:r>
          </w:p>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proofErr w:type="spellStart"/>
            <w:r w:rsidRPr="005B7C5A">
              <w:rPr>
                <w:rFonts w:ascii="Times New Roman" w:eastAsia="Times New Roman" w:hAnsi="Times New Roman" w:cs="Times New Roman"/>
                <w:sz w:val="24"/>
                <w:szCs w:val="24"/>
                <w:lang w:eastAsia="uk-UA"/>
              </w:rPr>
              <w:t>Х</w:t>
            </w:r>
            <w:r w:rsidRPr="005B7C5A">
              <w:rPr>
                <w:rFonts w:ascii="Times New Roman" w:eastAsia="Times New Roman" w:hAnsi="Times New Roman" w:cs="Times New Roman"/>
                <w:sz w:val="24"/>
                <w:szCs w:val="24"/>
                <w:vertAlign w:val="subscript"/>
                <w:lang w:eastAsia="uk-UA"/>
              </w:rPr>
              <w:t>кр</w:t>
            </w:r>
            <w:proofErr w:type="spellEnd"/>
          </w:p>
        </w:tc>
        <w:tc>
          <w:tcPr>
            <w:tcW w:w="1352" w:type="dxa"/>
            <w:vAlign w:val="center"/>
          </w:tcPr>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Нормальне</w:t>
            </w:r>
          </w:p>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proofErr w:type="spellStart"/>
            <w:r w:rsidRPr="005B7C5A">
              <w:rPr>
                <w:rFonts w:ascii="Times New Roman" w:eastAsia="Times New Roman" w:hAnsi="Times New Roman" w:cs="Times New Roman"/>
                <w:sz w:val="24"/>
                <w:szCs w:val="24"/>
                <w:lang w:eastAsia="uk-UA"/>
              </w:rPr>
              <w:t>Х</w:t>
            </w:r>
            <w:r w:rsidRPr="005B7C5A">
              <w:rPr>
                <w:rFonts w:ascii="Times New Roman" w:eastAsia="Times New Roman" w:hAnsi="Times New Roman" w:cs="Times New Roman"/>
                <w:sz w:val="24"/>
                <w:szCs w:val="24"/>
                <w:vertAlign w:val="subscript"/>
                <w:lang w:eastAsia="uk-UA"/>
              </w:rPr>
              <w:t>н</w:t>
            </w:r>
            <w:proofErr w:type="spellEnd"/>
          </w:p>
        </w:tc>
        <w:tc>
          <w:tcPr>
            <w:tcW w:w="1337" w:type="dxa"/>
            <w:vAlign w:val="center"/>
          </w:tcPr>
          <w:p w:rsidR="00C05706" w:rsidRPr="005B7C5A" w:rsidRDefault="00C05706" w:rsidP="00BA73F2">
            <w:pPr>
              <w:autoSpaceDE w:val="0"/>
              <w:autoSpaceDN w:val="0"/>
              <w:adjustRightInd w:val="0"/>
              <w:spacing w:after="0" w:line="240" w:lineRule="auto"/>
              <w:jc w:val="center"/>
              <w:rPr>
                <w:rFonts w:ascii="Times New Roman" w:eastAsia="Times New Roman" w:hAnsi="Times New Roman" w:cs="Times New Roman"/>
                <w:sz w:val="24"/>
                <w:szCs w:val="24"/>
                <w:lang w:eastAsia="uk-UA"/>
              </w:rPr>
            </w:pPr>
            <w:proofErr w:type="spellStart"/>
            <w:r w:rsidRPr="005B7C5A">
              <w:rPr>
                <w:rFonts w:ascii="Times New Roman" w:eastAsia="Times New Roman" w:hAnsi="Times New Roman" w:cs="Times New Roman"/>
                <w:sz w:val="24"/>
                <w:szCs w:val="24"/>
                <w:lang w:eastAsia="uk-UA"/>
              </w:rPr>
              <w:t>Х</w:t>
            </w:r>
            <w:r w:rsidRPr="005B7C5A">
              <w:rPr>
                <w:rFonts w:ascii="Times New Roman" w:eastAsia="Times New Roman" w:hAnsi="Times New Roman" w:cs="Times New Roman"/>
                <w:sz w:val="24"/>
                <w:szCs w:val="24"/>
                <w:vertAlign w:val="subscript"/>
                <w:lang w:eastAsia="uk-UA"/>
              </w:rPr>
              <w:t>ф</w:t>
            </w:r>
            <w:proofErr w:type="spellEnd"/>
          </w:p>
        </w:tc>
      </w:tr>
      <w:tr w:rsidR="00C05706" w:rsidRPr="005B7C5A" w:rsidTr="00B66A41">
        <w:trPr>
          <w:jc w:val="center"/>
        </w:trPr>
        <w:tc>
          <w:tcPr>
            <w:tcW w:w="1767"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1221"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2</w:t>
            </w:r>
          </w:p>
        </w:tc>
        <w:tc>
          <w:tcPr>
            <w:tcW w:w="1214"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3</w:t>
            </w:r>
          </w:p>
        </w:tc>
        <w:tc>
          <w:tcPr>
            <w:tcW w:w="1352"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4</w:t>
            </w:r>
          </w:p>
        </w:tc>
        <w:tc>
          <w:tcPr>
            <w:tcW w:w="1214"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5</w:t>
            </w:r>
          </w:p>
        </w:tc>
        <w:tc>
          <w:tcPr>
            <w:tcW w:w="1352"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6</w:t>
            </w:r>
          </w:p>
        </w:tc>
        <w:tc>
          <w:tcPr>
            <w:tcW w:w="1337"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7</w:t>
            </w:r>
          </w:p>
        </w:tc>
      </w:tr>
      <w:tr w:rsidR="00C05706" w:rsidRPr="005B7C5A" w:rsidTr="00B66A41">
        <w:trPr>
          <w:jc w:val="center"/>
        </w:trPr>
        <w:tc>
          <w:tcPr>
            <w:tcW w:w="1767" w:type="dxa"/>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1.Коефіцієнт автономії</w:t>
            </w:r>
          </w:p>
        </w:tc>
        <w:tc>
          <w:tcPr>
            <w:tcW w:w="1221" w:type="dxa"/>
            <w:vAlign w:val="center"/>
          </w:tcPr>
          <w:p w:rsidR="00C05706" w:rsidRPr="005B7C5A" w:rsidRDefault="00C05706" w:rsidP="00B66A41">
            <w:pPr>
              <w:autoSpaceDE w:val="0"/>
              <w:autoSpaceDN w:val="0"/>
              <w:adjustRightInd w:val="0"/>
              <w:spacing w:after="0" w:line="240" w:lineRule="auto"/>
              <w:jc w:val="both"/>
              <w:rPr>
                <w:rFonts w:ascii="Times New Roman" w:eastAsia="Times New Roman" w:hAnsi="Times New Roman" w:cs="Times New Roman"/>
                <w:sz w:val="24"/>
                <w:szCs w:val="24"/>
                <w:vertAlign w:val="subscript"/>
                <w:lang w:eastAsia="uk-UA"/>
              </w:rPr>
            </w:pPr>
            <w:proofErr w:type="spellStart"/>
            <w:r w:rsidRPr="005B7C5A">
              <w:rPr>
                <w:rFonts w:ascii="Times New Roman" w:eastAsia="Times New Roman" w:hAnsi="Times New Roman" w:cs="Times New Roman"/>
                <w:sz w:val="24"/>
                <w:szCs w:val="24"/>
                <w:lang w:eastAsia="uk-UA"/>
              </w:rPr>
              <w:t>К</w:t>
            </w:r>
            <w:r w:rsidRPr="005B7C5A">
              <w:rPr>
                <w:rFonts w:ascii="Times New Roman" w:eastAsia="Times New Roman" w:hAnsi="Times New Roman" w:cs="Times New Roman"/>
                <w:sz w:val="24"/>
                <w:szCs w:val="24"/>
                <w:vertAlign w:val="subscript"/>
                <w:lang w:eastAsia="uk-UA"/>
              </w:rPr>
              <w:t>авт</w:t>
            </w:r>
            <w:proofErr w:type="spellEnd"/>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0.5</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0.7</w:t>
            </w:r>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0.7</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1337"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0.78</w:t>
            </w:r>
          </w:p>
        </w:tc>
      </w:tr>
      <w:tr w:rsidR="00C05706" w:rsidRPr="005B7C5A" w:rsidTr="00B66A41">
        <w:trPr>
          <w:jc w:val="center"/>
        </w:trPr>
        <w:tc>
          <w:tcPr>
            <w:tcW w:w="1767" w:type="dxa"/>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2.Коефіцієнт оборотності оборотних активів</w:t>
            </w:r>
          </w:p>
        </w:tc>
        <w:tc>
          <w:tcPr>
            <w:tcW w:w="1221"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uk-UA"/>
              </w:rPr>
            </w:pPr>
            <w:proofErr w:type="spellStart"/>
            <w:r w:rsidRPr="005B7C5A">
              <w:rPr>
                <w:rFonts w:ascii="Times New Roman" w:eastAsia="Times New Roman" w:hAnsi="Times New Roman" w:cs="Times New Roman"/>
                <w:sz w:val="24"/>
                <w:szCs w:val="24"/>
                <w:lang w:eastAsia="uk-UA"/>
              </w:rPr>
              <w:t>К</w:t>
            </w:r>
            <w:r w:rsidRPr="005B7C5A">
              <w:rPr>
                <w:rFonts w:ascii="Times New Roman" w:eastAsia="Times New Roman" w:hAnsi="Times New Roman" w:cs="Times New Roman"/>
                <w:sz w:val="24"/>
                <w:szCs w:val="24"/>
                <w:vertAlign w:val="subscript"/>
                <w:lang w:eastAsia="uk-UA"/>
              </w:rPr>
              <w:t>о.ао</w:t>
            </w:r>
            <w:proofErr w:type="spellEnd"/>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0.5</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0.5</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1337"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0.83</w:t>
            </w:r>
          </w:p>
        </w:tc>
      </w:tr>
      <w:tr w:rsidR="00C05706" w:rsidRPr="005B7C5A" w:rsidTr="00B66A41">
        <w:trPr>
          <w:jc w:val="center"/>
        </w:trPr>
        <w:tc>
          <w:tcPr>
            <w:tcW w:w="1767" w:type="dxa"/>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3.Коефіцієнт оборотності  запасів</w:t>
            </w:r>
          </w:p>
        </w:tc>
        <w:tc>
          <w:tcPr>
            <w:tcW w:w="1221"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uk-UA"/>
              </w:rPr>
            </w:pPr>
            <w:proofErr w:type="spellStart"/>
            <w:r w:rsidRPr="005B7C5A">
              <w:rPr>
                <w:rFonts w:ascii="Times New Roman" w:eastAsia="Times New Roman" w:hAnsi="Times New Roman" w:cs="Times New Roman"/>
                <w:sz w:val="24"/>
                <w:szCs w:val="24"/>
                <w:lang w:eastAsia="uk-UA"/>
              </w:rPr>
              <w:t>К</w:t>
            </w:r>
            <w:r w:rsidRPr="005B7C5A">
              <w:rPr>
                <w:rFonts w:ascii="Times New Roman" w:eastAsia="Times New Roman" w:hAnsi="Times New Roman" w:cs="Times New Roman"/>
                <w:sz w:val="24"/>
                <w:szCs w:val="24"/>
                <w:vertAlign w:val="subscript"/>
                <w:lang w:eastAsia="uk-UA"/>
              </w:rPr>
              <w:t>о.з</w:t>
            </w:r>
            <w:proofErr w:type="spellEnd"/>
            <w:r w:rsidRPr="005B7C5A">
              <w:rPr>
                <w:rFonts w:ascii="Times New Roman" w:eastAsia="Times New Roman" w:hAnsi="Times New Roman" w:cs="Times New Roman"/>
                <w:sz w:val="24"/>
                <w:szCs w:val="24"/>
                <w:vertAlign w:val="subscript"/>
                <w:lang w:eastAsia="uk-UA"/>
              </w:rPr>
              <w:t>.</w:t>
            </w:r>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0.5</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0.5</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1337"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0.44</w:t>
            </w:r>
          </w:p>
        </w:tc>
      </w:tr>
      <w:tr w:rsidR="00C05706" w:rsidRPr="005B7C5A" w:rsidTr="00B66A41">
        <w:trPr>
          <w:jc w:val="center"/>
        </w:trPr>
        <w:tc>
          <w:tcPr>
            <w:tcW w:w="1767" w:type="dxa"/>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4. Коефіцієнт оборотності кредиторської заборгованості</w:t>
            </w:r>
          </w:p>
        </w:tc>
        <w:tc>
          <w:tcPr>
            <w:tcW w:w="1221"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uk-UA"/>
              </w:rPr>
            </w:pPr>
            <w:proofErr w:type="spellStart"/>
            <w:r w:rsidRPr="005B7C5A">
              <w:rPr>
                <w:rFonts w:ascii="Times New Roman" w:eastAsia="Times New Roman" w:hAnsi="Times New Roman" w:cs="Times New Roman"/>
                <w:sz w:val="24"/>
                <w:szCs w:val="24"/>
                <w:lang w:eastAsia="uk-UA"/>
              </w:rPr>
              <w:t>К</w:t>
            </w:r>
            <w:r w:rsidRPr="005B7C5A">
              <w:rPr>
                <w:rFonts w:ascii="Times New Roman" w:eastAsia="Times New Roman" w:hAnsi="Times New Roman" w:cs="Times New Roman"/>
                <w:sz w:val="24"/>
                <w:szCs w:val="24"/>
                <w:vertAlign w:val="subscript"/>
                <w:lang w:eastAsia="uk-UA"/>
              </w:rPr>
              <w:t>о.кз</w:t>
            </w:r>
            <w:proofErr w:type="spellEnd"/>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2.5</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5.2</w:t>
            </w:r>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0.48</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1337" w:type="dxa"/>
            <w:vAlign w:val="center"/>
          </w:tcPr>
          <w:p w:rsidR="00C05706" w:rsidRPr="005B7C5A" w:rsidRDefault="00067E4C"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C05706" w:rsidRPr="005B7C5A" w:rsidTr="00B66A41">
        <w:trPr>
          <w:jc w:val="center"/>
        </w:trPr>
        <w:tc>
          <w:tcPr>
            <w:tcW w:w="1767" w:type="dxa"/>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5. Коефіцієнт оборотності дебіторської заборгованості</w:t>
            </w:r>
          </w:p>
        </w:tc>
        <w:tc>
          <w:tcPr>
            <w:tcW w:w="1221"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uk-UA"/>
              </w:rPr>
            </w:pPr>
            <w:proofErr w:type="spellStart"/>
            <w:r w:rsidRPr="005B7C5A">
              <w:rPr>
                <w:rFonts w:ascii="Times New Roman" w:eastAsia="Times New Roman" w:hAnsi="Times New Roman" w:cs="Times New Roman"/>
                <w:sz w:val="24"/>
                <w:szCs w:val="24"/>
                <w:lang w:eastAsia="uk-UA"/>
              </w:rPr>
              <w:t>К</w:t>
            </w:r>
            <w:r w:rsidRPr="005B7C5A">
              <w:rPr>
                <w:rFonts w:ascii="Times New Roman" w:eastAsia="Times New Roman" w:hAnsi="Times New Roman" w:cs="Times New Roman"/>
                <w:sz w:val="24"/>
                <w:szCs w:val="24"/>
                <w:vertAlign w:val="subscript"/>
                <w:lang w:eastAsia="uk-UA"/>
              </w:rPr>
              <w:t>о.дз</w:t>
            </w:r>
            <w:proofErr w:type="spellEnd"/>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4.9</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10.3</w:t>
            </w:r>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0.47</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1337" w:type="dxa"/>
            <w:vAlign w:val="center"/>
          </w:tcPr>
          <w:p w:rsidR="00C05706" w:rsidRPr="005B7C5A" w:rsidRDefault="00067E4C"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C05706" w:rsidRPr="005B7C5A" w:rsidTr="00B66A41">
        <w:trPr>
          <w:jc w:val="center"/>
        </w:trPr>
        <w:tc>
          <w:tcPr>
            <w:tcW w:w="1767" w:type="dxa"/>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 xml:space="preserve">6.Коефіцієнт рентабельності активів за чистим прибутком  </w:t>
            </w:r>
          </w:p>
        </w:tc>
        <w:tc>
          <w:tcPr>
            <w:tcW w:w="1221"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uk-UA"/>
              </w:rPr>
            </w:pPr>
            <w:proofErr w:type="spellStart"/>
            <w:r w:rsidRPr="005B7C5A">
              <w:rPr>
                <w:rFonts w:ascii="Times New Roman" w:eastAsia="Times New Roman" w:hAnsi="Times New Roman" w:cs="Times New Roman"/>
                <w:sz w:val="24"/>
                <w:szCs w:val="24"/>
                <w:lang w:eastAsia="uk-UA"/>
              </w:rPr>
              <w:t>К</w:t>
            </w:r>
            <w:r w:rsidRPr="005B7C5A">
              <w:rPr>
                <w:rFonts w:ascii="Times New Roman" w:eastAsia="Times New Roman" w:hAnsi="Times New Roman" w:cs="Times New Roman"/>
                <w:sz w:val="24"/>
                <w:szCs w:val="24"/>
                <w:vertAlign w:val="subscript"/>
                <w:lang w:eastAsia="uk-UA"/>
              </w:rPr>
              <w:t>р.а</w:t>
            </w:r>
            <w:proofErr w:type="spellEnd"/>
            <w:r w:rsidRPr="005B7C5A">
              <w:rPr>
                <w:rFonts w:ascii="Times New Roman" w:eastAsia="Times New Roman" w:hAnsi="Times New Roman" w:cs="Times New Roman"/>
                <w:sz w:val="24"/>
                <w:szCs w:val="24"/>
                <w:vertAlign w:val="subscript"/>
                <w:lang w:eastAsia="uk-UA"/>
              </w:rPr>
              <w:t>.</w:t>
            </w:r>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0.05</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0.09</w:t>
            </w:r>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0.55</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1337"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-0.0852</w:t>
            </w:r>
          </w:p>
        </w:tc>
      </w:tr>
      <w:tr w:rsidR="00C05706" w:rsidRPr="005B7C5A" w:rsidTr="00B66A41">
        <w:trPr>
          <w:jc w:val="center"/>
        </w:trPr>
        <w:tc>
          <w:tcPr>
            <w:tcW w:w="1767" w:type="dxa"/>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7.Коефіцієнт фінансового ризику</w:t>
            </w:r>
          </w:p>
        </w:tc>
        <w:tc>
          <w:tcPr>
            <w:tcW w:w="1221"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uk-UA"/>
              </w:rPr>
            </w:pPr>
            <w:proofErr w:type="spellStart"/>
            <w:r w:rsidRPr="005B7C5A">
              <w:rPr>
                <w:rFonts w:ascii="Times New Roman" w:eastAsia="Times New Roman" w:hAnsi="Times New Roman" w:cs="Times New Roman"/>
                <w:sz w:val="24"/>
                <w:szCs w:val="24"/>
                <w:lang w:eastAsia="uk-UA"/>
              </w:rPr>
              <w:t>К</w:t>
            </w:r>
            <w:r w:rsidRPr="005B7C5A">
              <w:rPr>
                <w:rFonts w:ascii="Times New Roman" w:eastAsia="Times New Roman" w:hAnsi="Times New Roman" w:cs="Times New Roman"/>
                <w:sz w:val="24"/>
                <w:szCs w:val="24"/>
                <w:vertAlign w:val="subscript"/>
                <w:lang w:eastAsia="uk-UA"/>
              </w:rPr>
              <w:t>фін.р</w:t>
            </w:r>
            <w:proofErr w:type="spellEnd"/>
            <w:r w:rsidRPr="005B7C5A">
              <w:rPr>
                <w:rFonts w:ascii="Times New Roman" w:eastAsia="Times New Roman" w:hAnsi="Times New Roman" w:cs="Times New Roman"/>
                <w:sz w:val="24"/>
                <w:szCs w:val="24"/>
                <w:vertAlign w:val="subscript"/>
                <w:lang w:eastAsia="uk-UA"/>
              </w:rPr>
              <w:t>.</w:t>
            </w:r>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0.5</w:t>
            </w:r>
          </w:p>
        </w:tc>
        <w:tc>
          <w:tcPr>
            <w:tcW w:w="1214" w:type="dxa"/>
            <w:vAlign w:val="center"/>
          </w:tcPr>
          <w:p w:rsidR="00C05706" w:rsidRPr="005B7C5A" w:rsidRDefault="00067E4C"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1337"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0.29</w:t>
            </w:r>
          </w:p>
        </w:tc>
      </w:tr>
      <w:tr w:rsidR="00C05706" w:rsidRPr="005B7C5A" w:rsidTr="00B66A41">
        <w:trPr>
          <w:jc w:val="center"/>
        </w:trPr>
        <w:tc>
          <w:tcPr>
            <w:tcW w:w="1767" w:type="dxa"/>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8.Коефіцієнт забезпечення оборотних активів власними коштами</w:t>
            </w:r>
          </w:p>
        </w:tc>
        <w:tc>
          <w:tcPr>
            <w:tcW w:w="1221"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uk-UA"/>
              </w:rPr>
            </w:pPr>
            <w:proofErr w:type="spellStart"/>
            <w:r w:rsidRPr="005B7C5A">
              <w:rPr>
                <w:rFonts w:ascii="Times New Roman" w:eastAsia="Times New Roman" w:hAnsi="Times New Roman" w:cs="Times New Roman"/>
                <w:sz w:val="24"/>
                <w:szCs w:val="24"/>
                <w:lang w:eastAsia="uk-UA"/>
              </w:rPr>
              <w:t>К</w:t>
            </w:r>
            <w:r w:rsidRPr="005B7C5A">
              <w:rPr>
                <w:rFonts w:ascii="Times New Roman" w:eastAsia="Times New Roman" w:hAnsi="Times New Roman" w:cs="Times New Roman"/>
                <w:sz w:val="24"/>
                <w:szCs w:val="24"/>
                <w:vertAlign w:val="subscript"/>
                <w:lang w:eastAsia="uk-UA"/>
              </w:rPr>
              <w:t>заб.ао.вк</w:t>
            </w:r>
            <w:proofErr w:type="spellEnd"/>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0.1</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0.5</w:t>
            </w:r>
          </w:p>
        </w:tc>
        <w:tc>
          <w:tcPr>
            <w:tcW w:w="1214"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0.2</w:t>
            </w:r>
          </w:p>
        </w:tc>
        <w:tc>
          <w:tcPr>
            <w:tcW w:w="1352"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1337" w:type="dxa"/>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0.41</w:t>
            </w:r>
          </w:p>
        </w:tc>
      </w:tr>
      <w:tr w:rsidR="00C05706" w:rsidRPr="005B7C5A" w:rsidTr="00B66A41">
        <w:trPr>
          <w:jc w:val="center"/>
        </w:trPr>
        <w:tc>
          <w:tcPr>
            <w:tcW w:w="1767" w:type="dxa"/>
          </w:tcPr>
          <w:p w:rsidR="00C05706" w:rsidRPr="005B7C5A" w:rsidRDefault="00C05706" w:rsidP="00B66A41">
            <w:pPr>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9. Коефіцієнт абсолютної ліквідності</w:t>
            </w:r>
          </w:p>
        </w:tc>
        <w:tc>
          <w:tcPr>
            <w:tcW w:w="1221" w:type="dxa"/>
            <w:vAlign w:val="center"/>
          </w:tcPr>
          <w:p w:rsidR="00C05706" w:rsidRPr="005B7C5A" w:rsidRDefault="00C05706" w:rsidP="00B66A41">
            <w:pPr>
              <w:autoSpaceDE w:val="0"/>
              <w:autoSpaceDN w:val="0"/>
              <w:adjustRightInd w:val="0"/>
              <w:spacing w:before="100" w:beforeAutospacing="1" w:after="100" w:afterAutospacing="1" w:line="240" w:lineRule="auto"/>
              <w:jc w:val="center"/>
              <w:rPr>
                <w:rFonts w:ascii="Times New Roman" w:eastAsia="Times New Roman" w:hAnsi="Times New Roman" w:cs="Times New Roman"/>
                <w:sz w:val="24"/>
                <w:szCs w:val="24"/>
                <w:vertAlign w:val="subscript"/>
                <w:lang w:eastAsia="uk-UA"/>
              </w:rPr>
            </w:pPr>
            <w:proofErr w:type="spellStart"/>
            <w:r w:rsidRPr="005B7C5A">
              <w:rPr>
                <w:rFonts w:ascii="Times New Roman" w:eastAsia="Times New Roman" w:hAnsi="Times New Roman" w:cs="Times New Roman"/>
                <w:sz w:val="24"/>
                <w:szCs w:val="24"/>
                <w:lang w:eastAsia="uk-UA"/>
              </w:rPr>
              <w:t>К</w:t>
            </w:r>
            <w:r w:rsidRPr="005B7C5A">
              <w:rPr>
                <w:rFonts w:ascii="Times New Roman" w:eastAsia="Times New Roman" w:hAnsi="Times New Roman" w:cs="Times New Roman"/>
                <w:sz w:val="24"/>
                <w:szCs w:val="24"/>
                <w:vertAlign w:val="subscript"/>
                <w:lang w:eastAsia="uk-UA"/>
              </w:rPr>
              <w:t>абс.л</w:t>
            </w:r>
            <w:proofErr w:type="spellEnd"/>
            <w:r w:rsidRPr="005B7C5A">
              <w:rPr>
                <w:rFonts w:ascii="Times New Roman" w:eastAsia="Times New Roman" w:hAnsi="Times New Roman" w:cs="Times New Roman"/>
                <w:sz w:val="24"/>
                <w:szCs w:val="24"/>
                <w:vertAlign w:val="subscript"/>
                <w:lang w:eastAsia="uk-UA"/>
              </w:rPr>
              <w:t>.</w:t>
            </w:r>
          </w:p>
        </w:tc>
        <w:tc>
          <w:tcPr>
            <w:tcW w:w="1214" w:type="dxa"/>
            <w:vAlign w:val="center"/>
          </w:tcPr>
          <w:p w:rsidR="00C05706" w:rsidRPr="005B7C5A" w:rsidRDefault="00C05706" w:rsidP="00B66A41">
            <w:pPr>
              <w:autoSpaceDE w:val="0"/>
              <w:autoSpaceDN w:val="0"/>
              <w:adjustRightInd w:val="0"/>
              <w:spacing w:before="100" w:beforeAutospacing="1" w:after="100" w:afterAutospacing="1"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0.2</w:t>
            </w:r>
          </w:p>
        </w:tc>
        <w:tc>
          <w:tcPr>
            <w:tcW w:w="1352" w:type="dxa"/>
            <w:vAlign w:val="center"/>
          </w:tcPr>
          <w:p w:rsidR="00C05706" w:rsidRPr="005B7C5A" w:rsidRDefault="00C05706" w:rsidP="00B66A41">
            <w:pPr>
              <w:autoSpaceDE w:val="0"/>
              <w:autoSpaceDN w:val="0"/>
              <w:adjustRightInd w:val="0"/>
              <w:spacing w:before="100" w:beforeAutospacing="1" w:after="100" w:afterAutospacing="1"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0.4</w:t>
            </w:r>
          </w:p>
        </w:tc>
        <w:tc>
          <w:tcPr>
            <w:tcW w:w="1214" w:type="dxa"/>
            <w:vAlign w:val="center"/>
          </w:tcPr>
          <w:p w:rsidR="00C05706" w:rsidRPr="005B7C5A" w:rsidRDefault="00C05706" w:rsidP="00B66A41">
            <w:pPr>
              <w:autoSpaceDE w:val="0"/>
              <w:autoSpaceDN w:val="0"/>
              <w:adjustRightInd w:val="0"/>
              <w:spacing w:before="100" w:beforeAutospacing="1" w:after="100" w:afterAutospacing="1"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0.5</w:t>
            </w:r>
          </w:p>
        </w:tc>
        <w:tc>
          <w:tcPr>
            <w:tcW w:w="1352" w:type="dxa"/>
            <w:vAlign w:val="center"/>
          </w:tcPr>
          <w:p w:rsidR="00C05706" w:rsidRPr="005B7C5A" w:rsidRDefault="00C05706" w:rsidP="00B66A41">
            <w:pPr>
              <w:autoSpaceDE w:val="0"/>
              <w:autoSpaceDN w:val="0"/>
              <w:adjustRightInd w:val="0"/>
              <w:spacing w:before="100" w:beforeAutospacing="1" w:after="100" w:afterAutospacing="1"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1337" w:type="dxa"/>
            <w:vAlign w:val="center"/>
          </w:tcPr>
          <w:p w:rsidR="00C05706" w:rsidRPr="005B7C5A" w:rsidRDefault="00C05706" w:rsidP="00B66A41">
            <w:pPr>
              <w:autoSpaceDE w:val="0"/>
              <w:autoSpaceDN w:val="0"/>
              <w:adjustRightInd w:val="0"/>
              <w:spacing w:before="100" w:beforeAutospacing="1" w:after="100" w:afterAutospacing="1"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0.045</w:t>
            </w:r>
          </w:p>
        </w:tc>
      </w:tr>
    </w:tbl>
    <w:p w:rsidR="00C05706" w:rsidRPr="005B7C5A" w:rsidRDefault="00C05706" w:rsidP="00C05706">
      <w:pPr>
        <w:autoSpaceDE w:val="0"/>
        <w:autoSpaceDN w:val="0"/>
        <w:adjustRightInd w:val="0"/>
        <w:spacing w:before="100" w:beforeAutospacing="1" w:after="0" w:line="360" w:lineRule="auto"/>
        <w:ind w:firstLine="839"/>
        <w:jc w:val="both"/>
        <w:rPr>
          <w:rFonts w:ascii="Times New Roman" w:eastAsia="Times New Roman" w:hAnsi="Times New Roman" w:cs="Times New Roman"/>
          <w:sz w:val="28"/>
          <w:szCs w:val="28"/>
          <w:lang w:eastAsia="uk-UA"/>
        </w:rPr>
      </w:pPr>
      <w:r w:rsidRPr="005B7C5A">
        <w:rPr>
          <w:rFonts w:ascii="Times New Roman" w:eastAsia="Times New Roman" w:hAnsi="Times New Roman" w:cs="Times New Roman"/>
          <w:sz w:val="28"/>
          <w:lang w:eastAsia="uk-UA"/>
        </w:rPr>
        <w:t xml:space="preserve"> Діаграма індикаторів фінансової складової економічної безпеки підприємства подана на рис.</w:t>
      </w:r>
      <w:r w:rsidR="00BA73F2">
        <w:rPr>
          <w:rFonts w:ascii="Times New Roman" w:eastAsia="Times New Roman" w:hAnsi="Times New Roman" w:cs="Times New Roman"/>
          <w:sz w:val="28"/>
          <w:lang w:eastAsia="uk-UA"/>
        </w:rPr>
        <w:t xml:space="preserve"> </w:t>
      </w:r>
      <w:r>
        <w:rPr>
          <w:rFonts w:ascii="Times New Roman" w:eastAsia="Times New Roman" w:hAnsi="Times New Roman" w:cs="Times New Roman"/>
          <w:sz w:val="28"/>
          <w:lang w:eastAsia="uk-UA"/>
        </w:rPr>
        <w:t>3.</w:t>
      </w:r>
      <w:r w:rsidRPr="005B7C5A">
        <w:rPr>
          <w:rFonts w:ascii="Times New Roman" w:eastAsia="Times New Roman" w:hAnsi="Times New Roman" w:cs="Times New Roman"/>
          <w:sz w:val="28"/>
          <w:lang w:eastAsia="uk-UA"/>
        </w:rPr>
        <w:t xml:space="preserve"> На рисунку виявлено </w:t>
      </w:r>
      <w:r>
        <w:rPr>
          <w:rFonts w:ascii="Times New Roman" w:eastAsia="Times New Roman" w:hAnsi="Times New Roman" w:cs="Times New Roman"/>
          <w:sz w:val="28"/>
          <w:lang w:eastAsia="uk-UA"/>
        </w:rPr>
        <w:t>«неблагополучні»</w:t>
      </w:r>
      <w:r w:rsidRPr="005B7C5A">
        <w:rPr>
          <w:rFonts w:ascii="Times New Roman" w:eastAsia="Times New Roman" w:hAnsi="Times New Roman" w:cs="Times New Roman"/>
          <w:sz w:val="28"/>
          <w:lang w:eastAsia="uk-UA"/>
        </w:rPr>
        <w:t xml:space="preserve"> показники фінансової складової, які вказують на необхідність проведення самого ретельного аналізу кожного з них та доведення їх до оптимального рівня.</w:t>
      </w:r>
    </w:p>
    <w:p w:rsidR="00C05706" w:rsidRPr="005B7C5A" w:rsidRDefault="00C05706" w:rsidP="00C05706">
      <w:pPr>
        <w:autoSpaceDE w:val="0"/>
        <w:autoSpaceDN w:val="0"/>
        <w:adjustRightInd w:val="0"/>
        <w:spacing w:after="0" w:line="360" w:lineRule="auto"/>
        <w:ind w:firstLine="839"/>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lastRenderedPageBreak/>
        <w:t>Для експрес-аналізу рівня фінансової безпеки підприємства можна ще застосувати підхід бальних оцінок.</w:t>
      </w:r>
    </w:p>
    <w:p w:rsidR="00C05706" w:rsidRPr="005B7C5A" w:rsidRDefault="00C05706" w:rsidP="00C05706">
      <w:pPr>
        <w:autoSpaceDE w:val="0"/>
        <w:autoSpaceDN w:val="0"/>
        <w:adjustRightInd w:val="0"/>
        <w:spacing w:after="0" w:line="360" w:lineRule="auto"/>
        <w:ind w:firstLine="839"/>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 xml:space="preserve">У основі визначення класу (рівня) безпеки лежать граничні значення показників (табл. </w:t>
      </w:r>
      <w:r>
        <w:rPr>
          <w:rFonts w:ascii="Times New Roman" w:eastAsia="Times New Roman" w:hAnsi="Times New Roman" w:cs="Times New Roman"/>
          <w:sz w:val="28"/>
          <w:lang w:eastAsia="uk-UA"/>
        </w:rPr>
        <w:t>3</w:t>
      </w:r>
      <w:r w:rsidRPr="005B7C5A">
        <w:rPr>
          <w:rFonts w:ascii="Times New Roman" w:eastAsia="Times New Roman" w:hAnsi="Times New Roman" w:cs="Times New Roman"/>
          <w:sz w:val="28"/>
          <w:lang w:eastAsia="uk-UA"/>
        </w:rPr>
        <w:t>) та їхній рейтинг. Якщо показник має значення вище нормального, то йому присвоюють І клас, нижче нормального, але вище критичного – присвоюють ІІ клас, нижче критичного – ІІІ клас. Так для визначення  класу рівня безпеки із приведених даних у табл.. відібрані п’ять. Модель шкали, що включає відібрані показники подана у табл.</w:t>
      </w:r>
      <w:r w:rsidR="00BA73F2">
        <w:rPr>
          <w:rFonts w:ascii="Times New Roman" w:eastAsia="Times New Roman" w:hAnsi="Times New Roman" w:cs="Times New Roman"/>
          <w:sz w:val="28"/>
          <w:lang w:eastAsia="uk-UA"/>
        </w:rPr>
        <w:t xml:space="preserve"> </w:t>
      </w:r>
      <w:r>
        <w:rPr>
          <w:rFonts w:ascii="Times New Roman" w:eastAsia="Times New Roman" w:hAnsi="Times New Roman" w:cs="Times New Roman"/>
          <w:sz w:val="28"/>
          <w:lang w:eastAsia="uk-UA"/>
        </w:rPr>
        <w:t>4.</w:t>
      </w:r>
    </w:p>
    <w:p w:rsidR="00C05706" w:rsidRPr="005B7C5A"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p>
    <w:p w:rsidR="00C05706" w:rsidRPr="005B7C5A" w:rsidRDefault="00BA73F2" w:rsidP="00551882">
      <w:pPr>
        <w:autoSpaceDE w:val="0"/>
        <w:autoSpaceDN w:val="0"/>
        <w:adjustRightInd w:val="0"/>
        <w:spacing w:after="0" w:line="360" w:lineRule="auto"/>
        <w:jc w:val="center"/>
        <w:rPr>
          <w:rFonts w:ascii="Times New Roman" w:eastAsia="Times New Roman" w:hAnsi="Times New Roman" w:cs="Times New Roman"/>
          <w:sz w:val="28"/>
          <w:lang w:eastAsia="uk-UA"/>
        </w:rPr>
      </w:pPr>
      <w:r>
        <w:rPr>
          <w:rFonts w:ascii="Times New Roman" w:eastAsia="Times New Roman" w:hAnsi="Times New Roman" w:cs="Times New Roman"/>
          <w:sz w:val="28"/>
          <w:lang w:eastAsia="uk-UA"/>
        </w:rPr>
        <w:t xml:space="preserve">Таблиця </w:t>
      </w:r>
      <w:r w:rsidR="00C05706">
        <w:rPr>
          <w:rFonts w:ascii="Times New Roman" w:eastAsia="Times New Roman" w:hAnsi="Times New Roman" w:cs="Times New Roman"/>
          <w:sz w:val="28"/>
          <w:lang w:eastAsia="uk-UA"/>
        </w:rPr>
        <w:t>4</w:t>
      </w:r>
      <w:r w:rsidR="00C05706" w:rsidRPr="005B7C5A">
        <w:rPr>
          <w:rFonts w:ascii="Times New Roman" w:eastAsia="Times New Roman" w:hAnsi="Times New Roman" w:cs="Times New Roman"/>
          <w:sz w:val="28"/>
          <w:lang w:eastAsia="uk-UA"/>
        </w:rPr>
        <w:t xml:space="preserve"> – Шкала для оцінювання рівня безпеки заводу</w:t>
      </w:r>
    </w:p>
    <w:tbl>
      <w:tblPr>
        <w:tblW w:w="0" w:type="auto"/>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1"/>
        <w:gridCol w:w="1544"/>
        <w:gridCol w:w="1593"/>
        <w:gridCol w:w="1663"/>
      </w:tblGrid>
      <w:tr w:rsidR="00C05706" w:rsidRPr="005B7C5A" w:rsidTr="00BA73F2">
        <w:trPr>
          <w:jc w:val="center"/>
        </w:trPr>
        <w:tc>
          <w:tcPr>
            <w:tcW w:w="4801"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Найменування показника</w:t>
            </w:r>
          </w:p>
        </w:tc>
        <w:tc>
          <w:tcPr>
            <w:tcW w:w="1544"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І клас</w:t>
            </w:r>
          </w:p>
        </w:tc>
        <w:tc>
          <w:tcPr>
            <w:tcW w:w="1593"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ІІ клас</w:t>
            </w:r>
          </w:p>
        </w:tc>
        <w:tc>
          <w:tcPr>
            <w:tcW w:w="1663"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ІІІ клас</w:t>
            </w:r>
          </w:p>
        </w:tc>
      </w:tr>
      <w:tr w:rsidR="00C05706" w:rsidRPr="005B7C5A" w:rsidTr="00BA73F2">
        <w:trPr>
          <w:jc w:val="center"/>
        </w:trPr>
        <w:tc>
          <w:tcPr>
            <w:tcW w:w="4801" w:type="dxa"/>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1.Коефіцієнт автономії</w:t>
            </w:r>
          </w:p>
        </w:tc>
        <w:tc>
          <w:tcPr>
            <w:tcW w:w="1544"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 xml:space="preserve">більше 0,7 </w:t>
            </w:r>
          </w:p>
        </w:tc>
        <w:tc>
          <w:tcPr>
            <w:tcW w:w="1593"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0,5-0,7</w:t>
            </w:r>
          </w:p>
        </w:tc>
        <w:tc>
          <w:tcPr>
            <w:tcW w:w="1663"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менше 0,5</w:t>
            </w:r>
          </w:p>
        </w:tc>
      </w:tr>
      <w:tr w:rsidR="00C05706" w:rsidRPr="005B7C5A" w:rsidTr="00BA73F2">
        <w:trPr>
          <w:jc w:val="center"/>
        </w:trPr>
        <w:tc>
          <w:tcPr>
            <w:tcW w:w="4801" w:type="dxa"/>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2.Коефіцієнт оборотності  запасів</w:t>
            </w:r>
          </w:p>
        </w:tc>
        <w:tc>
          <w:tcPr>
            <w:tcW w:w="1544"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більше 1</w:t>
            </w:r>
          </w:p>
        </w:tc>
        <w:tc>
          <w:tcPr>
            <w:tcW w:w="1593"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0,5-1</w:t>
            </w:r>
          </w:p>
        </w:tc>
        <w:tc>
          <w:tcPr>
            <w:tcW w:w="1663"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менше 0,5</w:t>
            </w:r>
          </w:p>
        </w:tc>
      </w:tr>
      <w:tr w:rsidR="00C05706" w:rsidRPr="005B7C5A" w:rsidTr="00BA73F2">
        <w:trPr>
          <w:jc w:val="center"/>
        </w:trPr>
        <w:tc>
          <w:tcPr>
            <w:tcW w:w="4801" w:type="dxa"/>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 xml:space="preserve">3.Коефіцієнт рентабельності активів за чистим прибутком  </w:t>
            </w:r>
          </w:p>
        </w:tc>
        <w:tc>
          <w:tcPr>
            <w:tcW w:w="1544"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 xml:space="preserve">більше 0,09 </w:t>
            </w:r>
          </w:p>
        </w:tc>
        <w:tc>
          <w:tcPr>
            <w:tcW w:w="1593"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0,05-0,09</w:t>
            </w:r>
          </w:p>
        </w:tc>
        <w:tc>
          <w:tcPr>
            <w:tcW w:w="1663"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менше 0,05</w:t>
            </w:r>
          </w:p>
        </w:tc>
      </w:tr>
      <w:tr w:rsidR="00C05706" w:rsidRPr="005B7C5A" w:rsidTr="00BA73F2">
        <w:trPr>
          <w:jc w:val="center"/>
        </w:trPr>
        <w:tc>
          <w:tcPr>
            <w:tcW w:w="4801" w:type="dxa"/>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4.Коефіцієнт фінансового ризику</w:t>
            </w:r>
          </w:p>
        </w:tc>
        <w:tc>
          <w:tcPr>
            <w:tcW w:w="1544"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менше 0,5</w:t>
            </w:r>
          </w:p>
        </w:tc>
        <w:tc>
          <w:tcPr>
            <w:tcW w:w="1593"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0,5-1</w:t>
            </w:r>
          </w:p>
        </w:tc>
        <w:tc>
          <w:tcPr>
            <w:tcW w:w="1663" w:type="dxa"/>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більше 1</w:t>
            </w:r>
          </w:p>
        </w:tc>
      </w:tr>
      <w:tr w:rsidR="00C05706" w:rsidRPr="005B7C5A" w:rsidTr="00BA73F2">
        <w:trPr>
          <w:jc w:val="center"/>
        </w:trPr>
        <w:tc>
          <w:tcPr>
            <w:tcW w:w="4801" w:type="dxa"/>
          </w:tcPr>
          <w:p w:rsidR="00C05706" w:rsidRPr="005B7C5A" w:rsidRDefault="00C05706" w:rsidP="00B66A41">
            <w:pPr>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5. Коефіцієнт абсолютної ліквідності</w:t>
            </w:r>
          </w:p>
        </w:tc>
        <w:tc>
          <w:tcPr>
            <w:tcW w:w="1544" w:type="dxa"/>
          </w:tcPr>
          <w:p w:rsidR="00C05706" w:rsidRPr="005B7C5A" w:rsidRDefault="00C05706" w:rsidP="00B66A41">
            <w:pPr>
              <w:autoSpaceDE w:val="0"/>
              <w:autoSpaceDN w:val="0"/>
              <w:adjustRightInd w:val="0"/>
              <w:spacing w:before="100" w:beforeAutospacing="1" w:after="100" w:afterAutospacing="1"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Більше 0,4</w:t>
            </w:r>
          </w:p>
        </w:tc>
        <w:tc>
          <w:tcPr>
            <w:tcW w:w="1593" w:type="dxa"/>
          </w:tcPr>
          <w:p w:rsidR="00C05706" w:rsidRPr="005B7C5A" w:rsidRDefault="00C05706" w:rsidP="00B66A41">
            <w:pPr>
              <w:autoSpaceDE w:val="0"/>
              <w:autoSpaceDN w:val="0"/>
              <w:adjustRightInd w:val="0"/>
              <w:spacing w:before="100" w:beforeAutospacing="1" w:after="100" w:afterAutospacing="1"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0,4-0,2</w:t>
            </w:r>
          </w:p>
        </w:tc>
        <w:tc>
          <w:tcPr>
            <w:tcW w:w="1663" w:type="dxa"/>
          </w:tcPr>
          <w:p w:rsidR="00C05706" w:rsidRPr="005B7C5A" w:rsidRDefault="00C05706" w:rsidP="00B66A41">
            <w:pPr>
              <w:autoSpaceDE w:val="0"/>
              <w:autoSpaceDN w:val="0"/>
              <w:adjustRightInd w:val="0"/>
              <w:spacing w:before="100" w:beforeAutospacing="1" w:after="100" w:afterAutospacing="1"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менше 0,4</w:t>
            </w:r>
          </w:p>
        </w:tc>
      </w:tr>
    </w:tbl>
    <w:p w:rsidR="00C05706" w:rsidRPr="005B7C5A" w:rsidRDefault="00C05706" w:rsidP="00C05706">
      <w:pPr>
        <w:autoSpaceDE w:val="0"/>
        <w:autoSpaceDN w:val="0"/>
        <w:adjustRightInd w:val="0"/>
        <w:spacing w:before="100" w:beforeAutospacing="1" w:after="100" w:afterAutospacing="1" w:line="360" w:lineRule="auto"/>
        <w:ind w:firstLine="840"/>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Загальна оцінка безпеки дається у балах. Бали являють собою добутків рейтингу кожного показн</w:t>
      </w:r>
      <w:r w:rsidR="00BA73F2">
        <w:rPr>
          <w:rFonts w:ascii="Times New Roman" w:eastAsia="Times New Roman" w:hAnsi="Times New Roman" w:cs="Times New Roman"/>
          <w:sz w:val="28"/>
          <w:lang w:eastAsia="uk-UA"/>
        </w:rPr>
        <w:t>ика на клас</w:t>
      </w:r>
      <w:r w:rsidRPr="005B7C5A">
        <w:rPr>
          <w:rFonts w:ascii="Times New Roman" w:eastAsia="Times New Roman" w:hAnsi="Times New Roman" w:cs="Times New Roman"/>
          <w:sz w:val="28"/>
          <w:lang w:eastAsia="uk-UA"/>
        </w:rPr>
        <w:t>. Рейтинг показника визначається економістом у залежності від  цілей дослідження і важливості показника для обраного напрямку дослідження.</w:t>
      </w:r>
    </w:p>
    <w:p w:rsidR="00C05706" w:rsidRPr="005B7C5A"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p>
    <w:p w:rsidR="00C05706" w:rsidRPr="005B7C5A" w:rsidRDefault="00C05706" w:rsidP="00C05706">
      <w:pPr>
        <w:autoSpaceDE w:val="0"/>
        <w:autoSpaceDN w:val="0"/>
        <w:adjustRightInd w:val="0"/>
        <w:spacing w:after="0" w:line="360" w:lineRule="auto"/>
        <w:jc w:val="center"/>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 xml:space="preserve">Б=∑ </w:t>
      </w:r>
      <w:proofErr w:type="spellStart"/>
      <w:r w:rsidRPr="005B7C5A">
        <w:rPr>
          <w:rFonts w:ascii="Times New Roman" w:eastAsia="Times New Roman" w:hAnsi="Times New Roman" w:cs="Times New Roman"/>
          <w:sz w:val="28"/>
          <w:lang w:eastAsia="uk-UA"/>
        </w:rPr>
        <w:t>Р</w:t>
      </w:r>
      <w:r w:rsidRPr="005B7C5A">
        <w:rPr>
          <w:rFonts w:ascii="Times New Roman" w:eastAsia="Times New Roman" w:hAnsi="Times New Roman" w:cs="Times New Roman"/>
          <w:sz w:val="28"/>
          <w:vertAlign w:val="subscript"/>
          <w:lang w:eastAsia="uk-UA"/>
        </w:rPr>
        <w:t>еі</w:t>
      </w:r>
      <w:proofErr w:type="spellEnd"/>
      <w:r w:rsidRPr="005B7C5A">
        <w:rPr>
          <w:rFonts w:ascii="Times New Roman" w:eastAsia="Times New Roman" w:hAnsi="Times New Roman" w:cs="Times New Roman"/>
          <w:sz w:val="28"/>
          <w:lang w:eastAsia="uk-UA"/>
        </w:rPr>
        <w:t>*</w:t>
      </w:r>
      <w:proofErr w:type="spellStart"/>
      <w:r w:rsidRPr="005B7C5A">
        <w:rPr>
          <w:rFonts w:ascii="Times New Roman" w:eastAsia="Times New Roman" w:hAnsi="Times New Roman" w:cs="Times New Roman"/>
          <w:sz w:val="28"/>
          <w:lang w:eastAsia="uk-UA"/>
        </w:rPr>
        <w:t>К</w:t>
      </w:r>
      <w:r w:rsidRPr="005B7C5A">
        <w:rPr>
          <w:rFonts w:ascii="Times New Roman" w:eastAsia="Times New Roman" w:hAnsi="Times New Roman" w:cs="Times New Roman"/>
          <w:sz w:val="28"/>
          <w:vertAlign w:val="subscript"/>
          <w:lang w:eastAsia="uk-UA"/>
        </w:rPr>
        <w:t>лі</w:t>
      </w:r>
      <w:proofErr w:type="spellEnd"/>
      <w:r w:rsidRPr="005B7C5A">
        <w:rPr>
          <w:rFonts w:ascii="Times New Roman" w:eastAsia="Times New Roman" w:hAnsi="Times New Roman" w:cs="Times New Roman"/>
          <w:sz w:val="28"/>
          <w:lang w:eastAsia="uk-UA"/>
        </w:rPr>
        <w:t>;</w:t>
      </w:r>
    </w:p>
    <w:p w:rsidR="00C05706" w:rsidRPr="005B7C5A" w:rsidRDefault="00C05706" w:rsidP="00C05706">
      <w:pPr>
        <w:autoSpaceDE w:val="0"/>
        <w:autoSpaceDN w:val="0"/>
        <w:adjustRightInd w:val="0"/>
        <w:spacing w:after="0" w:line="360" w:lineRule="auto"/>
        <w:jc w:val="both"/>
        <w:rPr>
          <w:rFonts w:ascii="Times New Roman" w:eastAsia="Times New Roman" w:hAnsi="Times New Roman" w:cs="Times New Roman"/>
          <w:sz w:val="28"/>
          <w:lang w:eastAsia="uk-UA"/>
        </w:rPr>
      </w:pPr>
    </w:p>
    <w:p w:rsidR="00C05706" w:rsidRPr="005B7C5A" w:rsidRDefault="00C05706" w:rsidP="00C05706">
      <w:pPr>
        <w:autoSpaceDE w:val="0"/>
        <w:autoSpaceDN w:val="0"/>
        <w:adjustRightInd w:val="0"/>
        <w:spacing w:after="0" w:line="360" w:lineRule="auto"/>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де        Б – сума балів;</w:t>
      </w:r>
    </w:p>
    <w:p w:rsidR="00C05706" w:rsidRPr="005B7C5A" w:rsidRDefault="00C05706" w:rsidP="00C05706">
      <w:pPr>
        <w:autoSpaceDE w:val="0"/>
        <w:autoSpaceDN w:val="0"/>
        <w:adjustRightInd w:val="0"/>
        <w:spacing w:after="0" w:line="360" w:lineRule="auto"/>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 xml:space="preserve">            </w:t>
      </w:r>
      <w:proofErr w:type="spellStart"/>
      <w:r w:rsidRPr="005B7C5A">
        <w:rPr>
          <w:rFonts w:ascii="Times New Roman" w:eastAsia="Times New Roman" w:hAnsi="Times New Roman" w:cs="Times New Roman"/>
          <w:sz w:val="28"/>
          <w:lang w:eastAsia="uk-UA"/>
        </w:rPr>
        <w:t>Р</w:t>
      </w:r>
      <w:r w:rsidRPr="005B7C5A">
        <w:rPr>
          <w:rFonts w:ascii="Times New Roman" w:eastAsia="Times New Roman" w:hAnsi="Times New Roman" w:cs="Times New Roman"/>
          <w:sz w:val="28"/>
          <w:vertAlign w:val="subscript"/>
          <w:lang w:eastAsia="uk-UA"/>
        </w:rPr>
        <w:t>еі</w:t>
      </w:r>
      <w:proofErr w:type="spellEnd"/>
      <w:r w:rsidRPr="005B7C5A">
        <w:rPr>
          <w:rFonts w:ascii="Times New Roman" w:eastAsia="Times New Roman" w:hAnsi="Times New Roman" w:cs="Times New Roman"/>
          <w:sz w:val="28"/>
          <w:lang w:eastAsia="uk-UA"/>
        </w:rPr>
        <w:t xml:space="preserve"> – рейтинг і-го показника;</w:t>
      </w:r>
    </w:p>
    <w:p w:rsidR="00C05706" w:rsidRPr="005B7C5A" w:rsidRDefault="00C05706" w:rsidP="00C05706">
      <w:pPr>
        <w:autoSpaceDE w:val="0"/>
        <w:autoSpaceDN w:val="0"/>
        <w:adjustRightInd w:val="0"/>
        <w:spacing w:after="0" w:line="360" w:lineRule="auto"/>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 xml:space="preserve">            </w:t>
      </w:r>
      <w:proofErr w:type="spellStart"/>
      <w:r w:rsidRPr="005B7C5A">
        <w:rPr>
          <w:rFonts w:ascii="Times New Roman" w:eastAsia="Times New Roman" w:hAnsi="Times New Roman" w:cs="Times New Roman"/>
          <w:sz w:val="28"/>
          <w:lang w:eastAsia="uk-UA"/>
        </w:rPr>
        <w:t>К</w:t>
      </w:r>
      <w:r w:rsidRPr="005B7C5A">
        <w:rPr>
          <w:rFonts w:ascii="Times New Roman" w:eastAsia="Times New Roman" w:hAnsi="Times New Roman" w:cs="Times New Roman"/>
          <w:sz w:val="28"/>
          <w:vertAlign w:val="subscript"/>
          <w:lang w:eastAsia="uk-UA"/>
        </w:rPr>
        <w:t>лі</w:t>
      </w:r>
      <w:proofErr w:type="spellEnd"/>
      <w:r w:rsidRPr="005B7C5A">
        <w:rPr>
          <w:rFonts w:ascii="Times New Roman" w:eastAsia="Times New Roman" w:hAnsi="Times New Roman" w:cs="Times New Roman"/>
          <w:sz w:val="28"/>
          <w:lang w:eastAsia="uk-UA"/>
        </w:rPr>
        <w:t xml:space="preserve"> – клас і-го показника;</w:t>
      </w:r>
    </w:p>
    <w:p w:rsidR="00C05706" w:rsidRPr="005B7C5A" w:rsidRDefault="00FC51AC" w:rsidP="00FC51AC">
      <w:pPr>
        <w:autoSpaceDE w:val="0"/>
        <w:autoSpaceDN w:val="0"/>
        <w:adjustRightInd w:val="0"/>
        <w:spacing w:after="0" w:line="360" w:lineRule="auto"/>
        <w:ind w:left="-284"/>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lastRenderedPageBreak/>
        <w:drawing>
          <wp:inline distT="0" distB="0" distL="0" distR="0" wp14:anchorId="097F5428">
            <wp:extent cx="6622868" cy="4010297"/>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3990" cy="4010976"/>
                    </a:xfrm>
                    <a:prstGeom prst="rect">
                      <a:avLst/>
                    </a:prstGeom>
                    <a:noFill/>
                  </pic:spPr>
                </pic:pic>
              </a:graphicData>
            </a:graphic>
          </wp:inline>
        </w:drawing>
      </w:r>
    </w:p>
    <w:p w:rsidR="00FC51AC" w:rsidRDefault="00A01201" w:rsidP="00551882">
      <w:pPr>
        <w:autoSpaceDE w:val="0"/>
        <w:autoSpaceDN w:val="0"/>
        <w:adjustRightInd w:val="0"/>
        <w:spacing w:after="0" w:line="360" w:lineRule="auto"/>
        <w:jc w:val="center"/>
        <w:rPr>
          <w:rFonts w:ascii="Times New Roman" w:eastAsia="Times New Roman" w:hAnsi="Times New Roman" w:cs="Times New Roman"/>
          <w:sz w:val="28"/>
          <w:lang w:eastAsia="uk-UA"/>
        </w:rPr>
      </w:pPr>
      <w:r w:rsidRPr="005B7C5A">
        <w:rPr>
          <w:rFonts w:ascii="Times New Roman" w:eastAsia="Times New Roman" w:hAnsi="Times New Roman" w:cs="Times New Roman"/>
          <w:sz w:val="28"/>
          <w:szCs w:val="28"/>
          <w:lang w:eastAsia="uk-UA"/>
        </w:rPr>
        <w:t xml:space="preserve">Рисунок </w:t>
      </w:r>
      <w:r>
        <w:rPr>
          <w:rFonts w:ascii="Times New Roman" w:eastAsia="Times New Roman" w:hAnsi="Times New Roman" w:cs="Times New Roman"/>
          <w:sz w:val="28"/>
          <w:szCs w:val="28"/>
          <w:lang w:eastAsia="uk-UA"/>
        </w:rPr>
        <w:t>3</w:t>
      </w:r>
      <w:r w:rsidRPr="005B7C5A">
        <w:rPr>
          <w:rFonts w:ascii="Times New Roman" w:eastAsia="Times New Roman" w:hAnsi="Times New Roman" w:cs="Times New Roman"/>
          <w:sz w:val="28"/>
          <w:szCs w:val="28"/>
          <w:lang w:eastAsia="uk-UA"/>
        </w:rPr>
        <w:t xml:space="preserve"> – Діаграма </w:t>
      </w:r>
      <w:r w:rsidRPr="005B7C5A">
        <w:rPr>
          <w:rFonts w:ascii="Times New Roman" w:eastAsia="Times New Roman" w:hAnsi="Times New Roman" w:cs="Times New Roman"/>
          <w:sz w:val="28"/>
          <w:lang w:eastAsia="uk-UA"/>
        </w:rPr>
        <w:t>індикаторів фінансової складової економічної безпеки підприємства</w:t>
      </w:r>
    </w:p>
    <w:p w:rsidR="00FC51AC" w:rsidRDefault="00FC51AC"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p>
    <w:p w:rsidR="00C05706" w:rsidRPr="005B7C5A"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При визначені класу показників варто обмежитись трьома градаціями. Але при визначені класу (рівня безпеки) підприємс</w:t>
      </w:r>
      <w:r w:rsidR="00BA73F2">
        <w:rPr>
          <w:rFonts w:ascii="Times New Roman" w:eastAsia="Times New Roman" w:hAnsi="Times New Roman" w:cs="Times New Roman"/>
          <w:sz w:val="28"/>
          <w:lang w:eastAsia="uk-UA"/>
        </w:rPr>
        <w:t>тва (тобто узагальнюючій оцінці</w:t>
      </w:r>
      <w:r w:rsidRPr="005B7C5A">
        <w:rPr>
          <w:rFonts w:ascii="Times New Roman" w:eastAsia="Times New Roman" w:hAnsi="Times New Roman" w:cs="Times New Roman"/>
          <w:sz w:val="28"/>
          <w:lang w:eastAsia="uk-UA"/>
        </w:rPr>
        <w:t>) можливе виділення додаткової передкризової зони. Тоді доцільне визначити наступні межі класів:</w:t>
      </w:r>
    </w:p>
    <w:p w:rsidR="00C05706" w:rsidRPr="005B7C5A"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І клас – високий рівень безпеки (100-150 балів);</w:t>
      </w:r>
    </w:p>
    <w:p w:rsidR="00C05706" w:rsidRPr="005B7C5A"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ІІ клас – нормальний рівень безпеки (151-221балів);</w:t>
      </w:r>
    </w:p>
    <w:p w:rsidR="00C05706" w:rsidRPr="005B7C5A"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ІІІ клас – передкризовий рівень безпеки (222-240);</w:t>
      </w:r>
    </w:p>
    <w:p w:rsidR="00C05706" w:rsidRPr="005B7C5A"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І</w:t>
      </w:r>
      <w:r w:rsidRPr="005B7C5A">
        <w:rPr>
          <w:rFonts w:ascii="Times New Roman" w:eastAsia="Times New Roman" w:hAnsi="Times New Roman" w:cs="Times New Roman"/>
          <w:sz w:val="28"/>
          <w:lang w:val="en-US" w:eastAsia="uk-UA"/>
        </w:rPr>
        <w:t>V</w:t>
      </w:r>
      <w:r w:rsidRPr="005B7C5A">
        <w:rPr>
          <w:rFonts w:ascii="Times New Roman" w:eastAsia="Times New Roman" w:hAnsi="Times New Roman" w:cs="Times New Roman"/>
          <w:sz w:val="28"/>
          <w:lang w:eastAsia="uk-UA"/>
        </w:rPr>
        <w:t xml:space="preserve"> клас – критичний рівень безпеки підприємства (241-260 балів).</w:t>
      </w:r>
    </w:p>
    <w:p w:rsidR="00C05706" w:rsidRPr="005B7C5A"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На основі запропонованого підходу проведемо оцінку рівня безпеки підприємства</w:t>
      </w:r>
      <w:r>
        <w:rPr>
          <w:rFonts w:ascii="Times New Roman" w:eastAsia="Times New Roman" w:hAnsi="Times New Roman" w:cs="Times New Roman"/>
          <w:sz w:val="28"/>
          <w:lang w:eastAsia="uk-UA"/>
        </w:rPr>
        <w:t xml:space="preserve"> КП «ЗЕМЗ»</w:t>
      </w:r>
      <w:r w:rsidRPr="005B7C5A">
        <w:rPr>
          <w:rFonts w:ascii="Times New Roman" w:eastAsia="Times New Roman" w:hAnsi="Times New Roman" w:cs="Times New Roman"/>
          <w:sz w:val="28"/>
          <w:lang w:eastAsia="uk-UA"/>
        </w:rPr>
        <w:t>. Розрахунки приведені у табл.</w:t>
      </w:r>
      <w:r w:rsidR="00BA73F2">
        <w:rPr>
          <w:rFonts w:ascii="Times New Roman" w:eastAsia="Times New Roman" w:hAnsi="Times New Roman" w:cs="Times New Roman"/>
          <w:sz w:val="28"/>
          <w:lang w:eastAsia="uk-UA"/>
        </w:rPr>
        <w:t xml:space="preserve"> </w:t>
      </w:r>
      <w:r>
        <w:rPr>
          <w:rFonts w:ascii="Times New Roman" w:eastAsia="Times New Roman" w:hAnsi="Times New Roman" w:cs="Times New Roman"/>
          <w:sz w:val="28"/>
          <w:lang w:eastAsia="uk-UA"/>
        </w:rPr>
        <w:t>5.</w:t>
      </w:r>
    </w:p>
    <w:p w:rsidR="00C05706" w:rsidRPr="005B7C5A" w:rsidRDefault="00C05706" w:rsidP="00C05706">
      <w:pPr>
        <w:autoSpaceDE w:val="0"/>
        <w:autoSpaceDN w:val="0"/>
        <w:adjustRightInd w:val="0"/>
        <w:spacing w:after="0" w:line="360" w:lineRule="auto"/>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 xml:space="preserve"> </w:t>
      </w:r>
    </w:p>
    <w:p w:rsidR="00C05706" w:rsidRPr="005B7C5A" w:rsidRDefault="00C05706" w:rsidP="00551882">
      <w:pPr>
        <w:autoSpaceDE w:val="0"/>
        <w:autoSpaceDN w:val="0"/>
        <w:adjustRightInd w:val="0"/>
        <w:spacing w:after="0" w:line="360" w:lineRule="auto"/>
        <w:jc w:val="center"/>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lastRenderedPageBreak/>
        <w:t xml:space="preserve">Таблиця </w:t>
      </w:r>
      <w:r>
        <w:rPr>
          <w:rFonts w:ascii="Times New Roman" w:eastAsia="Times New Roman" w:hAnsi="Times New Roman" w:cs="Times New Roman"/>
          <w:sz w:val="28"/>
          <w:lang w:eastAsia="uk-UA"/>
        </w:rPr>
        <w:t>5</w:t>
      </w:r>
      <w:r w:rsidRPr="005B7C5A">
        <w:rPr>
          <w:rFonts w:ascii="Times New Roman" w:eastAsia="Times New Roman" w:hAnsi="Times New Roman" w:cs="Times New Roman"/>
          <w:sz w:val="28"/>
          <w:lang w:eastAsia="uk-UA"/>
        </w:rPr>
        <w:t xml:space="preserve"> – Вихідні дані для визначення рівня фінансової безпеки КП «ЗЕМЗ»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1958"/>
        <w:gridCol w:w="2263"/>
        <w:gridCol w:w="709"/>
        <w:gridCol w:w="709"/>
      </w:tblGrid>
      <w:tr w:rsidR="00C05706" w:rsidRPr="005B7C5A" w:rsidTr="00B66A41">
        <w:tc>
          <w:tcPr>
            <w:tcW w:w="0" w:type="auto"/>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Показники</w:t>
            </w:r>
          </w:p>
        </w:tc>
        <w:tc>
          <w:tcPr>
            <w:tcW w:w="0" w:type="auto"/>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Рейтинг показників, %</w:t>
            </w:r>
          </w:p>
        </w:tc>
        <w:tc>
          <w:tcPr>
            <w:tcW w:w="0" w:type="auto"/>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Фактичне значення показника</w:t>
            </w:r>
          </w:p>
        </w:tc>
        <w:tc>
          <w:tcPr>
            <w:tcW w:w="0" w:type="auto"/>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Клас</w:t>
            </w:r>
          </w:p>
        </w:tc>
        <w:tc>
          <w:tcPr>
            <w:tcW w:w="0" w:type="auto"/>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Бали</w:t>
            </w:r>
          </w:p>
        </w:tc>
      </w:tr>
      <w:tr w:rsidR="00C05706" w:rsidRPr="005B7C5A" w:rsidTr="00B66A41">
        <w:trPr>
          <w:trHeight w:val="321"/>
        </w:trPr>
        <w:tc>
          <w:tcPr>
            <w:tcW w:w="0" w:type="auto"/>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1.Коефіцієнт автономії</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30</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0,78</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30</w:t>
            </w:r>
          </w:p>
        </w:tc>
      </w:tr>
      <w:tr w:rsidR="00C05706" w:rsidRPr="005B7C5A" w:rsidTr="00B66A41">
        <w:tc>
          <w:tcPr>
            <w:tcW w:w="0" w:type="auto"/>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2.</w:t>
            </w:r>
            <w:r w:rsidRPr="005B7C5A">
              <w:rPr>
                <w:rFonts w:ascii="Times New Roman" w:eastAsia="Times New Roman" w:hAnsi="Times New Roman" w:cs="Times New Roman"/>
                <w:sz w:val="24"/>
                <w:lang w:eastAsia="uk-UA"/>
              </w:rPr>
              <w:t>Коефіцієнт оборотності  запасів</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15</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0,44</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3</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75</w:t>
            </w:r>
          </w:p>
        </w:tc>
      </w:tr>
      <w:tr w:rsidR="00C05706" w:rsidRPr="005B7C5A" w:rsidTr="00B66A41">
        <w:tc>
          <w:tcPr>
            <w:tcW w:w="0" w:type="auto"/>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 xml:space="preserve">3.Коефіцієнт рентабельності активів за чистим прибутком  </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25</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-0,0852</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3</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75</w:t>
            </w:r>
          </w:p>
        </w:tc>
      </w:tr>
      <w:tr w:rsidR="00C05706" w:rsidRPr="005B7C5A" w:rsidTr="00B66A41">
        <w:tc>
          <w:tcPr>
            <w:tcW w:w="0" w:type="auto"/>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4.Коефіцієнт фінансового ризику</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20</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0,29</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20</w:t>
            </w:r>
          </w:p>
        </w:tc>
      </w:tr>
      <w:tr w:rsidR="00C05706" w:rsidRPr="005B7C5A" w:rsidTr="00B66A41">
        <w:tc>
          <w:tcPr>
            <w:tcW w:w="0" w:type="auto"/>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5. Коефіцієнт абсолютної ліквідності</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10</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0,045</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3</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30</w:t>
            </w:r>
          </w:p>
        </w:tc>
      </w:tr>
      <w:tr w:rsidR="00C05706" w:rsidRPr="005B7C5A" w:rsidTr="00B66A41">
        <w:tc>
          <w:tcPr>
            <w:tcW w:w="0" w:type="auto"/>
          </w:tcPr>
          <w:p w:rsidR="00C05706" w:rsidRPr="005B7C5A" w:rsidRDefault="00C05706" w:rsidP="00B66A41">
            <w:pPr>
              <w:autoSpaceDE w:val="0"/>
              <w:autoSpaceDN w:val="0"/>
              <w:adjustRightInd w:val="0"/>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Разом</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100</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Х</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Х</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230</w:t>
            </w:r>
          </w:p>
        </w:tc>
      </w:tr>
    </w:tbl>
    <w:p w:rsidR="00C05706" w:rsidRPr="005B7C5A"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p>
    <w:p w:rsidR="00C05706" w:rsidRPr="005B7C5A"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 xml:space="preserve">Сума балів, розрахована по КП </w:t>
      </w:r>
      <w:r w:rsidRPr="005B7C5A">
        <w:rPr>
          <w:rFonts w:ascii="Times New Roman CYR" w:eastAsia="Times New Roman" w:hAnsi="Times New Roman CYR" w:cs="Times New Roman CYR"/>
          <w:sz w:val="28"/>
          <w:szCs w:val="28"/>
          <w:lang w:eastAsia="uk-UA"/>
        </w:rPr>
        <w:t xml:space="preserve">«ЗЕМЗ» </w:t>
      </w:r>
      <w:r w:rsidRPr="005B7C5A">
        <w:rPr>
          <w:rFonts w:ascii="Times New Roman" w:eastAsia="Times New Roman" w:hAnsi="Times New Roman" w:cs="Times New Roman"/>
          <w:sz w:val="28"/>
          <w:lang w:eastAsia="uk-UA"/>
        </w:rPr>
        <w:t>склала 230, що відповідає ІІІ класу і дозволяє оцінити рівень його фінансової безпеки по напрямкам, що вивчаються, як передкризовий.</w:t>
      </w:r>
    </w:p>
    <w:p w:rsidR="00C05706" w:rsidRPr="005B7C5A" w:rsidRDefault="00C05706" w:rsidP="00C05706">
      <w:pPr>
        <w:autoSpaceDE w:val="0"/>
        <w:autoSpaceDN w:val="0"/>
        <w:adjustRightInd w:val="0"/>
        <w:spacing w:after="0" w:line="360" w:lineRule="auto"/>
        <w:ind w:firstLine="708"/>
        <w:jc w:val="both"/>
        <w:rPr>
          <w:rFonts w:ascii="Times New Roman CYR" w:eastAsia="Times New Roman" w:hAnsi="Times New Roman CYR" w:cs="Times New Roman CYR"/>
          <w:sz w:val="28"/>
          <w:szCs w:val="28"/>
          <w:lang w:eastAsia="uk-UA"/>
        </w:rPr>
      </w:pPr>
      <w:r w:rsidRPr="005B7C5A">
        <w:rPr>
          <w:rFonts w:ascii="Times New Roman CYR" w:eastAsia="Times New Roman" w:hAnsi="Times New Roman CYR" w:cs="Times New Roman CYR"/>
          <w:sz w:val="28"/>
          <w:szCs w:val="28"/>
          <w:lang w:eastAsia="uk-UA"/>
        </w:rPr>
        <w:t>Проведений аналіз фінансово-господарської діяльності та розрахунок узагальненої оцінки фінансової безпеки підприємства показав, що загальний рівень фінансової безпеки знаходиться у передкризовому стані.</w:t>
      </w:r>
    </w:p>
    <w:p w:rsidR="00C05706" w:rsidRPr="005B7C5A" w:rsidRDefault="00C05706" w:rsidP="00C05706">
      <w:pPr>
        <w:autoSpaceDE w:val="0"/>
        <w:autoSpaceDN w:val="0"/>
        <w:adjustRightInd w:val="0"/>
        <w:spacing w:after="0" w:line="360" w:lineRule="auto"/>
        <w:ind w:firstLine="708"/>
        <w:jc w:val="both"/>
        <w:rPr>
          <w:rFonts w:ascii="Times New Roman CYR" w:eastAsia="Times New Roman" w:hAnsi="Times New Roman CYR" w:cs="Times New Roman CYR"/>
          <w:sz w:val="28"/>
          <w:szCs w:val="28"/>
          <w:lang w:eastAsia="uk-UA"/>
        </w:rPr>
      </w:pPr>
      <w:r w:rsidRPr="005B7C5A">
        <w:rPr>
          <w:rFonts w:ascii="Times New Roman CYR" w:eastAsia="Times New Roman" w:hAnsi="Times New Roman CYR" w:cs="Times New Roman CYR"/>
          <w:sz w:val="28"/>
          <w:szCs w:val="28"/>
          <w:lang w:eastAsia="uk-UA"/>
        </w:rPr>
        <w:t>Так як фінансова безпека – це дуже об’ємне та комплексне поняття, яке загалом характеризує фінансовий стан підприємства, його можливість протистояти зовнішнім загрозам, рівень конкурентоспроможності, то необхідно визначити, наскільки, ситуація, що склалась на підприємстві загрожує його поточній та майбутній фінансовій діяльності. У такому випадку доцільно було провести діагностику банкрутства даного підприємства.</w:t>
      </w:r>
    </w:p>
    <w:p w:rsidR="00C05706" w:rsidRPr="005B7C5A" w:rsidRDefault="00C05706" w:rsidP="00C05706">
      <w:pPr>
        <w:autoSpaceDE w:val="0"/>
        <w:autoSpaceDN w:val="0"/>
        <w:adjustRightInd w:val="0"/>
        <w:spacing w:after="0" w:line="360" w:lineRule="auto"/>
        <w:ind w:firstLine="708"/>
        <w:jc w:val="both"/>
        <w:rPr>
          <w:rFonts w:ascii="Times New Roman CYR" w:eastAsia="Times New Roman" w:hAnsi="Times New Roman CYR" w:cs="Times New Roman CYR"/>
          <w:sz w:val="28"/>
          <w:szCs w:val="28"/>
          <w:lang w:eastAsia="uk-UA"/>
        </w:rPr>
      </w:pPr>
      <w:r w:rsidRPr="005B7C5A">
        <w:rPr>
          <w:rFonts w:ascii="Times New Roman CYR" w:eastAsia="Times New Roman" w:hAnsi="Times New Roman CYR" w:cs="Times New Roman CYR"/>
          <w:sz w:val="28"/>
          <w:szCs w:val="28"/>
          <w:lang w:eastAsia="uk-UA"/>
        </w:rPr>
        <w:t>По-перше, необхідно проаналізувати реальні можливості відновлення його платоспроможності. Для цього розраховується коефіцієнт відновлення (втрати) платоспроможності.</w:t>
      </w:r>
    </w:p>
    <w:p w:rsidR="00C05706" w:rsidRPr="005B7C5A" w:rsidRDefault="00C05706" w:rsidP="00C05706">
      <w:pPr>
        <w:autoSpaceDE w:val="0"/>
        <w:autoSpaceDN w:val="0"/>
        <w:adjustRightInd w:val="0"/>
        <w:spacing w:after="0" w:line="360" w:lineRule="auto"/>
        <w:ind w:firstLine="708"/>
        <w:jc w:val="both"/>
        <w:rPr>
          <w:rFonts w:ascii="Times New Roman CYR" w:eastAsia="Times New Roman" w:hAnsi="Times New Roman CYR" w:cs="Times New Roman CYR"/>
          <w:sz w:val="28"/>
          <w:szCs w:val="28"/>
          <w:lang w:eastAsia="uk-UA"/>
        </w:rPr>
      </w:pPr>
      <w:r w:rsidRPr="005B7C5A">
        <w:rPr>
          <w:rFonts w:ascii="Times New Roman CYR" w:eastAsia="Times New Roman" w:hAnsi="Times New Roman CYR" w:cs="Times New Roman CYR"/>
          <w:sz w:val="28"/>
          <w:szCs w:val="28"/>
          <w:lang w:eastAsia="uk-UA"/>
        </w:rPr>
        <w:t xml:space="preserve">Основним показником, що характеризує наявність реальної можливості у підприємства відновити (або) втратити платоспроможність протягом певного періоду є, коефіцієнт відновлення (втрати) платоспроможності. </w:t>
      </w:r>
    </w:p>
    <w:p w:rsidR="00C05706" w:rsidRPr="005B7C5A" w:rsidRDefault="00C05706" w:rsidP="00C05706">
      <w:pPr>
        <w:autoSpaceDE w:val="0"/>
        <w:autoSpaceDN w:val="0"/>
        <w:adjustRightInd w:val="0"/>
        <w:spacing w:after="0" w:line="360" w:lineRule="auto"/>
        <w:ind w:firstLine="708"/>
        <w:jc w:val="both"/>
        <w:rPr>
          <w:rFonts w:ascii="Times New Roman CYR" w:eastAsia="Times New Roman" w:hAnsi="Times New Roman CYR" w:cs="Times New Roman CYR"/>
          <w:sz w:val="28"/>
          <w:szCs w:val="28"/>
          <w:lang w:eastAsia="uk-UA"/>
        </w:rPr>
      </w:pPr>
      <w:r w:rsidRPr="005B7C5A">
        <w:rPr>
          <w:rFonts w:ascii="Times New Roman CYR" w:eastAsia="Times New Roman" w:hAnsi="Times New Roman CYR" w:cs="Times New Roman CYR"/>
          <w:sz w:val="28"/>
          <w:szCs w:val="28"/>
          <w:lang w:eastAsia="uk-UA"/>
        </w:rPr>
        <w:lastRenderedPageBreak/>
        <w:t>Якщо хоча б один з коефіцієнтів, які входять до його складу менше нормативного (</w:t>
      </w:r>
      <w:r w:rsidRPr="005B7C5A">
        <w:rPr>
          <w:rFonts w:ascii="Times New Roman CYR" w:eastAsia="Times New Roman" w:hAnsi="Times New Roman CYR" w:cs="Times New Roman CYR"/>
          <w:sz w:val="28"/>
          <w:szCs w:val="28"/>
          <w:lang w:val="en-US" w:eastAsia="uk-UA"/>
        </w:rPr>
        <w:t>k</w:t>
      </w:r>
      <w:proofErr w:type="spellStart"/>
      <w:r w:rsidRPr="005B7C5A">
        <w:rPr>
          <w:rFonts w:ascii="Times New Roman CYR" w:eastAsia="Times New Roman" w:hAnsi="Times New Roman CYR" w:cs="Times New Roman CYR"/>
          <w:sz w:val="28"/>
          <w:szCs w:val="28"/>
          <w:vertAlign w:val="subscript"/>
          <w:lang w:eastAsia="uk-UA"/>
        </w:rPr>
        <w:t>п.л</w:t>
      </w:r>
      <w:proofErr w:type="spellEnd"/>
      <w:r w:rsidRPr="005B7C5A">
        <w:rPr>
          <w:rFonts w:ascii="Times New Roman CYR" w:eastAsia="Times New Roman" w:hAnsi="Times New Roman CYR" w:cs="Times New Roman CYR"/>
          <w:sz w:val="28"/>
          <w:szCs w:val="28"/>
          <w:vertAlign w:val="subscript"/>
          <w:lang w:eastAsia="uk-UA"/>
        </w:rPr>
        <w:t>.</w:t>
      </w:r>
      <w:r w:rsidRPr="005B7C5A">
        <w:rPr>
          <w:rFonts w:ascii="Times New Roman" w:eastAsia="Times New Roman" w:hAnsi="Times New Roman" w:cs="Times New Roman"/>
          <w:sz w:val="28"/>
          <w:szCs w:val="28"/>
          <w:lang w:eastAsia="uk-UA"/>
        </w:rPr>
        <w:t>&lt;</w:t>
      </w:r>
      <w:r w:rsidRPr="005B7C5A">
        <w:rPr>
          <w:rFonts w:ascii="Times New Roman CYR" w:eastAsia="Times New Roman" w:hAnsi="Times New Roman CYR" w:cs="Times New Roman CYR"/>
          <w:sz w:val="28"/>
          <w:szCs w:val="28"/>
          <w:lang w:eastAsia="uk-UA"/>
        </w:rPr>
        <w:t xml:space="preserve">2, </w:t>
      </w:r>
      <w:r w:rsidRPr="005B7C5A">
        <w:rPr>
          <w:rFonts w:ascii="Times New Roman CYR" w:eastAsia="Times New Roman" w:hAnsi="Times New Roman CYR" w:cs="Times New Roman CYR"/>
          <w:sz w:val="28"/>
          <w:szCs w:val="28"/>
          <w:lang w:val="en-US" w:eastAsia="uk-UA"/>
        </w:rPr>
        <w:t>k</w:t>
      </w:r>
      <w:proofErr w:type="spellStart"/>
      <w:r w:rsidRPr="005B7C5A">
        <w:rPr>
          <w:rFonts w:ascii="Times New Roman CYR" w:eastAsia="Times New Roman" w:hAnsi="Times New Roman CYR" w:cs="Times New Roman CYR"/>
          <w:sz w:val="28"/>
          <w:szCs w:val="28"/>
          <w:vertAlign w:val="subscript"/>
          <w:lang w:eastAsia="uk-UA"/>
        </w:rPr>
        <w:t>заб.вк</w:t>
      </w:r>
      <w:proofErr w:type="spellEnd"/>
      <w:r>
        <w:rPr>
          <w:rFonts w:ascii="Times New Roman" w:eastAsia="Times New Roman" w:hAnsi="Times New Roman" w:cs="Times New Roman"/>
          <w:sz w:val="28"/>
          <w:szCs w:val="28"/>
          <w:lang w:eastAsia="uk-UA"/>
        </w:rPr>
        <w:t>&lt;</w:t>
      </w:r>
      <w:r w:rsidRPr="005B7C5A">
        <w:rPr>
          <w:rFonts w:ascii="Times New Roman CYR" w:eastAsia="Times New Roman" w:hAnsi="Times New Roman CYR" w:cs="Times New Roman CYR"/>
          <w:sz w:val="28"/>
          <w:szCs w:val="28"/>
          <w:lang w:eastAsia="uk-UA"/>
        </w:rPr>
        <w:t>0,6), то коефіцієнт відновлення платоспроможності строком на 6 місяців розраховується таким чином:</w:t>
      </w:r>
    </w:p>
    <w:p w:rsidR="00C05706" w:rsidRPr="005B7C5A" w:rsidRDefault="00C05706" w:rsidP="00C05706">
      <w:pPr>
        <w:autoSpaceDE w:val="0"/>
        <w:autoSpaceDN w:val="0"/>
        <w:adjustRightInd w:val="0"/>
        <w:spacing w:after="0" w:line="360" w:lineRule="auto"/>
        <w:jc w:val="center"/>
        <w:rPr>
          <w:rFonts w:ascii="Times New Roman" w:eastAsia="Times New Roman" w:hAnsi="Times New Roman" w:cs="Times New Roman"/>
          <w:sz w:val="28"/>
          <w:szCs w:val="24"/>
          <w:lang w:eastAsia="uk-UA"/>
        </w:rPr>
      </w:pPr>
      <w:r w:rsidRPr="005B7C5A">
        <w:rPr>
          <w:rFonts w:ascii="Times New Roman" w:eastAsia="Times New Roman" w:hAnsi="Times New Roman" w:cs="Times New Roman"/>
          <w:position w:val="-44"/>
          <w:sz w:val="28"/>
          <w:szCs w:val="24"/>
          <w:lang w:eastAsia="uk-UA"/>
        </w:rPr>
        <w:object w:dxaOrig="2980" w:dyaOrig="1040">
          <v:shape id="_x0000_i1027" type="#_x0000_t75" style="width:148.3pt;height:51.45pt" o:ole="">
            <v:imagedata r:id="rId13" o:title=""/>
          </v:shape>
          <o:OLEObject Type="Embed" ProgID="Equation.3" ShapeID="_x0000_i1027" DrawAspect="Content" ObjectID="_1457423495" r:id="rId14"/>
        </w:object>
      </w:r>
    </w:p>
    <w:p w:rsidR="00C05706" w:rsidRPr="005B7C5A" w:rsidRDefault="00C05706" w:rsidP="00C05706">
      <w:pPr>
        <w:autoSpaceDE w:val="0"/>
        <w:autoSpaceDN w:val="0"/>
        <w:adjustRightInd w:val="0"/>
        <w:spacing w:after="0" w:line="360" w:lineRule="auto"/>
        <w:ind w:firstLine="708"/>
        <w:jc w:val="both"/>
        <w:rPr>
          <w:rFonts w:ascii="Times New Roman CYR" w:eastAsia="Times New Roman" w:hAnsi="Times New Roman CYR" w:cs="Times New Roman CYR"/>
          <w:sz w:val="28"/>
          <w:szCs w:val="28"/>
          <w:lang w:eastAsia="uk-UA"/>
        </w:rPr>
      </w:pPr>
      <w:r w:rsidRPr="005B7C5A">
        <w:rPr>
          <w:rFonts w:ascii="Times New Roman" w:eastAsia="Times New Roman" w:hAnsi="Times New Roman" w:cs="Times New Roman"/>
          <w:sz w:val="28"/>
          <w:szCs w:val="24"/>
          <w:lang w:eastAsia="uk-UA"/>
        </w:rPr>
        <w:t xml:space="preserve">де  </w:t>
      </w:r>
      <w:r w:rsidRPr="005B7C5A">
        <w:rPr>
          <w:rFonts w:ascii="Times New Roman" w:eastAsia="Times New Roman" w:hAnsi="Times New Roman" w:cs="Times New Roman"/>
          <w:position w:val="-12"/>
          <w:sz w:val="28"/>
          <w:szCs w:val="24"/>
          <w:lang w:eastAsia="uk-UA"/>
        </w:rPr>
        <w:object w:dxaOrig="900" w:dyaOrig="400">
          <v:shape id="_x0000_i1028" type="#_x0000_t75" style="width:45.45pt;height:20.55pt" o:ole="">
            <v:imagedata r:id="rId15" o:title=""/>
          </v:shape>
          <o:OLEObject Type="Embed" ProgID="Equation.3" ShapeID="_x0000_i1028" DrawAspect="Content" ObjectID="_1457423496" r:id="rId16"/>
        </w:object>
      </w:r>
      <w:r w:rsidRPr="005B7C5A">
        <w:rPr>
          <w:rFonts w:ascii="Times New Roman CYR" w:eastAsia="Times New Roman" w:hAnsi="Times New Roman CYR" w:cs="Times New Roman CYR"/>
          <w:sz w:val="28"/>
          <w:szCs w:val="28"/>
          <w:vertAlign w:val="subscript"/>
          <w:lang w:eastAsia="uk-UA"/>
        </w:rPr>
        <w:t xml:space="preserve"> </w:t>
      </w:r>
      <w:r w:rsidRPr="005B7C5A">
        <w:rPr>
          <w:rFonts w:ascii="Times New Roman CYR" w:eastAsia="Times New Roman" w:hAnsi="Times New Roman CYR" w:cs="Times New Roman CYR"/>
          <w:strike/>
          <w:sz w:val="28"/>
          <w:szCs w:val="28"/>
          <w:lang w:eastAsia="uk-UA"/>
        </w:rPr>
        <w:t xml:space="preserve"> </w:t>
      </w:r>
      <w:r w:rsidRPr="005B7C5A">
        <w:rPr>
          <w:rFonts w:ascii="Times New Roman CYR" w:eastAsia="Times New Roman" w:hAnsi="Times New Roman CYR" w:cs="Times New Roman CYR"/>
          <w:sz w:val="28"/>
          <w:szCs w:val="28"/>
          <w:lang w:eastAsia="uk-UA"/>
        </w:rPr>
        <w:t xml:space="preserve"> фактичне значення поточної ліквідності на початок і кінець звітного періоду ;</w:t>
      </w:r>
    </w:p>
    <w:p w:rsidR="00C05706" w:rsidRPr="005B7C5A" w:rsidRDefault="00C05706" w:rsidP="00C05706">
      <w:pPr>
        <w:autoSpaceDE w:val="0"/>
        <w:autoSpaceDN w:val="0"/>
        <w:adjustRightInd w:val="0"/>
        <w:spacing w:after="0" w:line="360" w:lineRule="auto"/>
        <w:ind w:firstLine="708"/>
        <w:jc w:val="both"/>
        <w:rPr>
          <w:rFonts w:ascii="Times New Roman CYR" w:eastAsia="Times New Roman" w:hAnsi="Times New Roman CYR" w:cs="Times New Roman CYR"/>
          <w:sz w:val="28"/>
          <w:szCs w:val="28"/>
          <w:lang w:eastAsia="uk-UA"/>
        </w:rPr>
      </w:pPr>
      <w:r w:rsidRPr="005B7C5A">
        <w:rPr>
          <w:rFonts w:ascii="Times New Roman CYR" w:eastAsia="Times New Roman" w:hAnsi="Times New Roman CYR" w:cs="Times New Roman CYR"/>
          <w:sz w:val="28"/>
          <w:szCs w:val="28"/>
          <w:lang w:eastAsia="uk-UA"/>
        </w:rPr>
        <w:t xml:space="preserve">       </w:t>
      </w:r>
      <w:proofErr w:type="gramStart"/>
      <w:r w:rsidRPr="005B7C5A">
        <w:rPr>
          <w:rFonts w:ascii="Times New Roman CYR" w:eastAsia="Times New Roman" w:hAnsi="Times New Roman CYR" w:cs="Times New Roman CYR"/>
          <w:sz w:val="28"/>
          <w:szCs w:val="28"/>
          <w:lang w:val="en-US" w:eastAsia="uk-UA"/>
        </w:rPr>
        <w:t>k</w:t>
      </w:r>
      <w:proofErr w:type="spellStart"/>
      <w:r w:rsidRPr="005B7C5A">
        <w:rPr>
          <w:rFonts w:ascii="Times New Roman CYR" w:eastAsia="Times New Roman" w:hAnsi="Times New Roman CYR" w:cs="Times New Roman CYR"/>
          <w:sz w:val="28"/>
          <w:szCs w:val="28"/>
          <w:vertAlign w:val="subscript"/>
          <w:lang w:eastAsia="uk-UA"/>
        </w:rPr>
        <w:t>заб.вк</w:t>
      </w:r>
      <w:proofErr w:type="spellEnd"/>
      <w:r w:rsidRPr="005B7C5A">
        <w:rPr>
          <w:rFonts w:ascii="Times New Roman CYR" w:eastAsia="Times New Roman" w:hAnsi="Times New Roman CYR" w:cs="Times New Roman CYR"/>
          <w:sz w:val="28"/>
          <w:szCs w:val="28"/>
          <w:vertAlign w:val="subscript"/>
          <w:lang w:eastAsia="uk-UA"/>
        </w:rPr>
        <w:t xml:space="preserve"> </w:t>
      </w:r>
      <w:r w:rsidRPr="005B7C5A">
        <w:rPr>
          <w:rFonts w:ascii="Times New Roman CYR" w:eastAsia="Times New Roman" w:hAnsi="Times New Roman CYR" w:cs="Times New Roman CYR"/>
          <w:sz w:val="28"/>
          <w:szCs w:val="28"/>
          <w:lang w:eastAsia="uk-UA"/>
        </w:rPr>
        <w:t>– коефіцієнт забезпечення власними коштами</w:t>
      </w:r>
      <w:r>
        <w:rPr>
          <w:rFonts w:ascii="Times New Roman CYR" w:eastAsia="Times New Roman" w:hAnsi="Times New Roman CYR" w:cs="Times New Roman CYR"/>
          <w:sz w:val="28"/>
          <w:szCs w:val="28"/>
          <w:lang w:eastAsia="uk-UA"/>
        </w:rPr>
        <w:t>.</w:t>
      </w:r>
      <w:proofErr w:type="gramEnd"/>
    </w:p>
    <w:p w:rsidR="00C05706" w:rsidRPr="005B7C5A" w:rsidRDefault="00C05706" w:rsidP="00C05706">
      <w:pPr>
        <w:autoSpaceDE w:val="0"/>
        <w:autoSpaceDN w:val="0"/>
        <w:adjustRightInd w:val="0"/>
        <w:spacing w:after="0" w:line="360" w:lineRule="auto"/>
        <w:jc w:val="center"/>
        <w:rPr>
          <w:rFonts w:ascii="Times New Roman" w:eastAsia="Times New Roman" w:hAnsi="Times New Roman" w:cs="Times New Roman"/>
          <w:sz w:val="28"/>
          <w:szCs w:val="24"/>
          <w:lang w:eastAsia="uk-UA"/>
        </w:rPr>
      </w:pPr>
      <w:r w:rsidRPr="005B7C5A">
        <w:rPr>
          <w:rFonts w:ascii="Times New Roman" w:eastAsia="Times New Roman" w:hAnsi="Times New Roman" w:cs="Times New Roman"/>
          <w:position w:val="-44"/>
          <w:sz w:val="28"/>
          <w:szCs w:val="24"/>
          <w:lang w:eastAsia="uk-UA"/>
        </w:rPr>
        <w:object w:dxaOrig="2520" w:dyaOrig="1040">
          <v:shape id="_x0000_i1029" type="#_x0000_t75" style="width:126pt;height:51.45pt" o:ole="">
            <v:imagedata r:id="rId17" o:title=""/>
          </v:shape>
          <o:OLEObject Type="Embed" ProgID="Equation.3" ShapeID="_x0000_i1029" DrawAspect="Content" ObjectID="_1457423497" r:id="rId18"/>
        </w:object>
      </w:r>
    </w:p>
    <w:p w:rsidR="00C05706" w:rsidRPr="005B7C5A" w:rsidRDefault="00C05706" w:rsidP="00C05706">
      <w:pPr>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uk-UA"/>
        </w:rPr>
      </w:pPr>
      <w:r w:rsidRPr="005B7C5A">
        <w:rPr>
          <w:rFonts w:ascii="Times New Roman CYR" w:eastAsia="Times New Roman" w:hAnsi="Times New Roman CYR" w:cs="Times New Roman CYR"/>
          <w:sz w:val="28"/>
          <w:szCs w:val="28"/>
          <w:lang w:eastAsia="uk-UA"/>
        </w:rPr>
        <w:t xml:space="preserve">Розраховані коефіцієнти приведено у табл. </w:t>
      </w:r>
      <w:r>
        <w:rPr>
          <w:rFonts w:ascii="Times New Roman CYR" w:eastAsia="Times New Roman" w:hAnsi="Times New Roman CYR" w:cs="Times New Roman CYR"/>
          <w:sz w:val="28"/>
          <w:szCs w:val="28"/>
          <w:lang w:eastAsia="uk-UA"/>
        </w:rPr>
        <w:t>6.</w:t>
      </w:r>
    </w:p>
    <w:p w:rsidR="00C05706" w:rsidRDefault="00C05706" w:rsidP="00C05706">
      <w:pPr>
        <w:autoSpaceDE w:val="0"/>
        <w:autoSpaceDN w:val="0"/>
        <w:adjustRightInd w:val="0"/>
        <w:spacing w:after="0" w:line="360" w:lineRule="auto"/>
        <w:ind w:firstLine="840"/>
        <w:jc w:val="both"/>
        <w:rPr>
          <w:rFonts w:ascii="Times New Roman CYR" w:eastAsia="Times New Roman" w:hAnsi="Times New Roman CYR" w:cs="Times New Roman CYR"/>
          <w:sz w:val="28"/>
          <w:szCs w:val="28"/>
          <w:lang w:eastAsia="uk-UA"/>
        </w:rPr>
      </w:pPr>
    </w:p>
    <w:p w:rsidR="00C05706" w:rsidRPr="005B7C5A" w:rsidRDefault="00C05706" w:rsidP="00551882">
      <w:pPr>
        <w:autoSpaceDE w:val="0"/>
        <w:autoSpaceDN w:val="0"/>
        <w:adjustRightInd w:val="0"/>
        <w:spacing w:after="0" w:line="360" w:lineRule="auto"/>
        <w:jc w:val="center"/>
        <w:rPr>
          <w:rFonts w:ascii="Times New Roman CYR" w:eastAsia="Times New Roman" w:hAnsi="Times New Roman CYR" w:cs="Times New Roman CYR"/>
          <w:sz w:val="28"/>
          <w:szCs w:val="28"/>
          <w:lang w:eastAsia="uk-UA"/>
        </w:rPr>
      </w:pPr>
      <w:r w:rsidRPr="005B7C5A">
        <w:rPr>
          <w:rFonts w:ascii="Times New Roman CYR" w:eastAsia="Times New Roman" w:hAnsi="Times New Roman CYR" w:cs="Times New Roman CYR"/>
          <w:sz w:val="28"/>
          <w:szCs w:val="28"/>
          <w:lang w:eastAsia="uk-UA"/>
        </w:rPr>
        <w:t xml:space="preserve">Таблиця </w:t>
      </w:r>
      <w:r>
        <w:rPr>
          <w:rFonts w:ascii="Times New Roman CYR" w:eastAsia="Times New Roman" w:hAnsi="Times New Roman CYR" w:cs="Times New Roman CYR"/>
          <w:sz w:val="28"/>
          <w:szCs w:val="28"/>
          <w:lang w:eastAsia="uk-UA"/>
        </w:rPr>
        <w:t>6</w:t>
      </w:r>
      <w:r w:rsidRPr="005B7C5A">
        <w:rPr>
          <w:rFonts w:ascii="Times New Roman CYR" w:eastAsia="Times New Roman" w:hAnsi="Times New Roman CYR" w:cs="Times New Roman CYR"/>
          <w:sz w:val="28"/>
          <w:szCs w:val="28"/>
          <w:lang w:val="ru-RU" w:eastAsia="uk-UA"/>
        </w:rPr>
        <w:t xml:space="preserve">– </w:t>
      </w:r>
      <w:r w:rsidRPr="005B7C5A">
        <w:rPr>
          <w:rFonts w:ascii="Times New Roman CYR" w:eastAsia="Times New Roman" w:hAnsi="Times New Roman CYR" w:cs="Times New Roman CYR"/>
          <w:sz w:val="28"/>
          <w:szCs w:val="28"/>
          <w:lang w:eastAsia="uk-UA"/>
        </w:rPr>
        <w:t>Показники оцінки відновлення (втрати) платоспроможності підприємства КП «ЗЕМЗ»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034"/>
        <w:gridCol w:w="1006"/>
        <w:gridCol w:w="1595"/>
      </w:tblGrid>
      <w:tr w:rsidR="00C05706" w:rsidRPr="005B7C5A" w:rsidTr="00B66A41">
        <w:trPr>
          <w:trHeight w:val="828"/>
          <w:jc w:val="center"/>
        </w:trPr>
        <w:tc>
          <w:tcPr>
            <w:tcW w:w="5637" w:type="dxa"/>
            <w:vAlign w:val="center"/>
          </w:tcPr>
          <w:p w:rsidR="00C05706" w:rsidRPr="005B7C5A" w:rsidRDefault="00C05706" w:rsidP="00B66A41">
            <w:pPr>
              <w:autoSpaceDE w:val="0"/>
              <w:autoSpaceDN w:val="0"/>
              <w:adjustRightInd w:val="0"/>
              <w:spacing w:after="0" w:line="240" w:lineRule="auto"/>
              <w:jc w:val="center"/>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Показник</w:t>
            </w:r>
          </w:p>
        </w:tc>
        <w:tc>
          <w:tcPr>
            <w:tcW w:w="1034" w:type="dxa"/>
          </w:tcPr>
          <w:p w:rsidR="00C05706" w:rsidRPr="005B7C5A" w:rsidRDefault="00C05706" w:rsidP="00B66A41">
            <w:pPr>
              <w:autoSpaceDE w:val="0"/>
              <w:autoSpaceDN w:val="0"/>
              <w:adjustRightInd w:val="0"/>
              <w:spacing w:after="0" w:line="240" w:lineRule="auto"/>
              <w:jc w:val="center"/>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На початок 20</w:t>
            </w:r>
            <w:r>
              <w:rPr>
                <w:rFonts w:ascii="Times New Roman CYR" w:eastAsia="Times New Roman" w:hAnsi="Times New Roman CYR" w:cs="Times New Roman CYR"/>
                <w:sz w:val="24"/>
                <w:szCs w:val="24"/>
                <w:lang w:eastAsia="uk-UA"/>
              </w:rPr>
              <w:t>11</w:t>
            </w:r>
            <w:r w:rsidRPr="005B7C5A">
              <w:rPr>
                <w:rFonts w:ascii="Times New Roman CYR" w:eastAsia="Times New Roman" w:hAnsi="Times New Roman CYR" w:cs="Times New Roman CYR"/>
                <w:sz w:val="24"/>
                <w:szCs w:val="24"/>
                <w:lang w:eastAsia="uk-UA"/>
              </w:rPr>
              <w:t>р.</w:t>
            </w:r>
          </w:p>
        </w:tc>
        <w:tc>
          <w:tcPr>
            <w:tcW w:w="1006" w:type="dxa"/>
          </w:tcPr>
          <w:p w:rsidR="00C05706" w:rsidRPr="005B7C5A" w:rsidRDefault="00C05706" w:rsidP="00B66A41">
            <w:pPr>
              <w:autoSpaceDE w:val="0"/>
              <w:autoSpaceDN w:val="0"/>
              <w:adjustRightInd w:val="0"/>
              <w:spacing w:after="0" w:line="240" w:lineRule="auto"/>
              <w:jc w:val="center"/>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На кінець 20</w:t>
            </w:r>
            <w:r>
              <w:rPr>
                <w:rFonts w:ascii="Times New Roman CYR" w:eastAsia="Times New Roman" w:hAnsi="Times New Roman CYR" w:cs="Times New Roman CYR"/>
                <w:sz w:val="24"/>
                <w:szCs w:val="24"/>
                <w:lang w:eastAsia="uk-UA"/>
              </w:rPr>
              <w:t>11</w:t>
            </w:r>
            <w:r w:rsidRPr="005B7C5A">
              <w:rPr>
                <w:rFonts w:ascii="Times New Roman CYR" w:eastAsia="Times New Roman" w:hAnsi="Times New Roman CYR" w:cs="Times New Roman CYR"/>
                <w:sz w:val="24"/>
                <w:szCs w:val="24"/>
                <w:lang w:eastAsia="uk-UA"/>
              </w:rPr>
              <w:t>р.</w:t>
            </w:r>
          </w:p>
        </w:tc>
        <w:tc>
          <w:tcPr>
            <w:tcW w:w="0" w:type="auto"/>
            <w:vAlign w:val="center"/>
          </w:tcPr>
          <w:p w:rsidR="00C05706" w:rsidRPr="005B7C5A" w:rsidRDefault="00C05706" w:rsidP="00B66A41">
            <w:pPr>
              <w:autoSpaceDE w:val="0"/>
              <w:autoSpaceDN w:val="0"/>
              <w:adjustRightInd w:val="0"/>
              <w:spacing w:after="0" w:line="240" w:lineRule="auto"/>
              <w:jc w:val="center"/>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Норматив</w:t>
            </w:r>
          </w:p>
        </w:tc>
      </w:tr>
      <w:tr w:rsidR="00C05706" w:rsidRPr="005B7C5A" w:rsidTr="00B66A41">
        <w:trPr>
          <w:jc w:val="center"/>
        </w:trPr>
        <w:tc>
          <w:tcPr>
            <w:tcW w:w="5637" w:type="dxa"/>
          </w:tcPr>
          <w:p w:rsidR="00C05706" w:rsidRPr="005B7C5A" w:rsidRDefault="00C05706" w:rsidP="00B66A41">
            <w:pPr>
              <w:autoSpaceDE w:val="0"/>
              <w:autoSpaceDN w:val="0"/>
              <w:adjustRightInd w:val="0"/>
              <w:spacing w:after="0" w:line="240" w:lineRule="auto"/>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1.Коеефіцієнт поточної ліквідності</w:t>
            </w:r>
          </w:p>
        </w:tc>
        <w:tc>
          <w:tcPr>
            <w:tcW w:w="1034" w:type="dxa"/>
            <w:vAlign w:val="center"/>
          </w:tcPr>
          <w:p w:rsidR="00C05706" w:rsidRPr="005B7C5A" w:rsidRDefault="00C05706" w:rsidP="00B66A41">
            <w:pPr>
              <w:autoSpaceDE w:val="0"/>
              <w:autoSpaceDN w:val="0"/>
              <w:adjustRightInd w:val="0"/>
              <w:spacing w:after="0" w:line="240" w:lineRule="auto"/>
              <w:jc w:val="center"/>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3,2</w:t>
            </w:r>
          </w:p>
        </w:tc>
        <w:tc>
          <w:tcPr>
            <w:tcW w:w="1006" w:type="dxa"/>
            <w:vAlign w:val="center"/>
          </w:tcPr>
          <w:p w:rsidR="00C05706" w:rsidRPr="005B7C5A" w:rsidRDefault="00C05706" w:rsidP="00B66A41">
            <w:pPr>
              <w:autoSpaceDE w:val="0"/>
              <w:autoSpaceDN w:val="0"/>
              <w:adjustRightInd w:val="0"/>
              <w:spacing w:after="0" w:line="240" w:lineRule="auto"/>
              <w:jc w:val="center"/>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1,73</w:t>
            </w:r>
          </w:p>
        </w:tc>
        <w:tc>
          <w:tcPr>
            <w:tcW w:w="0" w:type="auto"/>
          </w:tcPr>
          <w:p w:rsidR="00C05706" w:rsidRPr="005B7C5A" w:rsidRDefault="00C05706" w:rsidP="00B66A41">
            <w:pPr>
              <w:autoSpaceDE w:val="0"/>
              <w:autoSpaceDN w:val="0"/>
              <w:adjustRightInd w:val="0"/>
              <w:spacing w:after="0" w:line="240" w:lineRule="auto"/>
              <w:jc w:val="both"/>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Не менше 2</w:t>
            </w:r>
          </w:p>
        </w:tc>
      </w:tr>
      <w:tr w:rsidR="00C05706" w:rsidRPr="005B7C5A" w:rsidTr="00B66A41">
        <w:trPr>
          <w:jc w:val="center"/>
        </w:trPr>
        <w:tc>
          <w:tcPr>
            <w:tcW w:w="5637" w:type="dxa"/>
          </w:tcPr>
          <w:p w:rsidR="00C05706" w:rsidRPr="005B7C5A" w:rsidRDefault="00C05706" w:rsidP="00B66A41">
            <w:pPr>
              <w:autoSpaceDE w:val="0"/>
              <w:autoSpaceDN w:val="0"/>
              <w:adjustRightInd w:val="0"/>
              <w:spacing w:after="0" w:line="240" w:lineRule="auto"/>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 xml:space="preserve">2. Коефіцієнт забезпеченості власними коштами </w:t>
            </w:r>
          </w:p>
        </w:tc>
        <w:tc>
          <w:tcPr>
            <w:tcW w:w="1034" w:type="dxa"/>
            <w:vAlign w:val="center"/>
          </w:tcPr>
          <w:p w:rsidR="00C05706" w:rsidRPr="005B7C5A" w:rsidRDefault="00C05706" w:rsidP="00B66A41">
            <w:pPr>
              <w:autoSpaceDE w:val="0"/>
              <w:autoSpaceDN w:val="0"/>
              <w:adjustRightInd w:val="0"/>
              <w:spacing w:after="0" w:line="240" w:lineRule="auto"/>
              <w:jc w:val="center"/>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0,82</w:t>
            </w:r>
          </w:p>
        </w:tc>
        <w:tc>
          <w:tcPr>
            <w:tcW w:w="1006" w:type="dxa"/>
            <w:vAlign w:val="center"/>
          </w:tcPr>
          <w:p w:rsidR="00C05706" w:rsidRPr="005B7C5A" w:rsidRDefault="00C05706" w:rsidP="00B66A41">
            <w:pPr>
              <w:autoSpaceDE w:val="0"/>
              <w:autoSpaceDN w:val="0"/>
              <w:adjustRightInd w:val="0"/>
              <w:spacing w:after="0" w:line="240" w:lineRule="auto"/>
              <w:jc w:val="center"/>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0,49</w:t>
            </w:r>
          </w:p>
        </w:tc>
        <w:tc>
          <w:tcPr>
            <w:tcW w:w="0" w:type="auto"/>
          </w:tcPr>
          <w:p w:rsidR="00C05706" w:rsidRPr="005B7C5A" w:rsidRDefault="00C05706" w:rsidP="00B66A41">
            <w:pPr>
              <w:autoSpaceDE w:val="0"/>
              <w:autoSpaceDN w:val="0"/>
              <w:adjustRightInd w:val="0"/>
              <w:spacing w:after="0" w:line="240" w:lineRule="auto"/>
              <w:jc w:val="both"/>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Не менше 0,6</w:t>
            </w:r>
          </w:p>
        </w:tc>
      </w:tr>
      <w:tr w:rsidR="00C05706" w:rsidRPr="005B7C5A" w:rsidTr="00B66A41">
        <w:trPr>
          <w:jc w:val="center"/>
        </w:trPr>
        <w:tc>
          <w:tcPr>
            <w:tcW w:w="5637" w:type="dxa"/>
          </w:tcPr>
          <w:p w:rsidR="00C05706" w:rsidRPr="005B7C5A" w:rsidRDefault="00C05706" w:rsidP="00B66A41">
            <w:pPr>
              <w:autoSpaceDE w:val="0"/>
              <w:autoSpaceDN w:val="0"/>
              <w:adjustRightInd w:val="0"/>
              <w:spacing w:after="0" w:line="240" w:lineRule="auto"/>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3.Коефіцієнт відновлення платоспроможності</w:t>
            </w:r>
          </w:p>
        </w:tc>
        <w:tc>
          <w:tcPr>
            <w:tcW w:w="1034" w:type="dxa"/>
            <w:vAlign w:val="center"/>
          </w:tcPr>
          <w:p w:rsidR="00C05706" w:rsidRPr="005B7C5A" w:rsidRDefault="00C05706" w:rsidP="00B66A41">
            <w:pPr>
              <w:autoSpaceDE w:val="0"/>
              <w:autoSpaceDN w:val="0"/>
              <w:adjustRightInd w:val="0"/>
              <w:spacing w:after="0" w:line="240" w:lineRule="auto"/>
              <w:jc w:val="center"/>
              <w:rPr>
                <w:rFonts w:ascii="Times New Roman CYR" w:eastAsia="Times New Roman" w:hAnsi="Times New Roman CYR" w:cs="Times New Roman CYR"/>
                <w:sz w:val="24"/>
                <w:szCs w:val="24"/>
                <w:lang w:eastAsia="uk-UA"/>
              </w:rPr>
            </w:pPr>
            <w:r>
              <w:rPr>
                <w:rFonts w:ascii="Times New Roman CYR" w:eastAsia="Times New Roman" w:hAnsi="Times New Roman CYR" w:cs="Times New Roman CYR"/>
                <w:sz w:val="24"/>
                <w:szCs w:val="24"/>
                <w:lang w:eastAsia="uk-UA"/>
              </w:rPr>
              <w:t>0,61</w:t>
            </w:r>
          </w:p>
        </w:tc>
        <w:tc>
          <w:tcPr>
            <w:tcW w:w="1006" w:type="dxa"/>
            <w:vAlign w:val="center"/>
          </w:tcPr>
          <w:p w:rsidR="00C05706" w:rsidRPr="005B7C5A" w:rsidRDefault="00C05706" w:rsidP="00B66A41">
            <w:pPr>
              <w:autoSpaceDE w:val="0"/>
              <w:autoSpaceDN w:val="0"/>
              <w:adjustRightInd w:val="0"/>
              <w:spacing w:after="0" w:line="240" w:lineRule="auto"/>
              <w:jc w:val="center"/>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0,49</w:t>
            </w:r>
          </w:p>
        </w:tc>
        <w:tc>
          <w:tcPr>
            <w:tcW w:w="0" w:type="auto"/>
          </w:tcPr>
          <w:p w:rsidR="00C05706" w:rsidRPr="005B7C5A" w:rsidRDefault="00C05706" w:rsidP="00B66A41">
            <w:pPr>
              <w:autoSpaceDE w:val="0"/>
              <w:autoSpaceDN w:val="0"/>
              <w:adjustRightInd w:val="0"/>
              <w:spacing w:after="0" w:line="240" w:lineRule="auto"/>
              <w:jc w:val="both"/>
              <w:rPr>
                <w:rFonts w:ascii="Times New Roman CYR" w:eastAsia="Times New Roman" w:hAnsi="Times New Roman CYR" w:cs="Times New Roman CYR"/>
                <w:sz w:val="24"/>
                <w:szCs w:val="24"/>
                <w:lang w:eastAsia="uk-UA"/>
              </w:rPr>
            </w:pPr>
            <w:r w:rsidRPr="005B7C5A">
              <w:rPr>
                <w:rFonts w:ascii="Times New Roman CYR" w:eastAsia="Times New Roman" w:hAnsi="Times New Roman CYR" w:cs="Times New Roman CYR"/>
                <w:sz w:val="24"/>
                <w:szCs w:val="24"/>
                <w:lang w:eastAsia="uk-UA"/>
              </w:rPr>
              <w:t>Не менше 1,0</w:t>
            </w:r>
          </w:p>
        </w:tc>
      </w:tr>
    </w:tbl>
    <w:p w:rsidR="00C05706" w:rsidRPr="005B7C5A" w:rsidRDefault="00C05706" w:rsidP="00C05706">
      <w:pPr>
        <w:autoSpaceDE w:val="0"/>
        <w:autoSpaceDN w:val="0"/>
        <w:adjustRightInd w:val="0"/>
        <w:spacing w:after="0" w:line="360" w:lineRule="auto"/>
        <w:jc w:val="both"/>
        <w:rPr>
          <w:rFonts w:ascii="Times New Roman CYR" w:eastAsia="Times New Roman" w:hAnsi="Times New Roman CYR" w:cs="Times New Roman CYR"/>
          <w:sz w:val="28"/>
          <w:szCs w:val="28"/>
          <w:lang w:eastAsia="uk-UA"/>
        </w:rPr>
      </w:pPr>
    </w:p>
    <w:p w:rsidR="00C05706" w:rsidRPr="005B7C5A" w:rsidRDefault="00C05706" w:rsidP="00C05706">
      <w:pPr>
        <w:autoSpaceDE w:val="0"/>
        <w:autoSpaceDN w:val="0"/>
        <w:adjustRightInd w:val="0"/>
        <w:spacing w:after="0" w:line="360" w:lineRule="auto"/>
        <w:ind w:firstLine="708"/>
        <w:jc w:val="both"/>
        <w:rPr>
          <w:rFonts w:ascii="Times New Roman CYR" w:eastAsia="Times New Roman" w:hAnsi="Times New Roman CYR" w:cs="Times New Roman CYR"/>
          <w:sz w:val="28"/>
          <w:szCs w:val="28"/>
          <w:lang w:eastAsia="uk-UA"/>
        </w:rPr>
      </w:pPr>
      <w:r w:rsidRPr="005B7C5A">
        <w:rPr>
          <w:rFonts w:ascii="Times New Roman CYR" w:eastAsia="Times New Roman" w:hAnsi="Times New Roman CYR" w:cs="Times New Roman CYR"/>
          <w:sz w:val="28"/>
          <w:szCs w:val="28"/>
          <w:lang w:eastAsia="uk-UA"/>
        </w:rPr>
        <w:t>За даними таблиці видно, що коефіцієнт поточної ліквідності на кінець звітного періоду менший 2, тому необхідно було розрахувати коефіцієнт відновлення платоспроможності. Його значення дорівнює 0,49, що свідчить про неможливість відновити платоспроможність підприємства у найближчі шість місяців.</w:t>
      </w:r>
    </w:p>
    <w:p w:rsidR="00C05706" w:rsidRPr="005B7C5A" w:rsidRDefault="00C05706" w:rsidP="00C05706">
      <w:pPr>
        <w:autoSpaceDE w:val="0"/>
        <w:autoSpaceDN w:val="0"/>
        <w:adjustRightInd w:val="0"/>
        <w:spacing w:after="0" w:line="360" w:lineRule="auto"/>
        <w:ind w:firstLine="708"/>
        <w:jc w:val="both"/>
        <w:rPr>
          <w:rFonts w:ascii="Times New Roman CYR" w:eastAsia="Times New Roman" w:hAnsi="Times New Roman CYR" w:cs="Times New Roman CYR"/>
          <w:sz w:val="28"/>
          <w:szCs w:val="28"/>
          <w:lang w:eastAsia="uk-UA"/>
        </w:rPr>
      </w:pPr>
      <w:r w:rsidRPr="005B7C5A">
        <w:rPr>
          <w:rFonts w:ascii="Times New Roman CYR" w:eastAsia="Times New Roman" w:hAnsi="Times New Roman CYR" w:cs="Times New Roman CYR"/>
          <w:sz w:val="28"/>
          <w:szCs w:val="28"/>
          <w:lang w:eastAsia="uk-UA"/>
        </w:rPr>
        <w:t xml:space="preserve">Виходячи з того, що підприємство у найближчі 6 місяців є неплатоспроможнім, то доцільним буде провести діагностику можливого банкрутства даного підприємства. </w:t>
      </w:r>
    </w:p>
    <w:p w:rsidR="00C05706" w:rsidRPr="005B7C5A" w:rsidRDefault="00C05706" w:rsidP="00C05706">
      <w:pPr>
        <w:autoSpaceDE w:val="0"/>
        <w:autoSpaceDN w:val="0"/>
        <w:adjustRightInd w:val="0"/>
        <w:spacing w:after="0" w:line="360" w:lineRule="auto"/>
        <w:ind w:firstLine="708"/>
        <w:jc w:val="both"/>
        <w:rPr>
          <w:rFonts w:ascii="Times New Roman CYR" w:eastAsia="Times New Roman" w:hAnsi="Times New Roman CYR" w:cs="Times New Roman CYR"/>
          <w:sz w:val="28"/>
          <w:szCs w:val="28"/>
          <w:lang w:eastAsia="uk-UA"/>
        </w:rPr>
      </w:pPr>
      <w:r w:rsidRPr="005B7C5A">
        <w:rPr>
          <w:rFonts w:ascii="Times New Roman CYR" w:eastAsia="Times New Roman" w:hAnsi="Times New Roman CYR" w:cs="Times New Roman CYR"/>
          <w:sz w:val="28"/>
          <w:szCs w:val="28"/>
          <w:lang w:eastAsia="uk-UA"/>
        </w:rPr>
        <w:lastRenderedPageBreak/>
        <w:t xml:space="preserve">Діагностика банкрутства являє собою систему цільового фінансового аналізу, який націлено на виявлення параметрів кризового розвитку підприємства, що генерують загрозу його банкрутства у майбутньому періоді. При визначенні можливості банкрутства підприємства будуть використовуватись факторні моделі </w:t>
      </w:r>
      <w:proofErr w:type="spellStart"/>
      <w:r w:rsidRPr="005B7C5A">
        <w:rPr>
          <w:rFonts w:ascii="Times New Roman CYR" w:eastAsia="Times New Roman" w:hAnsi="Times New Roman CYR" w:cs="Times New Roman CYR"/>
          <w:sz w:val="28"/>
          <w:szCs w:val="28"/>
          <w:lang w:eastAsia="uk-UA"/>
        </w:rPr>
        <w:t>Альтмана</w:t>
      </w:r>
      <w:proofErr w:type="spellEnd"/>
      <w:r w:rsidRPr="005B7C5A">
        <w:rPr>
          <w:rFonts w:ascii="Times New Roman CYR" w:eastAsia="Times New Roman" w:hAnsi="Times New Roman CYR" w:cs="Times New Roman CYR"/>
          <w:sz w:val="28"/>
          <w:szCs w:val="28"/>
          <w:lang w:eastAsia="uk-UA"/>
        </w:rPr>
        <w:t xml:space="preserve">, </w:t>
      </w:r>
      <w:proofErr w:type="spellStart"/>
      <w:r w:rsidRPr="005B7C5A">
        <w:rPr>
          <w:rFonts w:ascii="Times New Roman CYR" w:eastAsia="Times New Roman" w:hAnsi="Times New Roman CYR" w:cs="Times New Roman CYR"/>
          <w:sz w:val="28"/>
          <w:szCs w:val="28"/>
          <w:lang w:eastAsia="uk-UA"/>
        </w:rPr>
        <w:t>Таффлера</w:t>
      </w:r>
      <w:proofErr w:type="spellEnd"/>
      <w:r w:rsidRPr="005B7C5A">
        <w:rPr>
          <w:rFonts w:ascii="Times New Roman CYR" w:eastAsia="Times New Roman" w:hAnsi="Times New Roman CYR" w:cs="Times New Roman CYR"/>
          <w:sz w:val="28"/>
          <w:szCs w:val="28"/>
          <w:lang w:eastAsia="uk-UA"/>
        </w:rPr>
        <w:t xml:space="preserve">, Ліса та </w:t>
      </w:r>
      <w:proofErr w:type="spellStart"/>
      <w:r w:rsidRPr="005B7C5A">
        <w:rPr>
          <w:rFonts w:ascii="Times New Roman CYR" w:eastAsia="Times New Roman" w:hAnsi="Times New Roman CYR" w:cs="Times New Roman CYR"/>
          <w:sz w:val="28"/>
          <w:szCs w:val="28"/>
          <w:lang w:eastAsia="uk-UA"/>
        </w:rPr>
        <w:t>Спрінгейта</w:t>
      </w:r>
      <w:proofErr w:type="spellEnd"/>
      <w:r w:rsidRPr="005B7C5A">
        <w:rPr>
          <w:rFonts w:ascii="Times New Roman CYR" w:eastAsia="Times New Roman" w:hAnsi="Times New Roman CYR" w:cs="Times New Roman CYR"/>
          <w:sz w:val="28"/>
          <w:szCs w:val="28"/>
          <w:lang w:eastAsia="uk-UA"/>
        </w:rPr>
        <w:t>, які рекомендуються. Про те необхідно відмітити, що використання цих моделей потребує значної уваги. Тому що, вони не в повній мірі підходять для оцінки ризику банкрутства вітчизняних суб’єктів господарювання із-за різної методики відображення інфляційних факторів та різної структури капіталу, а також із-за великих  розбіжностей  у законодавчий та інформаційній базі. Але виходячи з того,що для України існує дуже мало моделей діагностування банкрутства, будемо використовувати моде</w:t>
      </w:r>
      <w:r>
        <w:rPr>
          <w:rFonts w:ascii="Times New Roman CYR" w:eastAsia="Times New Roman" w:hAnsi="Times New Roman CYR" w:cs="Times New Roman CYR"/>
          <w:sz w:val="28"/>
          <w:szCs w:val="28"/>
          <w:lang w:eastAsia="uk-UA"/>
        </w:rPr>
        <w:t>лі вище зазначених авторів.</w:t>
      </w:r>
    </w:p>
    <w:p w:rsidR="00C05706" w:rsidRPr="005B7C5A" w:rsidRDefault="00C05706" w:rsidP="00C05706">
      <w:pPr>
        <w:shd w:val="clear" w:color="auto" w:fill="FFFFFF"/>
        <w:spacing w:after="0" w:line="360" w:lineRule="auto"/>
        <w:ind w:left="7" w:firstLine="871"/>
        <w:jc w:val="both"/>
        <w:rPr>
          <w:rFonts w:ascii="Times New Roman CYR" w:eastAsia="Times New Roman" w:hAnsi="Times New Roman CYR" w:cs="Times New Roman CYR"/>
          <w:sz w:val="28"/>
          <w:szCs w:val="28"/>
          <w:lang w:eastAsia="uk-UA"/>
        </w:rPr>
      </w:pPr>
      <w:r w:rsidRPr="005B7C5A">
        <w:rPr>
          <w:rFonts w:ascii="Times New Roman CYR" w:eastAsia="Times New Roman" w:hAnsi="Times New Roman CYR" w:cs="Times New Roman CYR"/>
          <w:sz w:val="28"/>
          <w:szCs w:val="28"/>
          <w:lang w:eastAsia="uk-UA"/>
        </w:rPr>
        <w:t>Дані коефіцієнти будуть розраховуватись на основі річних звітів КП «ЗЕМЗ» за 20</w:t>
      </w:r>
      <w:r>
        <w:rPr>
          <w:rFonts w:ascii="Times New Roman CYR" w:eastAsia="Times New Roman" w:hAnsi="Times New Roman CYR" w:cs="Times New Roman CYR"/>
          <w:sz w:val="28"/>
          <w:szCs w:val="28"/>
          <w:lang w:eastAsia="uk-UA"/>
        </w:rPr>
        <w:t>11</w:t>
      </w:r>
      <w:r w:rsidRPr="005B7C5A">
        <w:rPr>
          <w:rFonts w:ascii="Times New Roman CYR" w:eastAsia="Times New Roman" w:hAnsi="Times New Roman CYR" w:cs="Times New Roman CYR"/>
          <w:sz w:val="28"/>
          <w:szCs w:val="28"/>
          <w:lang w:eastAsia="uk-UA"/>
        </w:rPr>
        <w:t>-20</w:t>
      </w:r>
      <w:r>
        <w:rPr>
          <w:rFonts w:ascii="Times New Roman CYR" w:eastAsia="Times New Roman" w:hAnsi="Times New Roman CYR" w:cs="Times New Roman CYR"/>
          <w:sz w:val="28"/>
          <w:szCs w:val="28"/>
          <w:lang w:eastAsia="uk-UA"/>
        </w:rPr>
        <w:t>12</w:t>
      </w:r>
      <w:r w:rsidRPr="005B7C5A">
        <w:rPr>
          <w:rFonts w:ascii="Times New Roman CYR" w:eastAsia="Times New Roman" w:hAnsi="Times New Roman CYR" w:cs="Times New Roman CYR"/>
          <w:sz w:val="28"/>
          <w:szCs w:val="28"/>
          <w:lang w:eastAsia="uk-UA"/>
        </w:rPr>
        <w:t xml:space="preserve">рр.. Самі ці показники є достатнім критерієм для оцінки неспроможності підприємства. Однак, аналіз змін їх значень у динаміці може сказати про перспективу господарства. Для прогнозування фінансового стану підприємства використовувався метод </w:t>
      </w:r>
      <w:proofErr w:type="spellStart"/>
      <w:r w:rsidRPr="005B7C5A">
        <w:rPr>
          <w:rFonts w:ascii="Times New Roman CYR" w:eastAsia="Times New Roman" w:hAnsi="Times New Roman CYR" w:cs="Times New Roman CYR"/>
          <w:sz w:val="28"/>
          <w:szCs w:val="28"/>
          <w:lang w:eastAsia="uk-UA"/>
        </w:rPr>
        <w:t>лінейного</w:t>
      </w:r>
      <w:proofErr w:type="spellEnd"/>
      <w:r w:rsidRPr="005B7C5A">
        <w:rPr>
          <w:rFonts w:ascii="Times New Roman CYR" w:eastAsia="Times New Roman" w:hAnsi="Times New Roman CYR" w:cs="Times New Roman CYR"/>
          <w:sz w:val="28"/>
          <w:szCs w:val="28"/>
          <w:lang w:eastAsia="uk-UA"/>
        </w:rPr>
        <w:t xml:space="preserve"> аналітичного вирівнювання. Даний метод дає можливість побачити динаміку явища у потоці часу та передбачити його розвиток у майбутньому.  Діагностика можливого банкрутства КП «ЗЕМЗ» наведена у табл.</w:t>
      </w:r>
      <w:r w:rsidR="00BA73F2">
        <w:rPr>
          <w:rFonts w:ascii="Times New Roman CYR" w:eastAsia="Times New Roman" w:hAnsi="Times New Roman CYR" w:cs="Times New Roman CYR"/>
          <w:sz w:val="28"/>
          <w:szCs w:val="28"/>
          <w:lang w:eastAsia="uk-UA"/>
        </w:rPr>
        <w:t xml:space="preserve"> </w:t>
      </w:r>
      <w:r>
        <w:rPr>
          <w:rFonts w:ascii="Times New Roman CYR" w:eastAsia="Times New Roman" w:hAnsi="Times New Roman CYR" w:cs="Times New Roman CYR"/>
          <w:sz w:val="28"/>
          <w:szCs w:val="28"/>
          <w:lang w:eastAsia="uk-UA"/>
        </w:rPr>
        <w:t>7</w:t>
      </w:r>
      <w:r w:rsidRPr="005B7C5A">
        <w:rPr>
          <w:rFonts w:ascii="Times New Roman CYR" w:eastAsia="Times New Roman" w:hAnsi="Times New Roman CYR" w:cs="Times New Roman CYR"/>
          <w:sz w:val="28"/>
          <w:szCs w:val="28"/>
          <w:lang w:eastAsia="uk-UA"/>
        </w:rPr>
        <w:t>.</w:t>
      </w:r>
    </w:p>
    <w:p w:rsidR="00C05706" w:rsidRPr="005B7C5A" w:rsidRDefault="00C05706" w:rsidP="00C05706">
      <w:pPr>
        <w:shd w:val="clear" w:color="auto" w:fill="FFFFFF"/>
        <w:spacing w:after="0" w:line="360" w:lineRule="auto"/>
        <w:ind w:left="7" w:firstLine="871"/>
        <w:jc w:val="both"/>
        <w:rPr>
          <w:rFonts w:ascii="Times New Roman CYR" w:eastAsia="Times New Roman" w:hAnsi="Times New Roman CYR" w:cs="Times New Roman CYR"/>
          <w:sz w:val="28"/>
          <w:szCs w:val="28"/>
          <w:lang w:eastAsia="uk-UA"/>
        </w:rPr>
      </w:pPr>
    </w:p>
    <w:p w:rsidR="00C05706" w:rsidRPr="005B7C5A" w:rsidRDefault="00C05706" w:rsidP="00551882">
      <w:pPr>
        <w:autoSpaceDE w:val="0"/>
        <w:autoSpaceDN w:val="0"/>
        <w:adjustRightInd w:val="0"/>
        <w:spacing w:after="0" w:line="360" w:lineRule="auto"/>
        <w:jc w:val="center"/>
        <w:rPr>
          <w:rFonts w:ascii="Times New Roman CYR" w:eastAsia="Times New Roman" w:hAnsi="Times New Roman CYR" w:cs="Times New Roman CYR"/>
          <w:sz w:val="28"/>
          <w:szCs w:val="28"/>
          <w:lang w:eastAsia="uk-UA"/>
        </w:rPr>
      </w:pPr>
      <w:r w:rsidRPr="005B7C5A">
        <w:rPr>
          <w:rFonts w:ascii="Times New Roman CYR" w:eastAsia="Times New Roman" w:hAnsi="Times New Roman CYR" w:cs="Times New Roman CYR"/>
          <w:sz w:val="28"/>
          <w:szCs w:val="28"/>
          <w:lang w:eastAsia="uk-UA"/>
        </w:rPr>
        <w:t xml:space="preserve">Таблиця  </w:t>
      </w:r>
      <w:r>
        <w:rPr>
          <w:rFonts w:ascii="Times New Roman CYR" w:eastAsia="Times New Roman" w:hAnsi="Times New Roman CYR" w:cs="Times New Roman CYR"/>
          <w:sz w:val="28"/>
          <w:szCs w:val="28"/>
          <w:lang w:eastAsia="uk-UA"/>
        </w:rPr>
        <w:t>7</w:t>
      </w:r>
      <w:r w:rsidRPr="005B7C5A">
        <w:rPr>
          <w:rFonts w:ascii="Times New Roman CYR" w:eastAsia="Times New Roman" w:hAnsi="Times New Roman CYR" w:cs="Times New Roman CYR"/>
          <w:sz w:val="28"/>
          <w:szCs w:val="28"/>
          <w:lang w:eastAsia="uk-UA"/>
        </w:rPr>
        <w:t>– Прогнозування банкрутства КП «ЗЕМЗ»</w:t>
      </w:r>
    </w:p>
    <w:tbl>
      <w:tblPr>
        <w:tblW w:w="9802" w:type="dxa"/>
        <w:jc w:val="center"/>
        <w:tblInd w:w="98" w:type="dxa"/>
        <w:tblLook w:val="04A0" w:firstRow="1" w:lastRow="0" w:firstColumn="1" w:lastColumn="0" w:noHBand="0" w:noVBand="1"/>
      </w:tblPr>
      <w:tblGrid>
        <w:gridCol w:w="1995"/>
        <w:gridCol w:w="1320"/>
        <w:gridCol w:w="1336"/>
        <w:gridCol w:w="1182"/>
        <w:gridCol w:w="2142"/>
        <w:gridCol w:w="1827"/>
      </w:tblGrid>
      <w:tr w:rsidR="00C05706" w:rsidRPr="005B7C5A" w:rsidTr="00BA73F2">
        <w:trPr>
          <w:trHeight w:val="844"/>
          <w:jc w:val="center"/>
        </w:trPr>
        <w:tc>
          <w:tcPr>
            <w:tcW w:w="1995" w:type="dxa"/>
            <w:tcBorders>
              <w:top w:val="single" w:sz="8" w:space="0" w:color="auto"/>
              <w:left w:val="single" w:sz="8" w:space="0" w:color="auto"/>
              <w:bottom w:val="single" w:sz="8" w:space="0" w:color="auto"/>
              <w:right w:val="single" w:sz="8"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Показник</w:t>
            </w:r>
          </w:p>
        </w:tc>
        <w:tc>
          <w:tcPr>
            <w:tcW w:w="1320" w:type="dxa"/>
            <w:tcBorders>
              <w:top w:val="single" w:sz="8" w:space="0" w:color="auto"/>
              <w:left w:val="nil"/>
              <w:bottom w:val="single" w:sz="8" w:space="0" w:color="auto"/>
              <w:right w:val="single" w:sz="8"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20</w:t>
            </w:r>
            <w:r>
              <w:rPr>
                <w:rFonts w:ascii="Times New Roman" w:eastAsia="Times New Roman" w:hAnsi="Times New Roman" w:cs="Times New Roman"/>
                <w:sz w:val="24"/>
                <w:szCs w:val="24"/>
                <w:lang w:eastAsia="uk-UA"/>
              </w:rPr>
              <w:t>1</w:t>
            </w:r>
            <w:r w:rsidRPr="005B7C5A">
              <w:rPr>
                <w:rFonts w:ascii="Times New Roman" w:eastAsia="Times New Roman" w:hAnsi="Times New Roman" w:cs="Times New Roman"/>
                <w:sz w:val="24"/>
                <w:szCs w:val="24"/>
                <w:lang w:eastAsia="uk-UA"/>
              </w:rPr>
              <w:t>0р.</w:t>
            </w:r>
          </w:p>
        </w:tc>
        <w:tc>
          <w:tcPr>
            <w:tcW w:w="1336" w:type="dxa"/>
            <w:tcBorders>
              <w:top w:val="single" w:sz="8" w:space="0" w:color="auto"/>
              <w:left w:val="nil"/>
              <w:bottom w:val="single" w:sz="8" w:space="0" w:color="auto"/>
              <w:right w:val="single" w:sz="8"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20</w:t>
            </w:r>
            <w:r>
              <w:rPr>
                <w:rFonts w:ascii="Times New Roman" w:eastAsia="Times New Roman" w:hAnsi="Times New Roman" w:cs="Times New Roman"/>
                <w:sz w:val="24"/>
                <w:szCs w:val="24"/>
                <w:lang w:eastAsia="uk-UA"/>
              </w:rPr>
              <w:t>11</w:t>
            </w:r>
            <w:r w:rsidRPr="005B7C5A">
              <w:rPr>
                <w:rFonts w:ascii="Times New Roman" w:eastAsia="Times New Roman" w:hAnsi="Times New Roman" w:cs="Times New Roman"/>
                <w:sz w:val="24"/>
                <w:szCs w:val="24"/>
                <w:lang w:eastAsia="uk-UA"/>
              </w:rPr>
              <w:t>р.</w:t>
            </w:r>
          </w:p>
        </w:tc>
        <w:tc>
          <w:tcPr>
            <w:tcW w:w="1182" w:type="dxa"/>
            <w:tcBorders>
              <w:top w:val="single" w:sz="8" w:space="0" w:color="auto"/>
              <w:left w:val="nil"/>
              <w:bottom w:val="single" w:sz="8" w:space="0" w:color="auto"/>
              <w:right w:val="single" w:sz="8"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20</w:t>
            </w:r>
            <w:r>
              <w:rPr>
                <w:rFonts w:ascii="Times New Roman" w:eastAsia="Times New Roman" w:hAnsi="Times New Roman" w:cs="Times New Roman"/>
                <w:sz w:val="24"/>
                <w:szCs w:val="24"/>
                <w:lang w:eastAsia="uk-UA"/>
              </w:rPr>
              <w:t>12</w:t>
            </w:r>
            <w:r w:rsidRPr="005B7C5A">
              <w:rPr>
                <w:rFonts w:ascii="Times New Roman" w:eastAsia="Times New Roman" w:hAnsi="Times New Roman" w:cs="Times New Roman"/>
                <w:sz w:val="24"/>
                <w:szCs w:val="24"/>
                <w:lang w:eastAsia="uk-UA"/>
              </w:rPr>
              <w:t>р.</w:t>
            </w:r>
          </w:p>
        </w:tc>
        <w:tc>
          <w:tcPr>
            <w:tcW w:w="2142" w:type="dxa"/>
            <w:tcBorders>
              <w:top w:val="single" w:sz="8" w:space="0" w:color="auto"/>
              <w:left w:val="nil"/>
              <w:bottom w:val="single" w:sz="8" w:space="0" w:color="auto"/>
              <w:right w:val="single" w:sz="8"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Граничне значення показника</w:t>
            </w:r>
          </w:p>
        </w:tc>
        <w:tc>
          <w:tcPr>
            <w:tcW w:w="1827" w:type="dxa"/>
            <w:tcBorders>
              <w:top w:val="single" w:sz="8" w:space="0" w:color="auto"/>
              <w:left w:val="nil"/>
              <w:bottom w:val="single" w:sz="8" w:space="0" w:color="auto"/>
              <w:right w:val="single" w:sz="8"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Відхилення</w:t>
            </w:r>
          </w:p>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 xml:space="preserve"> (+,-) 20</w:t>
            </w:r>
            <w:r>
              <w:rPr>
                <w:rFonts w:ascii="Times New Roman" w:eastAsia="Times New Roman" w:hAnsi="Times New Roman" w:cs="Times New Roman"/>
                <w:sz w:val="24"/>
                <w:szCs w:val="24"/>
                <w:lang w:eastAsia="uk-UA"/>
              </w:rPr>
              <w:t>11</w:t>
            </w:r>
            <w:r w:rsidRPr="005B7C5A">
              <w:rPr>
                <w:rFonts w:ascii="Times New Roman" w:eastAsia="Times New Roman" w:hAnsi="Times New Roman" w:cs="Times New Roman"/>
                <w:sz w:val="24"/>
                <w:szCs w:val="24"/>
                <w:lang w:eastAsia="uk-UA"/>
              </w:rPr>
              <w:t xml:space="preserve"> г від нормативу</w:t>
            </w:r>
          </w:p>
        </w:tc>
      </w:tr>
      <w:tr w:rsidR="00C05706" w:rsidRPr="005B7C5A" w:rsidTr="00BA73F2">
        <w:trPr>
          <w:trHeight w:val="403"/>
          <w:jc w:val="center"/>
        </w:trPr>
        <w:tc>
          <w:tcPr>
            <w:tcW w:w="1995" w:type="dxa"/>
            <w:tcBorders>
              <w:top w:val="nil"/>
              <w:left w:val="single" w:sz="8" w:space="0" w:color="auto"/>
              <w:bottom w:val="single" w:sz="8" w:space="0" w:color="auto"/>
              <w:right w:val="single" w:sz="8" w:space="0" w:color="auto"/>
            </w:tcBorders>
            <w:shd w:val="clear" w:color="auto" w:fill="auto"/>
            <w:vAlign w:val="bottom"/>
          </w:tcPr>
          <w:p w:rsidR="00C05706" w:rsidRPr="005B7C5A" w:rsidRDefault="00C05706" w:rsidP="00B66A41">
            <w:pPr>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 xml:space="preserve">1.Коефіцієнт  </w:t>
            </w:r>
            <w:proofErr w:type="spellStart"/>
            <w:r w:rsidRPr="005B7C5A">
              <w:rPr>
                <w:rFonts w:ascii="Times New Roman" w:eastAsia="Times New Roman" w:hAnsi="Times New Roman" w:cs="Times New Roman"/>
                <w:sz w:val="24"/>
                <w:szCs w:val="24"/>
                <w:lang w:eastAsia="uk-UA"/>
              </w:rPr>
              <w:t>Альтмана</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3,87</w:t>
            </w:r>
          </w:p>
        </w:tc>
        <w:tc>
          <w:tcPr>
            <w:tcW w:w="1336" w:type="dxa"/>
            <w:tcBorders>
              <w:top w:val="single" w:sz="4" w:space="0" w:color="auto"/>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3,45</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1,53</w:t>
            </w:r>
          </w:p>
        </w:tc>
        <w:tc>
          <w:tcPr>
            <w:tcW w:w="2142" w:type="dxa"/>
            <w:tcBorders>
              <w:top w:val="nil"/>
              <w:left w:val="nil"/>
              <w:bottom w:val="single" w:sz="8" w:space="0" w:color="auto"/>
              <w:right w:val="single" w:sz="8"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1,23</w:t>
            </w:r>
          </w:p>
        </w:tc>
        <w:tc>
          <w:tcPr>
            <w:tcW w:w="1827" w:type="dxa"/>
            <w:tcBorders>
              <w:top w:val="nil"/>
              <w:left w:val="nil"/>
              <w:bottom w:val="single" w:sz="8" w:space="0" w:color="auto"/>
              <w:right w:val="single" w:sz="8"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-0,30</w:t>
            </w:r>
          </w:p>
        </w:tc>
      </w:tr>
      <w:tr w:rsidR="00C05706" w:rsidRPr="005B7C5A" w:rsidTr="00BA73F2">
        <w:trPr>
          <w:trHeight w:val="403"/>
          <w:jc w:val="center"/>
        </w:trPr>
        <w:tc>
          <w:tcPr>
            <w:tcW w:w="1995" w:type="dxa"/>
            <w:tcBorders>
              <w:top w:val="nil"/>
              <w:left w:val="single" w:sz="8" w:space="0" w:color="auto"/>
              <w:bottom w:val="single" w:sz="8" w:space="0" w:color="auto"/>
              <w:right w:val="single" w:sz="8" w:space="0" w:color="auto"/>
            </w:tcBorders>
            <w:shd w:val="clear" w:color="auto" w:fill="auto"/>
            <w:vAlign w:val="bottom"/>
          </w:tcPr>
          <w:p w:rsidR="00C05706" w:rsidRPr="005B7C5A" w:rsidRDefault="00C05706" w:rsidP="00B66A41">
            <w:pPr>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 xml:space="preserve">2.Коефіцієнт </w:t>
            </w:r>
            <w:proofErr w:type="spellStart"/>
            <w:r w:rsidRPr="005B7C5A">
              <w:rPr>
                <w:rFonts w:ascii="Times New Roman" w:eastAsia="Times New Roman" w:hAnsi="Times New Roman" w:cs="Times New Roman"/>
                <w:sz w:val="24"/>
                <w:szCs w:val="24"/>
                <w:lang w:eastAsia="uk-UA"/>
              </w:rPr>
              <w:t>Спрінгейта</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0,260</w:t>
            </w:r>
          </w:p>
        </w:tc>
        <w:tc>
          <w:tcPr>
            <w:tcW w:w="1336" w:type="dxa"/>
            <w:tcBorders>
              <w:top w:val="single" w:sz="4" w:space="0" w:color="auto"/>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-0,524</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-0,307</w:t>
            </w:r>
          </w:p>
        </w:tc>
        <w:tc>
          <w:tcPr>
            <w:tcW w:w="2142" w:type="dxa"/>
            <w:tcBorders>
              <w:top w:val="nil"/>
              <w:left w:val="nil"/>
              <w:bottom w:val="single" w:sz="8" w:space="0" w:color="auto"/>
              <w:right w:val="single" w:sz="8"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0,862</w:t>
            </w:r>
          </w:p>
        </w:tc>
        <w:tc>
          <w:tcPr>
            <w:tcW w:w="1827" w:type="dxa"/>
            <w:tcBorders>
              <w:top w:val="nil"/>
              <w:left w:val="nil"/>
              <w:bottom w:val="single" w:sz="8" w:space="0" w:color="auto"/>
              <w:right w:val="single" w:sz="8"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1,17</w:t>
            </w:r>
          </w:p>
        </w:tc>
      </w:tr>
      <w:tr w:rsidR="00C05706" w:rsidRPr="005B7C5A" w:rsidTr="00BA73F2">
        <w:trPr>
          <w:trHeight w:val="255"/>
          <w:jc w:val="center"/>
        </w:trPr>
        <w:tc>
          <w:tcPr>
            <w:tcW w:w="1995" w:type="dxa"/>
            <w:tcBorders>
              <w:top w:val="nil"/>
              <w:left w:val="single" w:sz="8" w:space="0" w:color="auto"/>
              <w:bottom w:val="single" w:sz="8" w:space="0" w:color="auto"/>
              <w:right w:val="single" w:sz="8" w:space="0" w:color="auto"/>
            </w:tcBorders>
            <w:shd w:val="clear" w:color="auto" w:fill="auto"/>
            <w:vAlign w:val="bottom"/>
          </w:tcPr>
          <w:p w:rsidR="00C05706" w:rsidRPr="005B7C5A" w:rsidRDefault="00C05706" w:rsidP="00B66A41">
            <w:pPr>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3.Коефіцієнт  Лиса</w:t>
            </w:r>
          </w:p>
        </w:tc>
        <w:tc>
          <w:tcPr>
            <w:tcW w:w="1320" w:type="dxa"/>
            <w:tcBorders>
              <w:top w:val="nil"/>
              <w:left w:val="single" w:sz="4" w:space="0" w:color="auto"/>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0,20</w:t>
            </w:r>
          </w:p>
        </w:tc>
        <w:tc>
          <w:tcPr>
            <w:tcW w:w="1336"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0,20</w:t>
            </w:r>
          </w:p>
        </w:tc>
        <w:tc>
          <w:tcPr>
            <w:tcW w:w="1182"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0,21</w:t>
            </w:r>
          </w:p>
        </w:tc>
        <w:tc>
          <w:tcPr>
            <w:tcW w:w="2142" w:type="dxa"/>
            <w:tcBorders>
              <w:top w:val="nil"/>
              <w:left w:val="nil"/>
              <w:bottom w:val="single" w:sz="8" w:space="0" w:color="auto"/>
              <w:right w:val="single" w:sz="8"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0,037</w:t>
            </w:r>
          </w:p>
        </w:tc>
        <w:tc>
          <w:tcPr>
            <w:tcW w:w="1827" w:type="dxa"/>
            <w:tcBorders>
              <w:top w:val="nil"/>
              <w:left w:val="nil"/>
              <w:bottom w:val="single" w:sz="8" w:space="0" w:color="auto"/>
              <w:right w:val="single" w:sz="8"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-0,17</w:t>
            </w:r>
          </w:p>
        </w:tc>
      </w:tr>
      <w:tr w:rsidR="00C05706" w:rsidRPr="005B7C5A" w:rsidTr="00BA73F2">
        <w:trPr>
          <w:trHeight w:val="245"/>
          <w:jc w:val="center"/>
        </w:trPr>
        <w:tc>
          <w:tcPr>
            <w:tcW w:w="1995" w:type="dxa"/>
            <w:tcBorders>
              <w:top w:val="nil"/>
              <w:left w:val="single" w:sz="8" w:space="0" w:color="auto"/>
              <w:bottom w:val="single" w:sz="8" w:space="0" w:color="auto"/>
              <w:right w:val="single" w:sz="8" w:space="0" w:color="auto"/>
            </w:tcBorders>
            <w:shd w:val="clear" w:color="auto" w:fill="auto"/>
            <w:vAlign w:val="bottom"/>
          </w:tcPr>
          <w:p w:rsidR="00C05706" w:rsidRPr="005B7C5A" w:rsidRDefault="00C05706" w:rsidP="00B66A41">
            <w:pPr>
              <w:spacing w:after="0" w:line="240" w:lineRule="auto"/>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lastRenderedPageBreak/>
              <w:t xml:space="preserve">4.Коефіцієнт  </w:t>
            </w:r>
            <w:proofErr w:type="spellStart"/>
            <w:r w:rsidRPr="005B7C5A">
              <w:rPr>
                <w:rFonts w:ascii="Times New Roman" w:eastAsia="Times New Roman" w:hAnsi="Times New Roman" w:cs="Times New Roman"/>
                <w:sz w:val="24"/>
                <w:szCs w:val="24"/>
                <w:lang w:eastAsia="uk-UA"/>
              </w:rPr>
              <w:t>Тефлера</w:t>
            </w:r>
            <w:proofErr w:type="spellEnd"/>
          </w:p>
        </w:tc>
        <w:tc>
          <w:tcPr>
            <w:tcW w:w="1320" w:type="dxa"/>
            <w:tcBorders>
              <w:top w:val="nil"/>
              <w:left w:val="single" w:sz="4" w:space="0" w:color="auto"/>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0,31</w:t>
            </w:r>
          </w:p>
        </w:tc>
        <w:tc>
          <w:tcPr>
            <w:tcW w:w="1336"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0,11</w:t>
            </w:r>
          </w:p>
        </w:tc>
        <w:tc>
          <w:tcPr>
            <w:tcW w:w="1182"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0,04</w:t>
            </w:r>
          </w:p>
        </w:tc>
        <w:tc>
          <w:tcPr>
            <w:tcW w:w="2142" w:type="dxa"/>
            <w:tcBorders>
              <w:top w:val="nil"/>
              <w:left w:val="nil"/>
              <w:bottom w:val="single" w:sz="8" w:space="0" w:color="auto"/>
              <w:right w:val="single" w:sz="8"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0,2 – 0,3</w:t>
            </w:r>
          </w:p>
        </w:tc>
        <w:tc>
          <w:tcPr>
            <w:tcW w:w="1827" w:type="dxa"/>
            <w:tcBorders>
              <w:top w:val="nil"/>
              <w:left w:val="nil"/>
              <w:bottom w:val="single" w:sz="8" w:space="0" w:color="auto"/>
              <w:right w:val="single" w:sz="8"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uk-UA"/>
              </w:rPr>
            </w:pPr>
            <w:r w:rsidRPr="005B7C5A">
              <w:rPr>
                <w:rFonts w:ascii="Times New Roman" w:eastAsia="Times New Roman" w:hAnsi="Times New Roman" w:cs="Times New Roman"/>
                <w:sz w:val="24"/>
                <w:szCs w:val="24"/>
                <w:lang w:eastAsia="uk-UA"/>
              </w:rPr>
              <w:t>-0,16</w:t>
            </w:r>
          </w:p>
        </w:tc>
      </w:tr>
    </w:tbl>
    <w:p w:rsidR="00C05706" w:rsidRPr="005B7C5A" w:rsidRDefault="00C05706" w:rsidP="00C05706">
      <w:pPr>
        <w:autoSpaceDE w:val="0"/>
        <w:autoSpaceDN w:val="0"/>
        <w:adjustRightInd w:val="0"/>
        <w:spacing w:after="0" w:line="240" w:lineRule="auto"/>
        <w:jc w:val="both"/>
        <w:rPr>
          <w:rFonts w:ascii="Times New Roman" w:eastAsia="Times New Roman" w:hAnsi="Times New Roman" w:cs="Times New Roman"/>
          <w:sz w:val="28"/>
          <w:lang w:eastAsia="uk-UA"/>
        </w:rPr>
      </w:pPr>
    </w:p>
    <w:p w:rsidR="00C05706" w:rsidRPr="005B7C5A" w:rsidRDefault="00C05706" w:rsidP="00BA73F2">
      <w:pPr>
        <w:shd w:val="clear" w:color="auto" w:fill="FFFFFF"/>
        <w:spacing w:after="0" w:line="360" w:lineRule="auto"/>
        <w:ind w:left="7" w:firstLine="871"/>
        <w:jc w:val="both"/>
        <w:rPr>
          <w:rFonts w:ascii="Times New Roman" w:eastAsia="Times New Roman" w:hAnsi="Times New Roman" w:cs="Times New Roman"/>
          <w:sz w:val="28"/>
          <w:szCs w:val="24"/>
          <w:lang w:eastAsia="uk-UA"/>
        </w:rPr>
      </w:pPr>
      <w:r w:rsidRPr="005B7C5A">
        <w:rPr>
          <w:rFonts w:ascii="Times New Roman" w:eastAsia="Times New Roman" w:hAnsi="Times New Roman" w:cs="Times New Roman"/>
          <w:sz w:val="28"/>
          <w:szCs w:val="24"/>
          <w:lang w:eastAsia="uk-UA"/>
        </w:rPr>
        <w:t xml:space="preserve">У нашому випадку значення коефіцієнту </w:t>
      </w:r>
      <w:proofErr w:type="spellStart"/>
      <w:r w:rsidRPr="005B7C5A">
        <w:rPr>
          <w:rFonts w:ascii="Times New Roman" w:eastAsia="Times New Roman" w:hAnsi="Times New Roman" w:cs="Times New Roman"/>
          <w:sz w:val="28"/>
          <w:szCs w:val="24"/>
          <w:lang w:eastAsia="uk-UA"/>
        </w:rPr>
        <w:t>Альтмана</w:t>
      </w:r>
      <w:proofErr w:type="spellEnd"/>
      <w:r w:rsidRPr="005B7C5A">
        <w:rPr>
          <w:rFonts w:ascii="Times New Roman" w:eastAsia="Times New Roman" w:hAnsi="Times New Roman" w:cs="Times New Roman"/>
          <w:sz w:val="28"/>
          <w:szCs w:val="24"/>
          <w:lang w:eastAsia="uk-UA"/>
        </w:rPr>
        <w:t xml:space="preserve"> змінюється від 3,87 у 200</w:t>
      </w:r>
      <w:r>
        <w:rPr>
          <w:rFonts w:ascii="Times New Roman" w:eastAsia="Times New Roman" w:hAnsi="Times New Roman" w:cs="Times New Roman"/>
          <w:sz w:val="28"/>
          <w:szCs w:val="24"/>
          <w:lang w:eastAsia="uk-UA"/>
        </w:rPr>
        <w:t>9</w:t>
      </w:r>
      <w:r w:rsidRPr="005B7C5A">
        <w:rPr>
          <w:rFonts w:ascii="Times New Roman" w:eastAsia="Times New Roman" w:hAnsi="Times New Roman" w:cs="Times New Roman"/>
          <w:sz w:val="28"/>
          <w:szCs w:val="24"/>
          <w:lang w:eastAsia="uk-UA"/>
        </w:rPr>
        <w:t>р. до 1,53 у 20</w:t>
      </w:r>
      <w:r>
        <w:rPr>
          <w:rFonts w:ascii="Times New Roman" w:eastAsia="Times New Roman" w:hAnsi="Times New Roman" w:cs="Times New Roman"/>
          <w:sz w:val="28"/>
          <w:szCs w:val="24"/>
          <w:lang w:eastAsia="uk-UA"/>
        </w:rPr>
        <w:t>11</w:t>
      </w:r>
      <w:r w:rsidRPr="005B7C5A">
        <w:rPr>
          <w:rFonts w:ascii="Times New Roman" w:eastAsia="Times New Roman" w:hAnsi="Times New Roman" w:cs="Times New Roman"/>
          <w:sz w:val="28"/>
          <w:szCs w:val="24"/>
          <w:lang w:eastAsia="uk-UA"/>
        </w:rPr>
        <w:t>р. Це свідчить про те, що аналізоване підприємство не є банкротом протягом трьох аналізованих років, але у 20</w:t>
      </w:r>
      <w:r>
        <w:rPr>
          <w:rFonts w:ascii="Times New Roman" w:eastAsia="Times New Roman" w:hAnsi="Times New Roman" w:cs="Times New Roman"/>
          <w:sz w:val="28"/>
          <w:szCs w:val="24"/>
          <w:lang w:eastAsia="uk-UA"/>
        </w:rPr>
        <w:t>11</w:t>
      </w:r>
      <w:r w:rsidRPr="005B7C5A">
        <w:rPr>
          <w:rFonts w:ascii="Times New Roman" w:eastAsia="Times New Roman" w:hAnsi="Times New Roman" w:cs="Times New Roman"/>
          <w:sz w:val="28"/>
          <w:szCs w:val="24"/>
          <w:lang w:eastAsia="uk-UA"/>
        </w:rPr>
        <w:t>р. вірогідність досягти стану  банкрутства дуже збільшилась. Це підтверджує те, що підприємство у 20</w:t>
      </w:r>
      <w:r>
        <w:rPr>
          <w:rFonts w:ascii="Times New Roman" w:eastAsia="Times New Roman" w:hAnsi="Times New Roman" w:cs="Times New Roman"/>
          <w:sz w:val="28"/>
          <w:szCs w:val="24"/>
          <w:lang w:eastAsia="uk-UA"/>
        </w:rPr>
        <w:t>11</w:t>
      </w:r>
      <w:r w:rsidRPr="005B7C5A">
        <w:rPr>
          <w:rFonts w:ascii="Times New Roman" w:eastAsia="Times New Roman" w:hAnsi="Times New Roman" w:cs="Times New Roman"/>
          <w:sz w:val="28"/>
          <w:szCs w:val="24"/>
          <w:lang w:eastAsia="uk-UA"/>
        </w:rPr>
        <w:t>р. не є спроможнім і дуже скоро може увійти до «зони ризику».</w:t>
      </w:r>
    </w:p>
    <w:p w:rsidR="00C05706" w:rsidRPr="005B7C5A" w:rsidRDefault="00C05706" w:rsidP="00BA73F2">
      <w:pPr>
        <w:shd w:val="clear" w:color="auto" w:fill="FFFFFF"/>
        <w:tabs>
          <w:tab w:val="left" w:pos="915"/>
        </w:tabs>
        <w:spacing w:after="0" w:line="360" w:lineRule="auto"/>
        <w:ind w:firstLine="851"/>
        <w:jc w:val="both"/>
        <w:rPr>
          <w:rFonts w:ascii="Times New Roman" w:eastAsia="Times New Roman" w:hAnsi="Times New Roman" w:cs="Times New Roman"/>
          <w:sz w:val="28"/>
          <w:szCs w:val="24"/>
          <w:lang w:eastAsia="uk-UA"/>
        </w:rPr>
      </w:pPr>
      <w:r w:rsidRPr="005B7C5A">
        <w:rPr>
          <w:rFonts w:ascii="Times New Roman" w:eastAsia="Times New Roman" w:hAnsi="Times New Roman" w:cs="Times New Roman"/>
          <w:sz w:val="28"/>
          <w:szCs w:val="24"/>
          <w:lang w:eastAsia="uk-UA"/>
        </w:rPr>
        <w:t xml:space="preserve">Як видно з таблиці </w:t>
      </w:r>
      <w:r>
        <w:rPr>
          <w:rFonts w:ascii="Times New Roman" w:eastAsia="Times New Roman" w:hAnsi="Times New Roman" w:cs="Times New Roman"/>
          <w:sz w:val="28"/>
          <w:szCs w:val="24"/>
          <w:lang w:eastAsia="uk-UA"/>
        </w:rPr>
        <w:t xml:space="preserve">5.6 показники коефіцієнта </w:t>
      </w:r>
      <w:proofErr w:type="spellStart"/>
      <w:r>
        <w:rPr>
          <w:rFonts w:ascii="Times New Roman" w:eastAsia="Times New Roman" w:hAnsi="Times New Roman" w:cs="Times New Roman"/>
          <w:sz w:val="28"/>
          <w:szCs w:val="24"/>
          <w:lang w:eastAsia="uk-UA"/>
        </w:rPr>
        <w:t>Спрінгейта</w:t>
      </w:r>
      <w:proofErr w:type="spellEnd"/>
      <w:r>
        <w:rPr>
          <w:rFonts w:ascii="Times New Roman" w:eastAsia="Times New Roman" w:hAnsi="Times New Roman" w:cs="Times New Roman"/>
          <w:sz w:val="28"/>
          <w:szCs w:val="24"/>
          <w:lang w:eastAsia="uk-UA"/>
        </w:rPr>
        <w:t xml:space="preserve"> </w:t>
      </w:r>
      <w:r w:rsidRPr="005B7C5A">
        <w:rPr>
          <w:rFonts w:ascii="Times New Roman" w:eastAsia="Times New Roman" w:hAnsi="Times New Roman" w:cs="Times New Roman"/>
          <w:sz w:val="28"/>
          <w:szCs w:val="24"/>
          <w:lang w:eastAsia="uk-UA"/>
        </w:rPr>
        <w:t xml:space="preserve">набагато нижче за критичне і мають від’ємне значення. Це говорить про те, що підприємство втратило фінансову стабільність, а відповідно і платоспроможність. </w:t>
      </w:r>
      <w:r>
        <w:rPr>
          <w:rFonts w:ascii="Times New Roman" w:eastAsia="Times New Roman" w:hAnsi="Times New Roman" w:cs="Times New Roman"/>
          <w:sz w:val="28"/>
          <w:szCs w:val="24"/>
          <w:lang w:eastAsia="uk-UA"/>
        </w:rPr>
        <w:t>Пі</w:t>
      </w:r>
      <w:r w:rsidRPr="005B7C5A">
        <w:rPr>
          <w:rFonts w:ascii="Times New Roman" w:eastAsia="Times New Roman" w:hAnsi="Times New Roman" w:cs="Times New Roman"/>
          <w:sz w:val="28"/>
          <w:szCs w:val="24"/>
          <w:lang w:eastAsia="uk-UA"/>
        </w:rPr>
        <w:t xml:space="preserve">дприємство увійшло у «зону ймовірного банкрутства», що викликає термінове застосування шляхів оздоровлення та покращення фінансової діяльності підприємства. Отже, така ситуація певною мірою стало причиною і для зниження рівня фінансової безпеки підприємства. </w:t>
      </w:r>
    </w:p>
    <w:p w:rsidR="00C05706" w:rsidRPr="005B7C5A" w:rsidRDefault="00C05706" w:rsidP="00BA73F2">
      <w:pPr>
        <w:shd w:val="clear" w:color="auto" w:fill="FFFFFF"/>
        <w:spacing w:after="0" w:line="360" w:lineRule="auto"/>
        <w:ind w:left="7" w:firstLine="871"/>
        <w:jc w:val="both"/>
        <w:rPr>
          <w:rFonts w:ascii="Times New Roman" w:eastAsia="Times New Roman" w:hAnsi="Times New Roman" w:cs="Times New Roman"/>
          <w:sz w:val="28"/>
          <w:szCs w:val="24"/>
          <w:lang w:eastAsia="uk-UA"/>
        </w:rPr>
      </w:pPr>
      <w:r w:rsidRPr="005B7C5A">
        <w:rPr>
          <w:rFonts w:ascii="Times New Roman" w:eastAsia="Times New Roman" w:hAnsi="Times New Roman" w:cs="Times New Roman"/>
          <w:sz w:val="28"/>
          <w:szCs w:val="24"/>
          <w:lang w:eastAsia="uk-UA"/>
        </w:rPr>
        <w:t>З таблиці видно, що значення показника Ліса значно вище критичного, що говорить про стійкий фінансовий стан підприємства те ж саме показує графік прогнозування банкрутства</w:t>
      </w:r>
      <w:r>
        <w:rPr>
          <w:rFonts w:ascii="Times New Roman" w:eastAsia="Times New Roman" w:hAnsi="Times New Roman" w:cs="Times New Roman"/>
          <w:sz w:val="28"/>
          <w:szCs w:val="24"/>
          <w:lang w:eastAsia="uk-UA"/>
        </w:rPr>
        <w:t>.</w:t>
      </w:r>
    </w:p>
    <w:p w:rsidR="00C05706" w:rsidRPr="005B7C5A" w:rsidRDefault="00C05706" w:rsidP="00BA73F2">
      <w:pPr>
        <w:shd w:val="clear" w:color="auto" w:fill="FFFFFF"/>
        <w:spacing w:after="0" w:line="360" w:lineRule="auto"/>
        <w:ind w:left="7" w:firstLine="871"/>
        <w:jc w:val="both"/>
        <w:rPr>
          <w:rFonts w:ascii="Times New Roman" w:eastAsia="Times New Roman" w:hAnsi="Times New Roman" w:cs="Times New Roman"/>
          <w:sz w:val="28"/>
          <w:szCs w:val="24"/>
          <w:lang w:eastAsia="uk-UA"/>
        </w:rPr>
      </w:pPr>
      <w:r w:rsidRPr="005B7C5A">
        <w:rPr>
          <w:rFonts w:ascii="Times New Roman" w:eastAsia="Times New Roman" w:hAnsi="Times New Roman" w:cs="Times New Roman"/>
          <w:sz w:val="28"/>
          <w:szCs w:val="24"/>
          <w:lang w:eastAsia="uk-UA"/>
        </w:rPr>
        <w:t xml:space="preserve">Аналіз даних показав, що ґрунтуючись на методиці </w:t>
      </w:r>
      <w:proofErr w:type="spellStart"/>
      <w:r w:rsidRPr="005B7C5A">
        <w:rPr>
          <w:rFonts w:ascii="Times New Roman" w:eastAsia="Times New Roman" w:hAnsi="Times New Roman" w:cs="Times New Roman"/>
          <w:sz w:val="28"/>
          <w:szCs w:val="24"/>
          <w:lang w:eastAsia="uk-UA"/>
        </w:rPr>
        <w:t>Тафлера</w:t>
      </w:r>
      <w:proofErr w:type="spellEnd"/>
      <w:r w:rsidRPr="005B7C5A">
        <w:rPr>
          <w:rFonts w:ascii="Times New Roman" w:eastAsia="Times New Roman" w:hAnsi="Times New Roman" w:cs="Times New Roman"/>
          <w:sz w:val="28"/>
          <w:szCs w:val="24"/>
          <w:lang w:eastAsia="uk-UA"/>
        </w:rPr>
        <w:t xml:space="preserve"> необхідно відмити, що протягом аналізованих років підприємство поступово втрачало сою фінансову стійкість і коефіцієнт знизився з 0,31 у 200</w:t>
      </w:r>
      <w:r>
        <w:rPr>
          <w:rFonts w:ascii="Times New Roman" w:eastAsia="Times New Roman" w:hAnsi="Times New Roman" w:cs="Times New Roman"/>
          <w:sz w:val="28"/>
          <w:szCs w:val="24"/>
          <w:lang w:eastAsia="uk-UA"/>
        </w:rPr>
        <w:t>9</w:t>
      </w:r>
      <w:r w:rsidRPr="005B7C5A">
        <w:rPr>
          <w:rFonts w:ascii="Times New Roman" w:eastAsia="Times New Roman" w:hAnsi="Times New Roman" w:cs="Times New Roman"/>
          <w:sz w:val="28"/>
          <w:szCs w:val="24"/>
          <w:lang w:eastAsia="uk-UA"/>
        </w:rPr>
        <w:t>р. до 0,04 у 20</w:t>
      </w:r>
      <w:r>
        <w:rPr>
          <w:rFonts w:ascii="Times New Roman" w:eastAsia="Times New Roman" w:hAnsi="Times New Roman" w:cs="Times New Roman"/>
          <w:sz w:val="28"/>
          <w:szCs w:val="24"/>
          <w:lang w:eastAsia="uk-UA"/>
        </w:rPr>
        <w:t>11</w:t>
      </w:r>
      <w:r w:rsidRPr="005B7C5A">
        <w:rPr>
          <w:rFonts w:ascii="Times New Roman" w:eastAsia="Times New Roman" w:hAnsi="Times New Roman" w:cs="Times New Roman"/>
          <w:sz w:val="28"/>
          <w:szCs w:val="24"/>
          <w:lang w:eastAsia="uk-UA"/>
        </w:rPr>
        <w:t xml:space="preserve">р, а як наслідок знизився і рівень фінансової безпеки підприємства.  Що свідчить про дуже велику вірогідність для підприємства стати банкрутом. </w:t>
      </w:r>
    </w:p>
    <w:p w:rsidR="00C05706" w:rsidRPr="005B7C5A" w:rsidRDefault="00C05706" w:rsidP="00BA73F2">
      <w:pPr>
        <w:shd w:val="clear" w:color="auto" w:fill="FFFFFF"/>
        <w:spacing w:after="0" w:line="360" w:lineRule="auto"/>
        <w:ind w:left="7" w:firstLine="871"/>
        <w:jc w:val="both"/>
        <w:rPr>
          <w:rFonts w:ascii="Times New Roman" w:eastAsia="Times New Roman" w:hAnsi="Times New Roman" w:cs="Times New Roman"/>
          <w:sz w:val="28"/>
          <w:szCs w:val="24"/>
          <w:lang w:eastAsia="uk-UA"/>
        </w:rPr>
      </w:pPr>
      <w:r w:rsidRPr="005B7C5A">
        <w:rPr>
          <w:rFonts w:ascii="Times New Roman" w:eastAsia="Times New Roman" w:hAnsi="Times New Roman" w:cs="Times New Roman"/>
          <w:sz w:val="28"/>
          <w:szCs w:val="24"/>
          <w:lang w:eastAsia="uk-UA"/>
        </w:rPr>
        <w:t xml:space="preserve">Розглянув та проаналізував всі вище зазначені моделі діагностування банкрутства підприємства необхідно відмити, що всі моделі окрім моделі Ліса, вказали на погіршення фінансового стану підприємства, навіть незважаючи на те, що вони стовідсотково не відповідають дійсному стану </w:t>
      </w:r>
      <w:r w:rsidRPr="005B7C5A">
        <w:rPr>
          <w:rFonts w:ascii="Times New Roman" w:eastAsia="Times New Roman" w:hAnsi="Times New Roman" w:cs="Times New Roman"/>
          <w:sz w:val="28"/>
          <w:szCs w:val="24"/>
          <w:lang w:eastAsia="uk-UA"/>
        </w:rPr>
        <w:lastRenderedPageBreak/>
        <w:t xml:space="preserve">речей. Але погіршення стану підприємства спостерігалось протягом всього аналізу його фінансово-господарської діяльності, а розрахунки за даними моделями лише тому підтвердження.  </w:t>
      </w:r>
    </w:p>
    <w:p w:rsidR="00C05706" w:rsidRPr="005B7C5A" w:rsidRDefault="00C05706" w:rsidP="00C05706">
      <w:pPr>
        <w:shd w:val="clear" w:color="auto" w:fill="FFFFFF"/>
        <w:spacing w:after="0" w:line="360" w:lineRule="auto"/>
        <w:ind w:left="7" w:firstLine="871"/>
        <w:jc w:val="both"/>
        <w:rPr>
          <w:rFonts w:ascii="Times New Roman" w:eastAsia="Times New Roman" w:hAnsi="Times New Roman" w:cs="Times New Roman"/>
          <w:sz w:val="28"/>
          <w:szCs w:val="24"/>
          <w:lang w:eastAsia="uk-UA"/>
        </w:rPr>
      </w:pPr>
      <w:r w:rsidRPr="005B7C5A">
        <w:rPr>
          <w:rFonts w:ascii="Times New Roman" w:eastAsia="Times New Roman" w:hAnsi="Times New Roman" w:cs="Times New Roman"/>
          <w:sz w:val="28"/>
          <w:szCs w:val="24"/>
          <w:lang w:eastAsia="uk-UA"/>
        </w:rPr>
        <w:t>У підсумку з метою оперативного визначення ступеня фінансової стійкості, а отже і рівня фінансової безпеки і оцінки підприємства як потенційного партнера у ділових відносинах проведемо його порівняльну рейтингову комплексну експрес-оцінку.</w:t>
      </w:r>
    </w:p>
    <w:p w:rsidR="00C05706" w:rsidRDefault="00C05706" w:rsidP="00C05706">
      <w:pPr>
        <w:shd w:val="clear" w:color="auto" w:fill="FFFFFF"/>
        <w:spacing w:after="0" w:line="360" w:lineRule="auto"/>
        <w:ind w:left="7" w:firstLine="871"/>
        <w:jc w:val="both"/>
        <w:rPr>
          <w:rFonts w:ascii="Times New Roman" w:eastAsia="Times New Roman" w:hAnsi="Times New Roman" w:cs="Times New Roman"/>
          <w:sz w:val="28"/>
          <w:szCs w:val="24"/>
          <w:lang w:eastAsia="uk-UA"/>
        </w:rPr>
      </w:pPr>
      <w:r w:rsidRPr="005B7C5A">
        <w:rPr>
          <w:rFonts w:ascii="Times New Roman" w:eastAsia="Times New Roman" w:hAnsi="Times New Roman" w:cs="Times New Roman"/>
          <w:sz w:val="28"/>
          <w:szCs w:val="24"/>
          <w:lang w:eastAsia="uk-UA"/>
        </w:rPr>
        <w:t>Підсумкова рейтингова оцінка враховує всі найважливіші параметри (показники) фінансово-господарської діяльності, що як</w:t>
      </w:r>
      <w:r w:rsidR="00BA73F2">
        <w:rPr>
          <w:rFonts w:ascii="Times New Roman" w:eastAsia="Times New Roman" w:hAnsi="Times New Roman" w:cs="Times New Roman"/>
          <w:sz w:val="28"/>
          <w:szCs w:val="24"/>
          <w:lang w:eastAsia="uk-UA"/>
        </w:rPr>
        <w:t xml:space="preserve"> </w:t>
      </w:r>
      <w:r w:rsidRPr="005B7C5A">
        <w:rPr>
          <w:rFonts w:ascii="Times New Roman" w:eastAsia="Times New Roman" w:hAnsi="Times New Roman" w:cs="Times New Roman"/>
          <w:sz w:val="28"/>
          <w:szCs w:val="24"/>
          <w:lang w:eastAsia="uk-UA"/>
        </w:rPr>
        <w:t>найповніше характеризують фінансову безпеку підприємства</w:t>
      </w:r>
      <w:r w:rsidR="00A01201">
        <w:rPr>
          <w:rFonts w:ascii="Times New Roman" w:eastAsia="Times New Roman" w:hAnsi="Times New Roman" w:cs="Times New Roman"/>
          <w:sz w:val="28"/>
          <w:szCs w:val="24"/>
          <w:lang w:eastAsia="uk-UA"/>
        </w:rPr>
        <w:t>:</w:t>
      </w:r>
    </w:p>
    <w:p w:rsidR="00C05706" w:rsidRPr="005B7C5A" w:rsidRDefault="00C05706" w:rsidP="00A01201">
      <w:pPr>
        <w:numPr>
          <w:ilvl w:val="0"/>
          <w:numId w:val="3"/>
        </w:numPr>
        <w:tabs>
          <w:tab w:val="left" w:pos="1134"/>
        </w:tabs>
        <w:spacing w:after="0" w:line="360" w:lineRule="auto"/>
        <w:ind w:left="567" w:firstLine="0"/>
        <w:jc w:val="both"/>
        <w:rPr>
          <w:rFonts w:ascii="Times New Roman" w:eastAsia="Times New Roman" w:hAnsi="Times New Roman" w:cs="Times New Roman"/>
          <w:sz w:val="28"/>
          <w:szCs w:val="28"/>
          <w:lang w:val="ru-RU" w:eastAsia="ru-RU"/>
        </w:rPr>
      </w:pPr>
      <w:proofErr w:type="spellStart"/>
      <w:r w:rsidRPr="005B7C5A">
        <w:rPr>
          <w:rFonts w:ascii="Times New Roman" w:eastAsia="Times New Roman" w:hAnsi="Times New Roman" w:cs="Times New Roman"/>
          <w:sz w:val="28"/>
          <w:szCs w:val="28"/>
          <w:lang w:val="ru-RU" w:eastAsia="ru-RU"/>
        </w:rPr>
        <w:t>Коефіцієнт</w:t>
      </w:r>
      <w:proofErr w:type="spellEnd"/>
      <w:r w:rsidRPr="005B7C5A">
        <w:rPr>
          <w:rFonts w:ascii="Times New Roman" w:eastAsia="Times New Roman" w:hAnsi="Times New Roman" w:cs="Times New Roman"/>
          <w:sz w:val="28"/>
          <w:szCs w:val="28"/>
          <w:lang w:val="ru-RU" w:eastAsia="ru-RU"/>
        </w:rPr>
        <w:t xml:space="preserve"> </w:t>
      </w:r>
      <w:proofErr w:type="spellStart"/>
      <w:r w:rsidRPr="005B7C5A">
        <w:rPr>
          <w:rFonts w:ascii="Times New Roman" w:eastAsia="Times New Roman" w:hAnsi="Times New Roman" w:cs="Times New Roman"/>
          <w:sz w:val="28"/>
          <w:szCs w:val="28"/>
          <w:lang w:val="ru-RU" w:eastAsia="ru-RU"/>
        </w:rPr>
        <w:t>забезпеченості</w:t>
      </w:r>
      <w:proofErr w:type="spellEnd"/>
      <w:r w:rsidRPr="005B7C5A">
        <w:rPr>
          <w:rFonts w:ascii="Times New Roman" w:eastAsia="Times New Roman" w:hAnsi="Times New Roman" w:cs="Times New Roman"/>
          <w:sz w:val="28"/>
          <w:szCs w:val="28"/>
          <w:lang w:val="ru-RU" w:eastAsia="ru-RU"/>
        </w:rPr>
        <w:t xml:space="preserve"> </w:t>
      </w:r>
      <w:proofErr w:type="spellStart"/>
      <w:r w:rsidRPr="005B7C5A">
        <w:rPr>
          <w:rFonts w:ascii="Times New Roman" w:eastAsia="Times New Roman" w:hAnsi="Times New Roman" w:cs="Times New Roman"/>
          <w:sz w:val="28"/>
          <w:szCs w:val="28"/>
          <w:lang w:val="ru-RU" w:eastAsia="ru-RU"/>
        </w:rPr>
        <w:t>власними</w:t>
      </w:r>
      <w:proofErr w:type="spellEnd"/>
      <w:r w:rsidRPr="005B7C5A">
        <w:rPr>
          <w:rFonts w:ascii="Times New Roman" w:eastAsia="Times New Roman" w:hAnsi="Times New Roman" w:cs="Times New Roman"/>
          <w:sz w:val="28"/>
          <w:szCs w:val="28"/>
          <w:lang w:val="ru-RU" w:eastAsia="ru-RU"/>
        </w:rPr>
        <w:t xml:space="preserve"> коштами</w:t>
      </w:r>
      <w:r w:rsidR="00A01201">
        <w:rPr>
          <w:rFonts w:ascii="Times New Roman" w:eastAsia="Times New Roman" w:hAnsi="Times New Roman" w:cs="Times New Roman"/>
          <w:sz w:val="28"/>
          <w:szCs w:val="28"/>
          <w:lang w:val="ru-RU" w:eastAsia="ru-RU"/>
        </w:rPr>
        <w:t xml:space="preserve"> (</w:t>
      </w:r>
      <w:proofErr w:type="spellStart"/>
      <w:r w:rsidR="00A01201">
        <w:rPr>
          <w:rFonts w:ascii="Times New Roman" w:eastAsia="Times New Roman" w:hAnsi="Times New Roman" w:cs="Times New Roman"/>
          <w:sz w:val="28"/>
          <w:szCs w:val="28"/>
          <w:lang w:val="ru-RU" w:eastAsia="ru-RU"/>
        </w:rPr>
        <w:t>К</w:t>
      </w:r>
      <w:r w:rsidR="00A01201">
        <w:rPr>
          <w:rFonts w:ascii="Times New Roman" w:eastAsia="Times New Roman" w:hAnsi="Times New Roman" w:cs="Times New Roman"/>
          <w:sz w:val="28"/>
          <w:szCs w:val="28"/>
          <w:vertAlign w:val="subscript"/>
          <w:lang w:val="ru-RU" w:eastAsia="ru-RU"/>
        </w:rPr>
        <w:t>о</w:t>
      </w:r>
      <w:proofErr w:type="gramStart"/>
      <w:r w:rsidR="00A01201">
        <w:rPr>
          <w:rFonts w:ascii="Times New Roman" w:eastAsia="Times New Roman" w:hAnsi="Times New Roman" w:cs="Times New Roman"/>
          <w:sz w:val="28"/>
          <w:szCs w:val="28"/>
          <w:vertAlign w:val="subscript"/>
          <w:lang w:val="ru-RU" w:eastAsia="ru-RU"/>
        </w:rPr>
        <w:t>.в</w:t>
      </w:r>
      <w:proofErr w:type="gramEnd"/>
      <w:r w:rsidR="00A01201">
        <w:rPr>
          <w:rFonts w:ascii="Times New Roman" w:eastAsia="Times New Roman" w:hAnsi="Times New Roman" w:cs="Times New Roman"/>
          <w:sz w:val="28"/>
          <w:szCs w:val="28"/>
          <w:vertAlign w:val="subscript"/>
          <w:lang w:val="ru-RU" w:eastAsia="ru-RU"/>
        </w:rPr>
        <w:t>к</w:t>
      </w:r>
      <w:proofErr w:type="spellEnd"/>
      <w:r w:rsidR="00A01201">
        <w:rPr>
          <w:rFonts w:ascii="Times New Roman" w:eastAsia="Times New Roman" w:hAnsi="Times New Roman" w:cs="Times New Roman"/>
          <w:sz w:val="28"/>
          <w:szCs w:val="28"/>
          <w:lang w:val="ru-RU" w:eastAsia="ru-RU"/>
        </w:rPr>
        <w:t>)</w:t>
      </w:r>
    </w:p>
    <w:p w:rsidR="00C05706" w:rsidRPr="005B7C5A" w:rsidRDefault="00C05706" w:rsidP="00A01201">
      <w:pPr>
        <w:numPr>
          <w:ilvl w:val="0"/>
          <w:numId w:val="3"/>
        </w:numPr>
        <w:tabs>
          <w:tab w:val="left" w:pos="1134"/>
        </w:tabs>
        <w:spacing w:after="0" w:line="360" w:lineRule="auto"/>
        <w:ind w:left="567" w:firstLine="0"/>
        <w:jc w:val="both"/>
        <w:rPr>
          <w:rFonts w:ascii="Times New Roman" w:eastAsia="Times New Roman" w:hAnsi="Times New Roman" w:cs="Times New Roman"/>
          <w:sz w:val="28"/>
          <w:szCs w:val="28"/>
          <w:lang w:val="ru-RU" w:eastAsia="ru-RU"/>
        </w:rPr>
      </w:pPr>
      <w:proofErr w:type="spellStart"/>
      <w:r w:rsidRPr="005B7C5A">
        <w:rPr>
          <w:rFonts w:ascii="Times New Roman" w:eastAsia="Times New Roman" w:hAnsi="Times New Roman" w:cs="Times New Roman"/>
          <w:sz w:val="28"/>
          <w:szCs w:val="28"/>
          <w:lang w:val="ru-RU" w:eastAsia="ru-RU"/>
        </w:rPr>
        <w:t>Коефіцієнт</w:t>
      </w:r>
      <w:proofErr w:type="spellEnd"/>
      <w:r w:rsidRPr="005B7C5A">
        <w:rPr>
          <w:rFonts w:ascii="Times New Roman" w:eastAsia="Times New Roman" w:hAnsi="Times New Roman" w:cs="Times New Roman"/>
          <w:sz w:val="28"/>
          <w:szCs w:val="28"/>
          <w:lang w:val="ru-RU" w:eastAsia="ru-RU"/>
        </w:rPr>
        <w:t xml:space="preserve"> </w:t>
      </w:r>
      <w:proofErr w:type="spellStart"/>
      <w:r w:rsidRPr="005B7C5A">
        <w:rPr>
          <w:rFonts w:ascii="Times New Roman" w:eastAsia="Times New Roman" w:hAnsi="Times New Roman" w:cs="Times New Roman"/>
          <w:sz w:val="28"/>
          <w:szCs w:val="28"/>
          <w:lang w:val="ru-RU" w:eastAsia="ru-RU"/>
        </w:rPr>
        <w:t>покриття</w:t>
      </w:r>
      <w:proofErr w:type="spellEnd"/>
      <w:r w:rsidRPr="005B7C5A">
        <w:rPr>
          <w:rFonts w:ascii="Times New Roman" w:eastAsia="Times New Roman" w:hAnsi="Times New Roman" w:cs="Times New Roman"/>
          <w:sz w:val="28"/>
          <w:szCs w:val="28"/>
          <w:lang w:val="ru-RU" w:eastAsia="ru-RU"/>
        </w:rPr>
        <w:t xml:space="preserve"> (</w:t>
      </w:r>
      <w:proofErr w:type="spellStart"/>
      <w:r w:rsidRPr="005B7C5A">
        <w:rPr>
          <w:rFonts w:ascii="Times New Roman" w:eastAsia="Times New Roman" w:hAnsi="Times New Roman" w:cs="Times New Roman"/>
          <w:sz w:val="28"/>
          <w:szCs w:val="28"/>
          <w:lang w:val="ru-RU" w:eastAsia="ru-RU"/>
        </w:rPr>
        <w:t>поточної</w:t>
      </w:r>
      <w:proofErr w:type="spellEnd"/>
      <w:r w:rsidRPr="005B7C5A">
        <w:rPr>
          <w:rFonts w:ascii="Times New Roman" w:eastAsia="Times New Roman" w:hAnsi="Times New Roman" w:cs="Times New Roman"/>
          <w:sz w:val="28"/>
          <w:szCs w:val="28"/>
          <w:lang w:val="ru-RU" w:eastAsia="ru-RU"/>
        </w:rPr>
        <w:t xml:space="preserve"> </w:t>
      </w:r>
      <w:proofErr w:type="spellStart"/>
      <w:r w:rsidRPr="005B7C5A">
        <w:rPr>
          <w:rFonts w:ascii="Times New Roman" w:eastAsia="Times New Roman" w:hAnsi="Times New Roman" w:cs="Times New Roman"/>
          <w:sz w:val="28"/>
          <w:szCs w:val="28"/>
          <w:lang w:val="ru-RU" w:eastAsia="ru-RU"/>
        </w:rPr>
        <w:t>ліквідності</w:t>
      </w:r>
      <w:proofErr w:type="spellEnd"/>
      <w:r w:rsidRPr="005B7C5A">
        <w:rPr>
          <w:rFonts w:ascii="Times New Roman" w:eastAsia="Times New Roman" w:hAnsi="Times New Roman" w:cs="Times New Roman"/>
          <w:sz w:val="28"/>
          <w:szCs w:val="28"/>
          <w:lang w:val="ru-RU" w:eastAsia="ru-RU"/>
        </w:rPr>
        <w:t>)</w:t>
      </w:r>
      <w:r w:rsidR="00A01201">
        <w:rPr>
          <w:rFonts w:ascii="Times New Roman" w:eastAsia="Times New Roman" w:hAnsi="Times New Roman" w:cs="Times New Roman"/>
          <w:sz w:val="28"/>
          <w:szCs w:val="28"/>
          <w:lang w:val="ru-RU" w:eastAsia="ru-RU"/>
        </w:rPr>
        <w:t xml:space="preserve"> (</w:t>
      </w:r>
      <w:proofErr w:type="spellStart"/>
      <w:r w:rsidR="00A01201">
        <w:rPr>
          <w:rFonts w:ascii="Times New Roman" w:eastAsia="Times New Roman" w:hAnsi="Times New Roman" w:cs="Times New Roman"/>
          <w:sz w:val="28"/>
          <w:szCs w:val="28"/>
          <w:lang w:val="ru-RU" w:eastAsia="ru-RU"/>
        </w:rPr>
        <w:t>К</w:t>
      </w:r>
      <w:r w:rsidR="00A01201">
        <w:rPr>
          <w:rFonts w:ascii="Times New Roman" w:eastAsia="Times New Roman" w:hAnsi="Times New Roman" w:cs="Times New Roman"/>
          <w:sz w:val="28"/>
          <w:szCs w:val="28"/>
          <w:vertAlign w:val="subscript"/>
          <w:lang w:val="ru-RU" w:eastAsia="ru-RU"/>
        </w:rPr>
        <w:t>п.л</w:t>
      </w:r>
      <w:proofErr w:type="spellEnd"/>
      <w:r w:rsidR="00A01201">
        <w:rPr>
          <w:rFonts w:ascii="Times New Roman" w:eastAsia="Times New Roman" w:hAnsi="Times New Roman" w:cs="Times New Roman"/>
          <w:sz w:val="28"/>
          <w:szCs w:val="28"/>
          <w:vertAlign w:val="subscript"/>
          <w:lang w:val="ru-RU" w:eastAsia="ru-RU"/>
        </w:rPr>
        <w:t>.)</w:t>
      </w:r>
    </w:p>
    <w:p w:rsidR="00C05706" w:rsidRPr="005B7C5A" w:rsidRDefault="00C05706" w:rsidP="00A01201">
      <w:pPr>
        <w:numPr>
          <w:ilvl w:val="0"/>
          <w:numId w:val="3"/>
        </w:numPr>
        <w:tabs>
          <w:tab w:val="left" w:pos="1134"/>
        </w:tabs>
        <w:spacing w:after="0" w:line="360" w:lineRule="auto"/>
        <w:ind w:left="567" w:firstLine="0"/>
        <w:jc w:val="both"/>
        <w:rPr>
          <w:rFonts w:ascii="Times New Roman" w:eastAsia="Times New Roman" w:hAnsi="Times New Roman" w:cs="Times New Roman"/>
          <w:sz w:val="28"/>
          <w:szCs w:val="28"/>
          <w:lang w:val="ru-RU" w:eastAsia="ru-RU"/>
        </w:rPr>
      </w:pPr>
      <w:proofErr w:type="spellStart"/>
      <w:r w:rsidRPr="005B7C5A">
        <w:rPr>
          <w:rFonts w:ascii="Times New Roman" w:eastAsia="Times New Roman" w:hAnsi="Times New Roman" w:cs="Times New Roman"/>
          <w:sz w:val="28"/>
          <w:szCs w:val="28"/>
          <w:lang w:val="ru-RU" w:eastAsia="ru-RU"/>
        </w:rPr>
        <w:t>Інтенсивність</w:t>
      </w:r>
      <w:proofErr w:type="spellEnd"/>
      <w:r w:rsidRPr="005B7C5A">
        <w:rPr>
          <w:rFonts w:ascii="Times New Roman" w:eastAsia="Times New Roman" w:hAnsi="Times New Roman" w:cs="Times New Roman"/>
          <w:sz w:val="28"/>
          <w:szCs w:val="28"/>
          <w:lang w:val="ru-RU" w:eastAsia="ru-RU"/>
        </w:rPr>
        <w:t xml:space="preserve"> обороту </w:t>
      </w:r>
      <w:proofErr w:type="spellStart"/>
      <w:r w:rsidRPr="005B7C5A">
        <w:rPr>
          <w:rFonts w:ascii="Times New Roman" w:eastAsia="Times New Roman" w:hAnsi="Times New Roman" w:cs="Times New Roman"/>
          <w:sz w:val="28"/>
          <w:szCs w:val="28"/>
          <w:lang w:val="ru-RU" w:eastAsia="ru-RU"/>
        </w:rPr>
        <w:t>авансованого</w:t>
      </w:r>
      <w:proofErr w:type="spellEnd"/>
      <w:r w:rsidRPr="005B7C5A">
        <w:rPr>
          <w:rFonts w:ascii="Times New Roman" w:eastAsia="Times New Roman" w:hAnsi="Times New Roman" w:cs="Times New Roman"/>
          <w:sz w:val="28"/>
          <w:szCs w:val="28"/>
          <w:lang w:val="ru-RU" w:eastAsia="ru-RU"/>
        </w:rPr>
        <w:t xml:space="preserve"> </w:t>
      </w:r>
      <w:proofErr w:type="spellStart"/>
      <w:r w:rsidRPr="005B7C5A">
        <w:rPr>
          <w:rFonts w:ascii="Times New Roman" w:eastAsia="Times New Roman" w:hAnsi="Times New Roman" w:cs="Times New Roman"/>
          <w:sz w:val="28"/>
          <w:szCs w:val="28"/>
          <w:lang w:val="ru-RU" w:eastAsia="ru-RU"/>
        </w:rPr>
        <w:t>капіталу</w:t>
      </w:r>
      <w:proofErr w:type="spellEnd"/>
    </w:p>
    <w:p w:rsidR="00C05706" w:rsidRPr="005B7C5A" w:rsidRDefault="00C05706" w:rsidP="00A01201">
      <w:pPr>
        <w:tabs>
          <w:tab w:val="left" w:pos="1134"/>
          <w:tab w:val="left" w:pos="2475"/>
        </w:tabs>
        <w:autoSpaceDE w:val="0"/>
        <w:autoSpaceDN w:val="0"/>
        <w:adjustRightInd w:val="0"/>
        <w:spacing w:after="0" w:line="360" w:lineRule="auto"/>
        <w:ind w:left="567"/>
        <w:jc w:val="center"/>
        <w:rPr>
          <w:rFonts w:ascii="Times New Roman" w:eastAsia="Times New Roman" w:hAnsi="Times New Roman" w:cs="Times New Roman"/>
          <w:sz w:val="28"/>
          <w:szCs w:val="24"/>
          <w:lang w:eastAsia="uk-UA"/>
        </w:rPr>
      </w:pPr>
      <w:r w:rsidRPr="005B7C5A">
        <w:rPr>
          <w:rFonts w:ascii="Times New Roman" w:eastAsia="Times New Roman" w:hAnsi="Times New Roman" w:cs="Times New Roman"/>
          <w:position w:val="-24"/>
          <w:sz w:val="28"/>
          <w:szCs w:val="24"/>
          <w:lang w:eastAsia="uk-UA"/>
        </w:rPr>
        <w:object w:dxaOrig="2540" w:dyaOrig="620">
          <v:shape id="_x0000_i1030" type="#_x0000_t75" style="width:132.85pt;height:31.7pt" o:ole="">
            <v:imagedata r:id="rId19" o:title=""/>
          </v:shape>
          <o:OLEObject Type="Embed" ProgID="Equation.3" ShapeID="_x0000_i1030" DrawAspect="Content" ObjectID="_1457423498" r:id="rId20"/>
        </w:object>
      </w:r>
    </w:p>
    <w:p w:rsidR="00C05706" w:rsidRPr="005B7C5A" w:rsidRDefault="00C05706" w:rsidP="00A01201">
      <w:pPr>
        <w:numPr>
          <w:ilvl w:val="0"/>
          <w:numId w:val="3"/>
        </w:numPr>
        <w:tabs>
          <w:tab w:val="left" w:pos="426"/>
          <w:tab w:val="left" w:pos="1134"/>
          <w:tab w:val="left" w:pos="2475"/>
        </w:tabs>
        <w:autoSpaceDE w:val="0"/>
        <w:autoSpaceDN w:val="0"/>
        <w:adjustRightInd w:val="0"/>
        <w:spacing w:after="0" w:line="360" w:lineRule="auto"/>
        <w:ind w:left="567" w:firstLine="0"/>
        <w:jc w:val="both"/>
        <w:rPr>
          <w:rFonts w:ascii="Times New Roman" w:eastAsia="Times New Roman" w:hAnsi="Times New Roman" w:cs="Times New Roman"/>
          <w:sz w:val="28"/>
          <w:szCs w:val="28"/>
          <w:lang w:eastAsia="uk-UA"/>
        </w:rPr>
      </w:pPr>
      <w:proofErr w:type="spellStart"/>
      <w:r w:rsidRPr="005B7C5A">
        <w:rPr>
          <w:rFonts w:ascii="Times New Roman" w:eastAsia="Times New Roman" w:hAnsi="Times New Roman" w:cs="Times New Roman"/>
          <w:sz w:val="28"/>
          <w:szCs w:val="28"/>
          <w:lang w:val="ru-RU" w:eastAsia="ru-RU"/>
        </w:rPr>
        <w:t>Ефективність</w:t>
      </w:r>
      <w:proofErr w:type="spellEnd"/>
      <w:r w:rsidRPr="005B7C5A">
        <w:rPr>
          <w:rFonts w:ascii="Times New Roman" w:eastAsia="Times New Roman" w:hAnsi="Times New Roman" w:cs="Times New Roman"/>
          <w:sz w:val="28"/>
          <w:szCs w:val="28"/>
          <w:lang w:val="ru-RU" w:eastAsia="ru-RU"/>
        </w:rPr>
        <w:t xml:space="preserve"> </w:t>
      </w:r>
      <w:proofErr w:type="spellStart"/>
      <w:r w:rsidRPr="005B7C5A">
        <w:rPr>
          <w:rFonts w:ascii="Times New Roman" w:eastAsia="Times New Roman" w:hAnsi="Times New Roman" w:cs="Times New Roman"/>
          <w:sz w:val="28"/>
          <w:szCs w:val="28"/>
          <w:lang w:val="ru-RU" w:eastAsia="ru-RU"/>
        </w:rPr>
        <w:t>управління</w:t>
      </w:r>
      <w:proofErr w:type="spellEnd"/>
      <w:r w:rsidRPr="005B7C5A">
        <w:rPr>
          <w:rFonts w:ascii="Times New Roman" w:eastAsia="Times New Roman" w:hAnsi="Times New Roman" w:cs="Times New Roman"/>
          <w:sz w:val="28"/>
          <w:szCs w:val="28"/>
          <w:lang w:val="ru-RU" w:eastAsia="ru-RU"/>
        </w:rPr>
        <w:t xml:space="preserve"> </w:t>
      </w:r>
      <w:proofErr w:type="spellStart"/>
      <w:proofErr w:type="gramStart"/>
      <w:r w:rsidRPr="005B7C5A">
        <w:rPr>
          <w:rFonts w:ascii="Times New Roman" w:eastAsia="Times New Roman" w:hAnsi="Times New Roman" w:cs="Times New Roman"/>
          <w:sz w:val="28"/>
          <w:szCs w:val="28"/>
          <w:lang w:val="ru-RU" w:eastAsia="ru-RU"/>
        </w:rPr>
        <w:t>п</w:t>
      </w:r>
      <w:proofErr w:type="gramEnd"/>
      <w:r w:rsidRPr="005B7C5A">
        <w:rPr>
          <w:rFonts w:ascii="Times New Roman" w:eastAsia="Times New Roman" w:hAnsi="Times New Roman" w:cs="Times New Roman"/>
          <w:sz w:val="28"/>
          <w:szCs w:val="28"/>
          <w:lang w:val="ru-RU" w:eastAsia="ru-RU"/>
        </w:rPr>
        <w:t>ідприємством</w:t>
      </w:r>
      <w:proofErr w:type="spellEnd"/>
    </w:p>
    <w:p w:rsidR="00C05706" w:rsidRPr="005B7C5A" w:rsidRDefault="00C05706" w:rsidP="00A01201">
      <w:pPr>
        <w:tabs>
          <w:tab w:val="left" w:pos="426"/>
          <w:tab w:val="left" w:pos="1134"/>
          <w:tab w:val="left" w:pos="2475"/>
        </w:tabs>
        <w:autoSpaceDE w:val="0"/>
        <w:autoSpaceDN w:val="0"/>
        <w:adjustRightInd w:val="0"/>
        <w:spacing w:after="0" w:line="360" w:lineRule="auto"/>
        <w:ind w:left="567"/>
        <w:jc w:val="center"/>
        <w:rPr>
          <w:rFonts w:ascii="Times New Roman" w:eastAsia="Times New Roman" w:hAnsi="Times New Roman" w:cs="Times New Roman"/>
          <w:sz w:val="28"/>
          <w:szCs w:val="24"/>
          <w:lang w:eastAsia="uk-UA"/>
        </w:rPr>
      </w:pPr>
      <w:r w:rsidRPr="005B7C5A">
        <w:rPr>
          <w:rFonts w:ascii="Times New Roman" w:eastAsia="Times New Roman" w:hAnsi="Times New Roman" w:cs="Times New Roman"/>
          <w:position w:val="-28"/>
          <w:sz w:val="28"/>
          <w:szCs w:val="24"/>
          <w:lang w:eastAsia="uk-UA"/>
        </w:rPr>
        <w:object w:dxaOrig="3200" w:dyaOrig="680">
          <v:shape id="_x0000_i1031" type="#_x0000_t75" style="width:164.55pt;height:35.15pt" o:ole="">
            <v:imagedata r:id="rId21" o:title=""/>
          </v:shape>
          <o:OLEObject Type="Embed" ProgID="Equation.3" ShapeID="_x0000_i1031" DrawAspect="Content" ObjectID="_1457423499" r:id="rId22"/>
        </w:object>
      </w:r>
      <w:r w:rsidRPr="005B7C5A">
        <w:rPr>
          <w:rFonts w:ascii="Times New Roman" w:eastAsia="Times New Roman" w:hAnsi="Times New Roman" w:cs="Times New Roman"/>
          <w:sz w:val="28"/>
          <w:szCs w:val="24"/>
          <w:lang w:eastAsia="uk-UA"/>
        </w:rPr>
        <w:t>;</w:t>
      </w:r>
    </w:p>
    <w:p w:rsidR="00C05706" w:rsidRPr="005B7C5A" w:rsidRDefault="00C05706" w:rsidP="00A01201">
      <w:pPr>
        <w:numPr>
          <w:ilvl w:val="0"/>
          <w:numId w:val="3"/>
        </w:numPr>
        <w:tabs>
          <w:tab w:val="left" w:pos="426"/>
          <w:tab w:val="left" w:pos="1134"/>
          <w:tab w:val="left" w:pos="2475"/>
        </w:tabs>
        <w:autoSpaceDE w:val="0"/>
        <w:autoSpaceDN w:val="0"/>
        <w:adjustRightInd w:val="0"/>
        <w:spacing w:after="0" w:line="360" w:lineRule="auto"/>
        <w:ind w:left="567" w:firstLine="0"/>
        <w:jc w:val="both"/>
        <w:rPr>
          <w:rFonts w:ascii="Times New Roman" w:eastAsia="Times New Roman" w:hAnsi="Times New Roman" w:cs="Times New Roman"/>
          <w:sz w:val="28"/>
          <w:szCs w:val="28"/>
          <w:lang w:eastAsia="uk-UA"/>
        </w:rPr>
      </w:pPr>
      <w:r w:rsidRPr="005B7C5A">
        <w:rPr>
          <w:rFonts w:ascii="Times New Roman" w:eastAsia="Times New Roman" w:hAnsi="Times New Roman" w:cs="Times New Roman"/>
          <w:sz w:val="28"/>
          <w:szCs w:val="24"/>
          <w:lang w:eastAsia="uk-UA"/>
        </w:rPr>
        <w:t>Рентабельність власного капіталу</w:t>
      </w:r>
    </w:p>
    <w:p w:rsidR="00C05706" w:rsidRPr="005B7C5A" w:rsidRDefault="00C05706" w:rsidP="00A01201">
      <w:pPr>
        <w:tabs>
          <w:tab w:val="left" w:pos="426"/>
          <w:tab w:val="left" w:pos="1134"/>
          <w:tab w:val="left" w:pos="2475"/>
        </w:tabs>
        <w:autoSpaceDE w:val="0"/>
        <w:autoSpaceDN w:val="0"/>
        <w:adjustRightInd w:val="0"/>
        <w:spacing w:after="0" w:line="360" w:lineRule="auto"/>
        <w:ind w:left="567"/>
        <w:jc w:val="center"/>
        <w:rPr>
          <w:rFonts w:ascii="Times New Roman" w:eastAsia="Times New Roman" w:hAnsi="Times New Roman" w:cs="Times New Roman"/>
          <w:sz w:val="28"/>
          <w:szCs w:val="24"/>
          <w:lang w:eastAsia="uk-UA"/>
        </w:rPr>
      </w:pPr>
      <w:r w:rsidRPr="005B7C5A">
        <w:rPr>
          <w:rFonts w:ascii="Times New Roman" w:eastAsia="Times New Roman" w:hAnsi="Times New Roman" w:cs="Times New Roman"/>
          <w:position w:val="-30"/>
          <w:sz w:val="28"/>
          <w:szCs w:val="24"/>
          <w:lang w:eastAsia="uk-UA"/>
        </w:rPr>
        <w:object w:dxaOrig="3019" w:dyaOrig="680">
          <v:shape id="_x0000_i1032" type="#_x0000_t75" style="width:155.15pt;height:35.15pt" o:ole="">
            <v:imagedata r:id="rId23" o:title=""/>
          </v:shape>
          <o:OLEObject Type="Embed" ProgID="Equation.3" ShapeID="_x0000_i1032" DrawAspect="Content" ObjectID="_1457423500" r:id="rId24"/>
        </w:object>
      </w:r>
    </w:p>
    <w:p w:rsidR="00C05706" w:rsidRPr="005B7C5A" w:rsidRDefault="00C05706" w:rsidP="00A01201">
      <w:pPr>
        <w:tabs>
          <w:tab w:val="left" w:pos="426"/>
          <w:tab w:val="left" w:pos="1134"/>
          <w:tab w:val="left" w:pos="2475"/>
        </w:tabs>
        <w:autoSpaceDE w:val="0"/>
        <w:autoSpaceDN w:val="0"/>
        <w:adjustRightInd w:val="0"/>
        <w:spacing w:after="0" w:line="360" w:lineRule="auto"/>
        <w:ind w:left="567"/>
        <w:jc w:val="both"/>
        <w:rPr>
          <w:rFonts w:ascii="Times New Roman" w:eastAsia="Times New Roman" w:hAnsi="Times New Roman" w:cs="Times New Roman"/>
          <w:sz w:val="28"/>
          <w:szCs w:val="28"/>
          <w:lang w:eastAsia="uk-UA"/>
        </w:rPr>
      </w:pPr>
      <w:proofErr w:type="spellStart"/>
      <w:r w:rsidRPr="005B7C5A">
        <w:rPr>
          <w:rFonts w:ascii="Times New Roman" w:eastAsia="Times New Roman" w:hAnsi="Times New Roman" w:cs="Times New Roman"/>
          <w:sz w:val="28"/>
          <w:szCs w:val="28"/>
          <w:lang w:val="ru-RU" w:eastAsia="ru-RU"/>
        </w:rPr>
        <w:t>Рейтингова</w:t>
      </w:r>
      <w:proofErr w:type="spellEnd"/>
      <w:r w:rsidRPr="005B7C5A">
        <w:rPr>
          <w:rFonts w:ascii="Times New Roman" w:eastAsia="Times New Roman" w:hAnsi="Times New Roman" w:cs="Times New Roman"/>
          <w:sz w:val="28"/>
          <w:szCs w:val="28"/>
          <w:lang w:val="ru-RU" w:eastAsia="ru-RU"/>
        </w:rPr>
        <w:t xml:space="preserve"> </w:t>
      </w:r>
      <w:proofErr w:type="spellStart"/>
      <w:r w:rsidRPr="005B7C5A">
        <w:rPr>
          <w:rFonts w:ascii="Times New Roman" w:eastAsia="Times New Roman" w:hAnsi="Times New Roman" w:cs="Times New Roman"/>
          <w:sz w:val="28"/>
          <w:szCs w:val="28"/>
          <w:lang w:val="ru-RU" w:eastAsia="ru-RU"/>
        </w:rPr>
        <w:t>експрес-оцінка</w:t>
      </w:r>
      <w:proofErr w:type="spellEnd"/>
      <w:r w:rsidRPr="005B7C5A">
        <w:rPr>
          <w:rFonts w:ascii="Times New Roman" w:eastAsia="Times New Roman" w:hAnsi="Times New Roman" w:cs="Times New Roman"/>
          <w:sz w:val="28"/>
          <w:szCs w:val="28"/>
          <w:lang w:val="ru-RU" w:eastAsia="ru-RU"/>
        </w:rPr>
        <w:t xml:space="preserve"> </w:t>
      </w:r>
      <w:proofErr w:type="spellStart"/>
      <w:r w:rsidRPr="005B7C5A">
        <w:rPr>
          <w:rFonts w:ascii="Times New Roman" w:eastAsia="Times New Roman" w:hAnsi="Times New Roman" w:cs="Times New Roman"/>
          <w:sz w:val="28"/>
          <w:szCs w:val="28"/>
          <w:lang w:val="ru-RU" w:eastAsia="ru-RU"/>
        </w:rPr>
        <w:t>фінансовї</w:t>
      </w:r>
      <w:proofErr w:type="spellEnd"/>
      <w:r w:rsidRPr="005B7C5A">
        <w:rPr>
          <w:rFonts w:ascii="Times New Roman" w:eastAsia="Times New Roman" w:hAnsi="Times New Roman" w:cs="Times New Roman"/>
          <w:sz w:val="28"/>
          <w:szCs w:val="28"/>
          <w:lang w:val="ru-RU" w:eastAsia="ru-RU"/>
        </w:rPr>
        <w:t xml:space="preserve"> </w:t>
      </w:r>
      <w:proofErr w:type="spellStart"/>
      <w:r w:rsidRPr="005B7C5A">
        <w:rPr>
          <w:rFonts w:ascii="Times New Roman" w:eastAsia="Times New Roman" w:hAnsi="Times New Roman" w:cs="Times New Roman"/>
          <w:sz w:val="28"/>
          <w:szCs w:val="28"/>
          <w:lang w:val="ru-RU" w:eastAsia="ru-RU"/>
        </w:rPr>
        <w:t>безпеки</w:t>
      </w:r>
      <w:proofErr w:type="spellEnd"/>
      <w:r w:rsidRPr="005B7C5A">
        <w:rPr>
          <w:rFonts w:ascii="Times New Roman" w:eastAsia="Times New Roman" w:hAnsi="Times New Roman" w:cs="Times New Roman"/>
          <w:sz w:val="28"/>
          <w:szCs w:val="28"/>
          <w:lang w:val="ru-RU" w:eastAsia="ru-RU"/>
        </w:rPr>
        <w:t xml:space="preserve"> </w:t>
      </w:r>
      <w:proofErr w:type="spellStart"/>
      <w:proofErr w:type="gramStart"/>
      <w:r w:rsidRPr="005B7C5A">
        <w:rPr>
          <w:rFonts w:ascii="Times New Roman" w:eastAsia="Times New Roman" w:hAnsi="Times New Roman" w:cs="Times New Roman"/>
          <w:sz w:val="28"/>
          <w:szCs w:val="28"/>
          <w:lang w:val="ru-RU" w:eastAsia="ru-RU"/>
        </w:rPr>
        <w:t>п</w:t>
      </w:r>
      <w:proofErr w:type="gramEnd"/>
      <w:r w:rsidRPr="005B7C5A">
        <w:rPr>
          <w:rFonts w:ascii="Times New Roman" w:eastAsia="Times New Roman" w:hAnsi="Times New Roman" w:cs="Times New Roman"/>
          <w:sz w:val="28"/>
          <w:szCs w:val="28"/>
          <w:lang w:val="ru-RU" w:eastAsia="ru-RU"/>
        </w:rPr>
        <w:t>ідприємства</w:t>
      </w:r>
      <w:proofErr w:type="spellEnd"/>
    </w:p>
    <w:p w:rsidR="00C05706" w:rsidRPr="005B7C5A" w:rsidRDefault="00C05706" w:rsidP="00C05706">
      <w:pPr>
        <w:tabs>
          <w:tab w:val="left" w:pos="426"/>
          <w:tab w:val="left" w:pos="1140"/>
          <w:tab w:val="left" w:pos="2475"/>
        </w:tabs>
        <w:autoSpaceDE w:val="0"/>
        <w:autoSpaceDN w:val="0"/>
        <w:adjustRightInd w:val="0"/>
        <w:spacing w:after="0" w:line="360" w:lineRule="auto"/>
        <w:ind w:left="786"/>
        <w:jc w:val="center"/>
        <w:rPr>
          <w:rFonts w:ascii="Times New Roman" w:eastAsia="Times New Roman" w:hAnsi="Times New Roman" w:cs="Times New Roman"/>
          <w:sz w:val="28"/>
          <w:szCs w:val="28"/>
          <w:lang w:eastAsia="ru-RU"/>
        </w:rPr>
      </w:pPr>
      <w:r w:rsidRPr="005B7C5A">
        <w:rPr>
          <w:rFonts w:ascii="Times New Roman" w:eastAsia="Times New Roman" w:hAnsi="Times New Roman" w:cs="Times New Roman"/>
          <w:sz w:val="28"/>
          <w:szCs w:val="28"/>
          <w:lang w:val="en-US" w:eastAsia="ru-RU"/>
        </w:rPr>
        <w:t>R</w:t>
      </w:r>
      <w:r w:rsidRPr="005B7C5A">
        <w:rPr>
          <w:rFonts w:ascii="Times New Roman" w:eastAsia="Times New Roman" w:hAnsi="Times New Roman" w:cs="Times New Roman"/>
          <w:sz w:val="28"/>
          <w:szCs w:val="28"/>
          <w:lang w:eastAsia="ru-RU"/>
        </w:rPr>
        <w:t xml:space="preserve"> = 2К</w:t>
      </w:r>
      <w:r w:rsidRPr="005B7C5A">
        <w:rPr>
          <w:rFonts w:ascii="Times New Roman" w:eastAsia="Times New Roman" w:hAnsi="Times New Roman" w:cs="Times New Roman"/>
          <w:sz w:val="28"/>
          <w:szCs w:val="28"/>
          <w:vertAlign w:val="subscript"/>
          <w:lang w:eastAsia="ru-RU"/>
        </w:rPr>
        <w:t xml:space="preserve">о.вк. </w:t>
      </w:r>
      <w:r w:rsidRPr="005B7C5A">
        <w:rPr>
          <w:rFonts w:ascii="Times New Roman" w:eastAsia="Times New Roman" w:hAnsi="Times New Roman" w:cs="Times New Roman"/>
          <w:sz w:val="28"/>
          <w:szCs w:val="28"/>
          <w:lang w:eastAsia="ru-RU"/>
        </w:rPr>
        <w:t>+ 0,1К</w:t>
      </w:r>
      <w:r w:rsidRPr="005B7C5A">
        <w:rPr>
          <w:rFonts w:ascii="Times New Roman" w:eastAsia="Times New Roman" w:hAnsi="Times New Roman" w:cs="Times New Roman"/>
          <w:sz w:val="28"/>
          <w:szCs w:val="28"/>
          <w:vertAlign w:val="subscript"/>
          <w:lang w:eastAsia="ru-RU"/>
        </w:rPr>
        <w:t>п.л.</w:t>
      </w:r>
      <w:r w:rsidRPr="005B7C5A">
        <w:rPr>
          <w:rFonts w:ascii="Times New Roman" w:eastAsia="Times New Roman" w:hAnsi="Times New Roman" w:cs="Times New Roman"/>
          <w:sz w:val="28"/>
          <w:szCs w:val="28"/>
          <w:lang w:eastAsia="ru-RU"/>
        </w:rPr>
        <w:t xml:space="preserve"> + 0,08К</w:t>
      </w:r>
      <w:r w:rsidRPr="005B7C5A">
        <w:rPr>
          <w:rFonts w:ascii="Times New Roman" w:eastAsia="Times New Roman" w:hAnsi="Times New Roman" w:cs="Times New Roman"/>
          <w:sz w:val="28"/>
          <w:szCs w:val="28"/>
          <w:vertAlign w:val="subscript"/>
          <w:lang w:eastAsia="ru-RU"/>
        </w:rPr>
        <w:t>і</w:t>
      </w:r>
      <w:r w:rsidRPr="005B7C5A">
        <w:rPr>
          <w:rFonts w:ascii="Times New Roman" w:eastAsia="Times New Roman" w:hAnsi="Times New Roman" w:cs="Times New Roman"/>
          <w:sz w:val="28"/>
          <w:szCs w:val="28"/>
          <w:lang w:eastAsia="ru-RU"/>
        </w:rPr>
        <w:t xml:space="preserve"> +0,45К</w:t>
      </w:r>
      <w:r w:rsidRPr="005B7C5A">
        <w:rPr>
          <w:rFonts w:ascii="Times New Roman" w:eastAsia="Times New Roman" w:hAnsi="Times New Roman" w:cs="Times New Roman"/>
          <w:sz w:val="28"/>
          <w:szCs w:val="28"/>
          <w:vertAlign w:val="subscript"/>
          <w:lang w:eastAsia="ru-RU"/>
        </w:rPr>
        <w:t>ЕПУ</w:t>
      </w:r>
      <w:r w:rsidRPr="005B7C5A">
        <w:rPr>
          <w:rFonts w:ascii="Times New Roman" w:eastAsia="Times New Roman" w:hAnsi="Times New Roman" w:cs="Times New Roman"/>
          <w:sz w:val="28"/>
          <w:szCs w:val="28"/>
          <w:lang w:eastAsia="ru-RU"/>
        </w:rPr>
        <w:t xml:space="preserve"> + </w:t>
      </w:r>
      <w:r w:rsidRPr="005B7C5A">
        <w:rPr>
          <w:rFonts w:ascii="Times New Roman" w:eastAsia="Times New Roman" w:hAnsi="Times New Roman" w:cs="Times New Roman"/>
          <w:sz w:val="28"/>
          <w:szCs w:val="28"/>
          <w:lang w:val="en-US" w:eastAsia="ru-RU"/>
        </w:rPr>
        <w:t>R</w:t>
      </w:r>
      <w:proofErr w:type="spellStart"/>
      <w:r w:rsidRPr="005B7C5A">
        <w:rPr>
          <w:rFonts w:ascii="Times New Roman" w:eastAsia="Times New Roman" w:hAnsi="Times New Roman" w:cs="Times New Roman"/>
          <w:sz w:val="28"/>
          <w:szCs w:val="28"/>
          <w:vertAlign w:val="subscript"/>
          <w:lang w:eastAsia="ru-RU"/>
        </w:rPr>
        <w:t>вк</w:t>
      </w:r>
      <w:proofErr w:type="spellEnd"/>
    </w:p>
    <w:p w:rsidR="00C05706" w:rsidRPr="005B7C5A" w:rsidRDefault="00C05706" w:rsidP="00551882">
      <w:pPr>
        <w:shd w:val="clear" w:color="auto" w:fill="FFFFFF"/>
        <w:tabs>
          <w:tab w:val="left" w:pos="2100"/>
        </w:tabs>
        <w:spacing w:after="0" w:line="479" w:lineRule="exact"/>
        <w:ind w:left="7" w:hanging="7"/>
        <w:jc w:val="center"/>
        <w:rPr>
          <w:rFonts w:ascii="Times New Roman" w:eastAsia="Times New Roman" w:hAnsi="Times New Roman" w:cs="Times New Roman"/>
          <w:sz w:val="28"/>
          <w:szCs w:val="24"/>
          <w:lang w:eastAsia="uk-UA"/>
        </w:rPr>
      </w:pPr>
      <w:r w:rsidRPr="005B7C5A">
        <w:rPr>
          <w:rFonts w:ascii="Times New Roman" w:eastAsia="Times New Roman" w:hAnsi="Times New Roman" w:cs="Times New Roman"/>
          <w:sz w:val="28"/>
          <w:szCs w:val="24"/>
          <w:lang w:eastAsia="uk-UA"/>
        </w:rPr>
        <w:t xml:space="preserve">Таблиця </w:t>
      </w:r>
      <w:r>
        <w:rPr>
          <w:rFonts w:ascii="Times New Roman" w:eastAsia="Times New Roman" w:hAnsi="Times New Roman" w:cs="Times New Roman"/>
          <w:sz w:val="28"/>
          <w:szCs w:val="24"/>
          <w:lang w:eastAsia="uk-UA"/>
        </w:rPr>
        <w:t>8</w:t>
      </w:r>
      <w:r w:rsidRPr="005B7C5A">
        <w:rPr>
          <w:rFonts w:ascii="Times New Roman" w:eastAsia="Times New Roman" w:hAnsi="Times New Roman" w:cs="Times New Roman"/>
          <w:sz w:val="28"/>
          <w:szCs w:val="24"/>
          <w:lang w:eastAsia="uk-UA"/>
        </w:rPr>
        <w:t xml:space="preserve"> – Вихідні дані для розрахунку рейтингової оцінки фінансової безпеки підприємства</w:t>
      </w:r>
    </w:p>
    <w:tbl>
      <w:tblPr>
        <w:tblW w:w="9786" w:type="dxa"/>
        <w:tblInd w:w="103" w:type="dxa"/>
        <w:tblLook w:val="04A0" w:firstRow="1" w:lastRow="0" w:firstColumn="1" w:lastColumn="0" w:noHBand="0" w:noVBand="1"/>
      </w:tblPr>
      <w:tblGrid>
        <w:gridCol w:w="6376"/>
        <w:gridCol w:w="1134"/>
        <w:gridCol w:w="1142"/>
        <w:gridCol w:w="1134"/>
      </w:tblGrid>
      <w:tr w:rsidR="00C05706" w:rsidRPr="005B7C5A" w:rsidTr="00B66A41">
        <w:trPr>
          <w:trHeight w:val="300"/>
        </w:trPr>
        <w:tc>
          <w:tcPr>
            <w:tcW w:w="63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ru-RU"/>
              </w:rPr>
            </w:pPr>
            <w:r w:rsidRPr="005B7C5A">
              <w:rPr>
                <w:rFonts w:ascii="Times New Roman" w:eastAsia="Times New Roman" w:hAnsi="Times New Roman" w:cs="Times New Roman"/>
                <w:sz w:val="24"/>
                <w:szCs w:val="24"/>
                <w:lang w:eastAsia="ru-RU"/>
              </w:rPr>
              <w:t>Показник</w:t>
            </w:r>
          </w:p>
        </w:tc>
        <w:tc>
          <w:tcPr>
            <w:tcW w:w="3410" w:type="dxa"/>
            <w:gridSpan w:val="3"/>
            <w:tcBorders>
              <w:top w:val="single" w:sz="4" w:space="0" w:color="auto"/>
              <w:left w:val="nil"/>
              <w:bottom w:val="single" w:sz="4" w:space="0" w:color="auto"/>
              <w:right w:val="single" w:sz="4" w:space="0" w:color="000000"/>
            </w:tcBorders>
            <w:shd w:val="clear" w:color="auto" w:fill="auto"/>
            <w:noWrap/>
            <w:vAlign w:val="bottom"/>
          </w:tcPr>
          <w:p w:rsidR="00C05706" w:rsidRPr="005B7C5A" w:rsidRDefault="00C05706" w:rsidP="00B66A41">
            <w:pPr>
              <w:spacing w:after="0" w:line="240" w:lineRule="auto"/>
              <w:jc w:val="center"/>
              <w:rPr>
                <w:rFonts w:ascii="Times New Roman" w:eastAsia="Times New Roman" w:hAnsi="Times New Roman" w:cs="Times New Roman"/>
                <w:sz w:val="24"/>
                <w:szCs w:val="24"/>
                <w:lang w:eastAsia="ru-RU"/>
              </w:rPr>
            </w:pPr>
            <w:r w:rsidRPr="005B7C5A">
              <w:rPr>
                <w:rFonts w:ascii="Times New Roman" w:eastAsia="Times New Roman" w:hAnsi="Times New Roman" w:cs="Times New Roman"/>
                <w:sz w:val="24"/>
                <w:szCs w:val="24"/>
                <w:lang w:eastAsia="ru-RU"/>
              </w:rPr>
              <w:t>Значення</w:t>
            </w:r>
          </w:p>
        </w:tc>
      </w:tr>
      <w:tr w:rsidR="00C05706" w:rsidRPr="005B7C5A" w:rsidTr="00B66A41">
        <w:trPr>
          <w:trHeight w:val="300"/>
        </w:trPr>
        <w:tc>
          <w:tcPr>
            <w:tcW w:w="6376" w:type="dxa"/>
            <w:vMerge/>
            <w:tcBorders>
              <w:top w:val="single" w:sz="4" w:space="0" w:color="auto"/>
              <w:left w:val="single" w:sz="4" w:space="0" w:color="auto"/>
              <w:bottom w:val="single" w:sz="4" w:space="0" w:color="000000"/>
              <w:right w:val="single" w:sz="4" w:space="0" w:color="auto"/>
            </w:tcBorders>
            <w:vAlign w:val="center"/>
          </w:tcPr>
          <w:p w:rsidR="00C05706" w:rsidRPr="005B7C5A" w:rsidRDefault="00C05706" w:rsidP="00B66A41">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bottom"/>
          </w:tcPr>
          <w:p w:rsidR="00C05706" w:rsidRPr="005B7C5A" w:rsidRDefault="00C05706" w:rsidP="00B66A41">
            <w:pPr>
              <w:spacing w:after="0" w:line="240" w:lineRule="auto"/>
              <w:ind w:left="-62" w:firstLine="62"/>
              <w:jc w:val="center"/>
              <w:rPr>
                <w:rFonts w:ascii="Times New Roman" w:eastAsia="Times New Roman" w:hAnsi="Times New Roman" w:cs="Times New Roman"/>
                <w:sz w:val="24"/>
                <w:szCs w:val="24"/>
                <w:lang w:eastAsia="ru-RU"/>
              </w:rPr>
            </w:pPr>
            <w:r w:rsidRPr="005B7C5A">
              <w:rPr>
                <w:rFonts w:ascii="Times New Roman" w:eastAsia="Times New Roman" w:hAnsi="Times New Roman" w:cs="Times New Roman"/>
                <w:sz w:val="24"/>
                <w:szCs w:val="24"/>
                <w:lang w:eastAsia="ru-RU"/>
              </w:rPr>
              <w:t>200</w:t>
            </w:r>
            <w:r>
              <w:rPr>
                <w:rFonts w:ascii="Times New Roman" w:eastAsia="Times New Roman" w:hAnsi="Times New Roman" w:cs="Times New Roman"/>
                <w:sz w:val="24"/>
                <w:szCs w:val="24"/>
                <w:lang w:eastAsia="ru-RU"/>
              </w:rPr>
              <w:t>9</w:t>
            </w:r>
            <w:r w:rsidRPr="005B7C5A">
              <w:rPr>
                <w:rFonts w:ascii="Times New Roman" w:eastAsia="Times New Roman" w:hAnsi="Times New Roman" w:cs="Times New Roman"/>
                <w:sz w:val="24"/>
                <w:szCs w:val="24"/>
                <w:lang w:eastAsia="ru-RU"/>
              </w:rPr>
              <w:t>рік</w:t>
            </w:r>
          </w:p>
        </w:tc>
        <w:tc>
          <w:tcPr>
            <w:tcW w:w="1142" w:type="dxa"/>
            <w:tcBorders>
              <w:top w:val="nil"/>
              <w:left w:val="nil"/>
              <w:bottom w:val="single" w:sz="4" w:space="0" w:color="auto"/>
              <w:right w:val="single" w:sz="4" w:space="0" w:color="auto"/>
            </w:tcBorders>
            <w:shd w:val="clear" w:color="auto" w:fill="auto"/>
            <w:noWrap/>
            <w:vAlign w:val="bottom"/>
          </w:tcPr>
          <w:p w:rsidR="00C05706" w:rsidRPr="005B7C5A" w:rsidRDefault="00C05706" w:rsidP="00B66A41">
            <w:pPr>
              <w:spacing w:after="0" w:line="240" w:lineRule="auto"/>
              <w:jc w:val="center"/>
              <w:rPr>
                <w:rFonts w:ascii="Times New Roman" w:eastAsia="Times New Roman" w:hAnsi="Times New Roman" w:cs="Times New Roman"/>
                <w:sz w:val="24"/>
                <w:szCs w:val="24"/>
                <w:lang w:eastAsia="ru-RU"/>
              </w:rPr>
            </w:pPr>
            <w:r w:rsidRPr="005B7C5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10</w:t>
            </w:r>
            <w:r w:rsidRPr="005B7C5A">
              <w:rPr>
                <w:rFonts w:ascii="Times New Roman" w:eastAsia="Times New Roman" w:hAnsi="Times New Roman" w:cs="Times New Roman"/>
                <w:sz w:val="24"/>
                <w:szCs w:val="24"/>
                <w:lang w:eastAsia="ru-RU"/>
              </w:rPr>
              <w:t>рік</w:t>
            </w:r>
          </w:p>
        </w:tc>
        <w:tc>
          <w:tcPr>
            <w:tcW w:w="1134" w:type="dxa"/>
            <w:tcBorders>
              <w:top w:val="nil"/>
              <w:left w:val="nil"/>
              <w:bottom w:val="single" w:sz="4" w:space="0" w:color="auto"/>
              <w:right w:val="single" w:sz="4" w:space="0" w:color="auto"/>
            </w:tcBorders>
            <w:shd w:val="clear" w:color="auto" w:fill="auto"/>
            <w:noWrap/>
            <w:vAlign w:val="bottom"/>
          </w:tcPr>
          <w:p w:rsidR="00C05706" w:rsidRPr="005B7C5A" w:rsidRDefault="00C05706" w:rsidP="00B66A41">
            <w:pPr>
              <w:spacing w:after="0" w:line="240" w:lineRule="auto"/>
              <w:jc w:val="center"/>
              <w:rPr>
                <w:rFonts w:ascii="Times New Roman" w:eastAsia="Times New Roman" w:hAnsi="Times New Roman" w:cs="Times New Roman"/>
                <w:sz w:val="24"/>
                <w:szCs w:val="24"/>
                <w:lang w:eastAsia="ru-RU"/>
              </w:rPr>
            </w:pPr>
            <w:r w:rsidRPr="005B7C5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11</w:t>
            </w:r>
            <w:r w:rsidRPr="005B7C5A">
              <w:rPr>
                <w:rFonts w:ascii="Times New Roman" w:eastAsia="Times New Roman" w:hAnsi="Times New Roman" w:cs="Times New Roman"/>
                <w:sz w:val="24"/>
                <w:szCs w:val="24"/>
                <w:lang w:eastAsia="ru-RU"/>
              </w:rPr>
              <w:t>рік</w:t>
            </w:r>
          </w:p>
        </w:tc>
      </w:tr>
      <w:tr w:rsidR="00C05706" w:rsidRPr="005B7C5A" w:rsidTr="00B66A41">
        <w:trPr>
          <w:trHeight w:val="173"/>
        </w:trPr>
        <w:tc>
          <w:tcPr>
            <w:tcW w:w="6376" w:type="dxa"/>
            <w:tcBorders>
              <w:top w:val="nil"/>
              <w:left w:val="single" w:sz="4" w:space="0" w:color="auto"/>
              <w:bottom w:val="single" w:sz="4" w:space="0" w:color="auto"/>
              <w:right w:val="single" w:sz="4" w:space="0" w:color="auto"/>
            </w:tcBorders>
            <w:shd w:val="clear" w:color="auto" w:fill="auto"/>
            <w:vAlign w:val="bottom"/>
          </w:tcPr>
          <w:p w:rsidR="00C05706" w:rsidRPr="005B7C5A" w:rsidRDefault="00C05706" w:rsidP="00B66A41">
            <w:pPr>
              <w:spacing w:after="0" w:line="240" w:lineRule="auto"/>
              <w:rPr>
                <w:rFonts w:ascii="Times New Roman" w:eastAsia="Times New Roman" w:hAnsi="Times New Roman" w:cs="Times New Roman"/>
                <w:sz w:val="24"/>
                <w:szCs w:val="24"/>
                <w:lang w:eastAsia="ru-RU"/>
              </w:rPr>
            </w:pPr>
            <w:r w:rsidRPr="005B7C5A">
              <w:rPr>
                <w:rFonts w:ascii="Times New Roman" w:eastAsia="Times New Roman" w:hAnsi="Times New Roman" w:cs="Times New Roman"/>
                <w:sz w:val="24"/>
                <w:szCs w:val="24"/>
                <w:lang w:eastAsia="ru-RU"/>
              </w:rPr>
              <w:t>1.Коефіцієнт забезпеченості власними коштами</w:t>
            </w:r>
          </w:p>
        </w:tc>
        <w:tc>
          <w:tcPr>
            <w:tcW w:w="1134"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ru-RU"/>
              </w:rPr>
            </w:pPr>
            <w:r w:rsidRPr="005B7C5A">
              <w:rPr>
                <w:rFonts w:ascii="Times New Roman" w:eastAsia="Times New Roman" w:hAnsi="Times New Roman" w:cs="Times New Roman"/>
                <w:sz w:val="24"/>
                <w:szCs w:val="24"/>
                <w:lang w:eastAsia="ru-RU"/>
              </w:rPr>
              <w:t>0,94</w:t>
            </w:r>
          </w:p>
        </w:tc>
        <w:tc>
          <w:tcPr>
            <w:tcW w:w="1142"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ru-RU"/>
              </w:rPr>
            </w:pPr>
            <w:r w:rsidRPr="005B7C5A">
              <w:rPr>
                <w:rFonts w:ascii="Times New Roman" w:eastAsia="Times New Roman" w:hAnsi="Times New Roman" w:cs="Times New Roman"/>
                <w:sz w:val="24"/>
                <w:szCs w:val="24"/>
                <w:lang w:eastAsia="ru-RU"/>
              </w:rPr>
              <w:t>0,82</w:t>
            </w:r>
          </w:p>
        </w:tc>
        <w:tc>
          <w:tcPr>
            <w:tcW w:w="1134"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eastAsia="ru-RU"/>
              </w:rPr>
            </w:pPr>
            <w:r w:rsidRPr="005B7C5A">
              <w:rPr>
                <w:rFonts w:ascii="Times New Roman" w:eastAsia="Times New Roman" w:hAnsi="Times New Roman" w:cs="Times New Roman"/>
                <w:sz w:val="24"/>
                <w:szCs w:val="24"/>
                <w:lang w:eastAsia="ru-RU"/>
              </w:rPr>
              <w:t>0,49</w:t>
            </w:r>
          </w:p>
        </w:tc>
      </w:tr>
      <w:tr w:rsidR="00C05706" w:rsidRPr="005B7C5A" w:rsidTr="00B66A41">
        <w:trPr>
          <w:trHeight w:val="96"/>
        </w:trPr>
        <w:tc>
          <w:tcPr>
            <w:tcW w:w="6376" w:type="dxa"/>
            <w:tcBorders>
              <w:top w:val="nil"/>
              <w:left w:val="single" w:sz="4" w:space="0" w:color="auto"/>
              <w:bottom w:val="single" w:sz="4" w:space="0" w:color="auto"/>
              <w:right w:val="single" w:sz="4" w:space="0" w:color="auto"/>
            </w:tcBorders>
            <w:shd w:val="clear" w:color="auto" w:fill="auto"/>
            <w:vAlign w:val="bottom"/>
          </w:tcPr>
          <w:p w:rsidR="00C05706" w:rsidRPr="005B7C5A" w:rsidRDefault="00C05706" w:rsidP="00B66A41">
            <w:pPr>
              <w:spacing w:after="0" w:line="240" w:lineRule="auto"/>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eastAsia="ru-RU"/>
              </w:rPr>
              <w:t xml:space="preserve">2.Коефіцієнт </w:t>
            </w:r>
            <w:proofErr w:type="spellStart"/>
            <w:r w:rsidRPr="005B7C5A">
              <w:rPr>
                <w:rFonts w:ascii="Times New Roman" w:eastAsia="Times New Roman" w:hAnsi="Times New Roman" w:cs="Times New Roman"/>
                <w:sz w:val="24"/>
                <w:szCs w:val="24"/>
                <w:lang w:eastAsia="ru-RU"/>
              </w:rPr>
              <w:t>покритт</w:t>
            </w:r>
            <w:proofErr w:type="spellEnd"/>
            <w:r w:rsidRPr="005B7C5A">
              <w:rPr>
                <w:rFonts w:ascii="Times New Roman" w:eastAsia="Times New Roman" w:hAnsi="Times New Roman" w:cs="Times New Roman"/>
                <w:sz w:val="24"/>
                <w:szCs w:val="24"/>
                <w:lang w:val="ru-RU" w:eastAsia="ru-RU"/>
              </w:rPr>
              <w:t>я (</w:t>
            </w:r>
            <w:proofErr w:type="spellStart"/>
            <w:r w:rsidRPr="005B7C5A">
              <w:rPr>
                <w:rFonts w:ascii="Times New Roman" w:eastAsia="Times New Roman" w:hAnsi="Times New Roman" w:cs="Times New Roman"/>
                <w:sz w:val="24"/>
                <w:szCs w:val="24"/>
                <w:lang w:val="ru-RU" w:eastAsia="ru-RU"/>
              </w:rPr>
              <w:t>поточної</w:t>
            </w:r>
            <w:proofErr w:type="spellEnd"/>
            <w:r w:rsidRPr="005B7C5A">
              <w:rPr>
                <w:rFonts w:ascii="Times New Roman" w:eastAsia="Times New Roman" w:hAnsi="Times New Roman" w:cs="Times New Roman"/>
                <w:sz w:val="24"/>
                <w:szCs w:val="24"/>
                <w:lang w:val="ru-RU" w:eastAsia="ru-RU"/>
              </w:rPr>
              <w:t xml:space="preserve"> </w:t>
            </w:r>
            <w:proofErr w:type="spellStart"/>
            <w:r w:rsidRPr="005B7C5A">
              <w:rPr>
                <w:rFonts w:ascii="Times New Roman" w:eastAsia="Times New Roman" w:hAnsi="Times New Roman" w:cs="Times New Roman"/>
                <w:sz w:val="24"/>
                <w:szCs w:val="24"/>
                <w:lang w:val="ru-RU" w:eastAsia="ru-RU"/>
              </w:rPr>
              <w:t>ліквідності</w:t>
            </w:r>
            <w:proofErr w:type="spellEnd"/>
            <w:r w:rsidRPr="005B7C5A">
              <w:rPr>
                <w:rFonts w:ascii="Times New Roman" w:eastAsia="Times New Roman" w:hAnsi="Times New Roman" w:cs="Times New Roman"/>
                <w:sz w:val="24"/>
                <w:szCs w:val="24"/>
                <w:lang w:val="ru-RU"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3,48</w:t>
            </w:r>
          </w:p>
        </w:tc>
        <w:tc>
          <w:tcPr>
            <w:tcW w:w="1142"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3,2</w:t>
            </w:r>
          </w:p>
        </w:tc>
        <w:tc>
          <w:tcPr>
            <w:tcW w:w="1134"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1,73</w:t>
            </w:r>
          </w:p>
        </w:tc>
      </w:tr>
      <w:tr w:rsidR="00C05706" w:rsidRPr="005B7C5A" w:rsidTr="00B66A41">
        <w:trPr>
          <w:trHeight w:val="131"/>
        </w:trPr>
        <w:tc>
          <w:tcPr>
            <w:tcW w:w="6376" w:type="dxa"/>
            <w:tcBorders>
              <w:top w:val="nil"/>
              <w:left w:val="single" w:sz="4" w:space="0" w:color="auto"/>
              <w:bottom w:val="single" w:sz="4" w:space="0" w:color="auto"/>
              <w:right w:val="single" w:sz="4" w:space="0" w:color="auto"/>
            </w:tcBorders>
            <w:shd w:val="clear" w:color="auto" w:fill="auto"/>
            <w:vAlign w:val="bottom"/>
          </w:tcPr>
          <w:p w:rsidR="00C05706" w:rsidRPr="005B7C5A" w:rsidRDefault="00C05706" w:rsidP="00B66A41">
            <w:pPr>
              <w:spacing w:after="0" w:line="240" w:lineRule="auto"/>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 xml:space="preserve">3.Інтенсивність обороту </w:t>
            </w:r>
            <w:proofErr w:type="spellStart"/>
            <w:r w:rsidRPr="005B7C5A">
              <w:rPr>
                <w:rFonts w:ascii="Times New Roman" w:eastAsia="Times New Roman" w:hAnsi="Times New Roman" w:cs="Times New Roman"/>
                <w:sz w:val="24"/>
                <w:szCs w:val="24"/>
                <w:lang w:val="ru-RU" w:eastAsia="ru-RU"/>
              </w:rPr>
              <w:t>авансованого</w:t>
            </w:r>
            <w:proofErr w:type="spellEnd"/>
            <w:r w:rsidRPr="005B7C5A">
              <w:rPr>
                <w:rFonts w:ascii="Times New Roman" w:eastAsia="Times New Roman" w:hAnsi="Times New Roman" w:cs="Times New Roman"/>
                <w:sz w:val="24"/>
                <w:szCs w:val="24"/>
                <w:lang w:val="ru-RU" w:eastAsia="ru-RU"/>
              </w:rPr>
              <w:t xml:space="preserve"> </w:t>
            </w:r>
            <w:proofErr w:type="spellStart"/>
            <w:r w:rsidRPr="005B7C5A">
              <w:rPr>
                <w:rFonts w:ascii="Times New Roman" w:eastAsia="Times New Roman" w:hAnsi="Times New Roman" w:cs="Times New Roman"/>
                <w:sz w:val="24"/>
                <w:szCs w:val="24"/>
                <w:lang w:val="ru-RU" w:eastAsia="ru-RU"/>
              </w:rPr>
              <w:t>капіталу</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5,7</w:t>
            </w:r>
          </w:p>
        </w:tc>
        <w:tc>
          <w:tcPr>
            <w:tcW w:w="1142"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7,67</w:t>
            </w:r>
          </w:p>
        </w:tc>
        <w:tc>
          <w:tcPr>
            <w:tcW w:w="1134"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8,73</w:t>
            </w:r>
          </w:p>
        </w:tc>
      </w:tr>
      <w:tr w:rsidR="00C05706" w:rsidRPr="005B7C5A" w:rsidTr="00B66A41">
        <w:trPr>
          <w:trHeight w:val="195"/>
        </w:trPr>
        <w:tc>
          <w:tcPr>
            <w:tcW w:w="6376" w:type="dxa"/>
            <w:tcBorders>
              <w:top w:val="nil"/>
              <w:left w:val="single" w:sz="4" w:space="0" w:color="auto"/>
              <w:bottom w:val="single" w:sz="4" w:space="0" w:color="auto"/>
              <w:right w:val="single" w:sz="4" w:space="0" w:color="auto"/>
            </w:tcBorders>
            <w:shd w:val="clear" w:color="auto" w:fill="auto"/>
            <w:vAlign w:val="bottom"/>
          </w:tcPr>
          <w:p w:rsidR="00C05706" w:rsidRPr="005B7C5A" w:rsidRDefault="00C05706" w:rsidP="00B66A41">
            <w:pPr>
              <w:spacing w:after="0" w:line="240" w:lineRule="auto"/>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 xml:space="preserve">4.Ефективність </w:t>
            </w:r>
            <w:proofErr w:type="spellStart"/>
            <w:r w:rsidRPr="005B7C5A">
              <w:rPr>
                <w:rFonts w:ascii="Times New Roman" w:eastAsia="Times New Roman" w:hAnsi="Times New Roman" w:cs="Times New Roman"/>
                <w:sz w:val="24"/>
                <w:szCs w:val="24"/>
                <w:lang w:val="ru-RU" w:eastAsia="ru-RU"/>
              </w:rPr>
              <w:t>управління</w:t>
            </w:r>
            <w:proofErr w:type="spellEnd"/>
            <w:r w:rsidRPr="005B7C5A">
              <w:rPr>
                <w:rFonts w:ascii="Times New Roman" w:eastAsia="Times New Roman" w:hAnsi="Times New Roman" w:cs="Times New Roman"/>
                <w:sz w:val="24"/>
                <w:szCs w:val="24"/>
                <w:lang w:val="ru-RU" w:eastAsia="ru-RU"/>
              </w:rPr>
              <w:t xml:space="preserve"> </w:t>
            </w:r>
            <w:proofErr w:type="spellStart"/>
            <w:proofErr w:type="gramStart"/>
            <w:r w:rsidRPr="005B7C5A">
              <w:rPr>
                <w:rFonts w:ascii="Times New Roman" w:eastAsia="Times New Roman" w:hAnsi="Times New Roman" w:cs="Times New Roman"/>
                <w:sz w:val="24"/>
                <w:szCs w:val="24"/>
                <w:lang w:val="ru-RU" w:eastAsia="ru-RU"/>
              </w:rPr>
              <w:t>п</w:t>
            </w:r>
            <w:proofErr w:type="gramEnd"/>
            <w:r w:rsidRPr="005B7C5A">
              <w:rPr>
                <w:rFonts w:ascii="Times New Roman" w:eastAsia="Times New Roman" w:hAnsi="Times New Roman" w:cs="Times New Roman"/>
                <w:sz w:val="24"/>
                <w:szCs w:val="24"/>
                <w:lang w:val="ru-RU" w:eastAsia="ru-RU"/>
              </w:rPr>
              <w:t>ідприємством</w:t>
            </w:r>
            <w:proofErr w:type="spellEnd"/>
            <w:r w:rsidRPr="005B7C5A">
              <w:rPr>
                <w:rFonts w:ascii="Times New Roman" w:eastAsia="Times New Roman" w:hAnsi="Times New Roman" w:cs="Times New Roman"/>
                <w:sz w:val="24"/>
                <w:szCs w:val="24"/>
                <w:lang w:val="ru-RU" w:eastAsia="ru-RU"/>
              </w:rPr>
              <w:t xml:space="preserve"> (</w:t>
            </w:r>
            <w:proofErr w:type="spellStart"/>
            <w:r w:rsidRPr="005B7C5A">
              <w:rPr>
                <w:rFonts w:ascii="Times New Roman" w:eastAsia="Times New Roman" w:hAnsi="Times New Roman" w:cs="Times New Roman"/>
                <w:sz w:val="24"/>
                <w:szCs w:val="24"/>
                <w:lang w:val="ru-RU" w:eastAsia="ru-RU"/>
              </w:rPr>
              <w:t>рентабельність</w:t>
            </w:r>
            <w:proofErr w:type="spellEnd"/>
            <w:r w:rsidRPr="005B7C5A">
              <w:rPr>
                <w:rFonts w:ascii="Times New Roman" w:eastAsia="Times New Roman" w:hAnsi="Times New Roman" w:cs="Times New Roman"/>
                <w:sz w:val="24"/>
                <w:szCs w:val="24"/>
                <w:lang w:val="ru-RU" w:eastAsia="ru-RU"/>
              </w:rPr>
              <w:t xml:space="preserve"> продаж)</w:t>
            </w:r>
          </w:p>
        </w:tc>
        <w:tc>
          <w:tcPr>
            <w:tcW w:w="1134"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0,038</w:t>
            </w:r>
          </w:p>
        </w:tc>
        <w:tc>
          <w:tcPr>
            <w:tcW w:w="1142"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-0,39</w:t>
            </w:r>
          </w:p>
        </w:tc>
        <w:tc>
          <w:tcPr>
            <w:tcW w:w="1134"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-0,29</w:t>
            </w:r>
          </w:p>
        </w:tc>
      </w:tr>
      <w:tr w:rsidR="00C05706" w:rsidRPr="005B7C5A" w:rsidTr="00B66A41">
        <w:trPr>
          <w:trHeight w:val="277"/>
        </w:trPr>
        <w:tc>
          <w:tcPr>
            <w:tcW w:w="6376" w:type="dxa"/>
            <w:tcBorders>
              <w:top w:val="nil"/>
              <w:left w:val="single" w:sz="4" w:space="0" w:color="auto"/>
              <w:bottom w:val="single" w:sz="4" w:space="0" w:color="auto"/>
              <w:right w:val="single" w:sz="4" w:space="0" w:color="auto"/>
            </w:tcBorders>
            <w:shd w:val="clear" w:color="auto" w:fill="auto"/>
            <w:vAlign w:val="bottom"/>
          </w:tcPr>
          <w:p w:rsidR="00C05706" w:rsidRPr="005B7C5A" w:rsidRDefault="00C05706" w:rsidP="00B66A41">
            <w:pPr>
              <w:spacing w:after="0" w:line="240" w:lineRule="auto"/>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lastRenderedPageBreak/>
              <w:t xml:space="preserve">5.Рентабельність </w:t>
            </w:r>
            <w:proofErr w:type="spellStart"/>
            <w:r w:rsidRPr="005B7C5A">
              <w:rPr>
                <w:rFonts w:ascii="Times New Roman" w:eastAsia="Times New Roman" w:hAnsi="Times New Roman" w:cs="Times New Roman"/>
                <w:sz w:val="24"/>
                <w:szCs w:val="24"/>
                <w:lang w:val="ru-RU" w:eastAsia="ru-RU"/>
              </w:rPr>
              <w:t>власного</w:t>
            </w:r>
            <w:proofErr w:type="spellEnd"/>
            <w:r w:rsidRPr="005B7C5A">
              <w:rPr>
                <w:rFonts w:ascii="Times New Roman" w:eastAsia="Times New Roman" w:hAnsi="Times New Roman" w:cs="Times New Roman"/>
                <w:sz w:val="24"/>
                <w:szCs w:val="24"/>
                <w:lang w:val="ru-RU" w:eastAsia="ru-RU"/>
              </w:rPr>
              <w:t xml:space="preserve"> </w:t>
            </w:r>
            <w:proofErr w:type="spellStart"/>
            <w:r w:rsidRPr="005B7C5A">
              <w:rPr>
                <w:rFonts w:ascii="Times New Roman" w:eastAsia="Times New Roman" w:hAnsi="Times New Roman" w:cs="Times New Roman"/>
                <w:sz w:val="24"/>
                <w:szCs w:val="24"/>
                <w:lang w:val="ru-RU" w:eastAsia="ru-RU"/>
              </w:rPr>
              <w:t>капіталу</w:t>
            </w:r>
            <w:proofErr w:type="spellEnd"/>
            <w:r w:rsidRPr="005B7C5A">
              <w:rPr>
                <w:rFonts w:ascii="Times New Roman" w:eastAsia="Times New Roman" w:hAnsi="Times New Roman" w:cs="Times New Roman"/>
                <w:sz w:val="24"/>
                <w:szCs w:val="24"/>
                <w:lang w:val="ru-RU"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0,246</w:t>
            </w:r>
          </w:p>
        </w:tc>
        <w:tc>
          <w:tcPr>
            <w:tcW w:w="1142"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-3,336</w:t>
            </w:r>
          </w:p>
        </w:tc>
        <w:tc>
          <w:tcPr>
            <w:tcW w:w="1134"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-3,069</w:t>
            </w:r>
          </w:p>
        </w:tc>
      </w:tr>
      <w:tr w:rsidR="00C05706" w:rsidRPr="005B7C5A" w:rsidTr="00B66A41">
        <w:trPr>
          <w:trHeight w:val="147"/>
        </w:trPr>
        <w:tc>
          <w:tcPr>
            <w:tcW w:w="6376" w:type="dxa"/>
            <w:tcBorders>
              <w:top w:val="nil"/>
              <w:left w:val="single" w:sz="4" w:space="0" w:color="auto"/>
              <w:bottom w:val="single" w:sz="4" w:space="0" w:color="auto"/>
              <w:right w:val="single" w:sz="4" w:space="0" w:color="auto"/>
            </w:tcBorders>
            <w:shd w:val="clear" w:color="auto" w:fill="auto"/>
            <w:vAlign w:val="bottom"/>
          </w:tcPr>
          <w:p w:rsidR="00C05706" w:rsidRPr="005B7C5A" w:rsidRDefault="00C05706" w:rsidP="00B66A41">
            <w:pPr>
              <w:spacing w:after="0" w:line="240" w:lineRule="auto"/>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 xml:space="preserve">6.Рейтингова </w:t>
            </w:r>
            <w:proofErr w:type="spellStart"/>
            <w:r w:rsidRPr="005B7C5A">
              <w:rPr>
                <w:rFonts w:ascii="Times New Roman" w:eastAsia="Times New Roman" w:hAnsi="Times New Roman" w:cs="Times New Roman"/>
                <w:sz w:val="24"/>
                <w:szCs w:val="24"/>
                <w:lang w:val="ru-RU" w:eastAsia="ru-RU"/>
              </w:rPr>
              <w:t>експрес-оцінка</w:t>
            </w:r>
            <w:proofErr w:type="spellEnd"/>
            <w:r w:rsidRPr="005B7C5A">
              <w:rPr>
                <w:rFonts w:ascii="Times New Roman" w:eastAsia="Times New Roman" w:hAnsi="Times New Roman" w:cs="Times New Roman"/>
                <w:sz w:val="24"/>
                <w:szCs w:val="24"/>
                <w:lang w:val="ru-RU" w:eastAsia="ru-RU"/>
              </w:rPr>
              <w:t xml:space="preserve"> </w:t>
            </w:r>
            <w:proofErr w:type="spellStart"/>
            <w:r w:rsidRPr="005B7C5A">
              <w:rPr>
                <w:rFonts w:ascii="Times New Roman" w:eastAsia="Times New Roman" w:hAnsi="Times New Roman" w:cs="Times New Roman"/>
                <w:sz w:val="24"/>
                <w:szCs w:val="24"/>
                <w:lang w:val="ru-RU" w:eastAsia="ru-RU"/>
              </w:rPr>
              <w:t>фінансовї</w:t>
            </w:r>
            <w:proofErr w:type="spellEnd"/>
            <w:r w:rsidRPr="005B7C5A">
              <w:rPr>
                <w:rFonts w:ascii="Times New Roman" w:eastAsia="Times New Roman" w:hAnsi="Times New Roman" w:cs="Times New Roman"/>
                <w:sz w:val="24"/>
                <w:szCs w:val="24"/>
                <w:lang w:val="ru-RU" w:eastAsia="ru-RU"/>
              </w:rPr>
              <w:t xml:space="preserve"> </w:t>
            </w:r>
            <w:proofErr w:type="spellStart"/>
            <w:r w:rsidRPr="005B7C5A">
              <w:rPr>
                <w:rFonts w:ascii="Times New Roman" w:eastAsia="Times New Roman" w:hAnsi="Times New Roman" w:cs="Times New Roman"/>
                <w:sz w:val="24"/>
                <w:szCs w:val="24"/>
                <w:lang w:val="ru-RU" w:eastAsia="ru-RU"/>
              </w:rPr>
              <w:t>безпеки</w:t>
            </w:r>
            <w:proofErr w:type="spellEnd"/>
            <w:r w:rsidRPr="005B7C5A">
              <w:rPr>
                <w:rFonts w:ascii="Times New Roman" w:eastAsia="Times New Roman" w:hAnsi="Times New Roman" w:cs="Times New Roman"/>
                <w:sz w:val="24"/>
                <w:szCs w:val="24"/>
                <w:lang w:val="ru-RU" w:eastAsia="ru-RU"/>
              </w:rPr>
              <w:t xml:space="preserve"> </w:t>
            </w:r>
            <w:proofErr w:type="spellStart"/>
            <w:proofErr w:type="gramStart"/>
            <w:r w:rsidRPr="005B7C5A">
              <w:rPr>
                <w:rFonts w:ascii="Times New Roman" w:eastAsia="Times New Roman" w:hAnsi="Times New Roman" w:cs="Times New Roman"/>
                <w:sz w:val="24"/>
                <w:szCs w:val="24"/>
                <w:lang w:val="ru-RU" w:eastAsia="ru-RU"/>
              </w:rPr>
              <w:t>п</w:t>
            </w:r>
            <w:proofErr w:type="gramEnd"/>
            <w:r w:rsidRPr="005B7C5A">
              <w:rPr>
                <w:rFonts w:ascii="Times New Roman" w:eastAsia="Times New Roman" w:hAnsi="Times New Roman" w:cs="Times New Roman"/>
                <w:sz w:val="24"/>
                <w:szCs w:val="24"/>
                <w:lang w:val="ru-RU" w:eastAsia="ru-RU"/>
              </w:rPr>
              <w:t>ідприємства</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2,95</w:t>
            </w:r>
          </w:p>
        </w:tc>
        <w:tc>
          <w:tcPr>
            <w:tcW w:w="1142"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-0,94</w:t>
            </w:r>
          </w:p>
        </w:tc>
        <w:tc>
          <w:tcPr>
            <w:tcW w:w="1134" w:type="dxa"/>
            <w:tcBorders>
              <w:top w:val="nil"/>
              <w:left w:val="nil"/>
              <w:bottom w:val="single" w:sz="4" w:space="0" w:color="auto"/>
              <w:right w:val="single" w:sz="4" w:space="0" w:color="auto"/>
            </w:tcBorders>
            <w:shd w:val="clear" w:color="auto" w:fill="auto"/>
            <w:noWrap/>
            <w:vAlign w:val="center"/>
          </w:tcPr>
          <w:p w:rsidR="00C05706" w:rsidRPr="005B7C5A" w:rsidRDefault="00C05706" w:rsidP="00B66A41">
            <w:pPr>
              <w:spacing w:after="0" w:line="240" w:lineRule="auto"/>
              <w:jc w:val="center"/>
              <w:rPr>
                <w:rFonts w:ascii="Times New Roman" w:eastAsia="Times New Roman" w:hAnsi="Times New Roman" w:cs="Times New Roman"/>
                <w:sz w:val="24"/>
                <w:szCs w:val="24"/>
                <w:lang w:val="ru-RU" w:eastAsia="ru-RU"/>
              </w:rPr>
            </w:pPr>
            <w:r w:rsidRPr="005B7C5A">
              <w:rPr>
                <w:rFonts w:ascii="Times New Roman" w:eastAsia="Times New Roman" w:hAnsi="Times New Roman" w:cs="Times New Roman"/>
                <w:sz w:val="24"/>
                <w:szCs w:val="24"/>
                <w:lang w:val="ru-RU" w:eastAsia="ru-RU"/>
              </w:rPr>
              <w:t>-1,35</w:t>
            </w:r>
          </w:p>
        </w:tc>
      </w:tr>
    </w:tbl>
    <w:p w:rsidR="00C05706" w:rsidRPr="005B7C5A" w:rsidRDefault="00C05706" w:rsidP="00C05706">
      <w:pPr>
        <w:autoSpaceDE w:val="0"/>
        <w:autoSpaceDN w:val="0"/>
        <w:adjustRightInd w:val="0"/>
        <w:spacing w:after="0" w:line="360" w:lineRule="auto"/>
        <w:jc w:val="both"/>
        <w:rPr>
          <w:rFonts w:ascii="Times New Roman" w:eastAsia="Times New Roman" w:hAnsi="Times New Roman" w:cs="Times New Roman"/>
          <w:sz w:val="28"/>
          <w:lang w:eastAsia="uk-UA"/>
        </w:rPr>
      </w:pPr>
    </w:p>
    <w:p w:rsidR="00C05706" w:rsidRPr="005B7C5A" w:rsidRDefault="00C05706" w:rsidP="00C05706">
      <w:pPr>
        <w:autoSpaceDE w:val="0"/>
        <w:autoSpaceDN w:val="0"/>
        <w:adjustRightInd w:val="0"/>
        <w:spacing w:after="0" w:line="360" w:lineRule="auto"/>
        <w:ind w:firstLine="709"/>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lang w:eastAsia="uk-UA"/>
        </w:rPr>
        <w:t>Нормативне значення рейтингової оцінки – 1. Було проведено порівняння показників і рейтингової оцінки фінансової безпеки за 3роки (200</w:t>
      </w:r>
      <w:r>
        <w:rPr>
          <w:rFonts w:ascii="Times New Roman" w:eastAsia="Times New Roman" w:hAnsi="Times New Roman" w:cs="Times New Roman"/>
          <w:sz w:val="28"/>
          <w:lang w:eastAsia="uk-UA"/>
        </w:rPr>
        <w:t>9</w:t>
      </w:r>
      <w:r w:rsidRPr="005B7C5A">
        <w:rPr>
          <w:rFonts w:ascii="Times New Roman" w:eastAsia="Times New Roman" w:hAnsi="Times New Roman" w:cs="Times New Roman"/>
          <w:sz w:val="28"/>
          <w:lang w:eastAsia="uk-UA"/>
        </w:rPr>
        <w:t>-20</w:t>
      </w:r>
      <w:r>
        <w:rPr>
          <w:rFonts w:ascii="Times New Roman" w:eastAsia="Times New Roman" w:hAnsi="Times New Roman" w:cs="Times New Roman"/>
          <w:sz w:val="28"/>
          <w:lang w:eastAsia="uk-UA"/>
        </w:rPr>
        <w:t>11</w:t>
      </w:r>
      <w:r w:rsidRPr="005B7C5A">
        <w:rPr>
          <w:rFonts w:ascii="Times New Roman" w:eastAsia="Times New Roman" w:hAnsi="Times New Roman" w:cs="Times New Roman"/>
          <w:sz w:val="28"/>
          <w:lang w:eastAsia="uk-UA"/>
        </w:rPr>
        <w:t>рр.), що дало можливість зробити висновки про ефективність діяльності. Так у 200</w:t>
      </w:r>
      <w:r>
        <w:rPr>
          <w:rFonts w:ascii="Times New Roman" w:eastAsia="Times New Roman" w:hAnsi="Times New Roman" w:cs="Times New Roman"/>
          <w:sz w:val="28"/>
          <w:lang w:eastAsia="uk-UA"/>
        </w:rPr>
        <w:t>9</w:t>
      </w:r>
      <w:r w:rsidRPr="005B7C5A">
        <w:rPr>
          <w:rFonts w:ascii="Times New Roman" w:eastAsia="Times New Roman" w:hAnsi="Times New Roman" w:cs="Times New Roman"/>
          <w:sz w:val="28"/>
          <w:lang w:eastAsia="uk-UA"/>
        </w:rPr>
        <w:t>р. рейтингова оцінка склала 2,95, що свідчило про стійке фінансове та становище, у 200</w:t>
      </w:r>
      <w:r>
        <w:rPr>
          <w:rFonts w:ascii="Times New Roman" w:eastAsia="Times New Roman" w:hAnsi="Times New Roman" w:cs="Times New Roman"/>
          <w:sz w:val="28"/>
          <w:lang w:eastAsia="uk-UA"/>
        </w:rPr>
        <w:t>9</w:t>
      </w:r>
      <w:r w:rsidRPr="005B7C5A">
        <w:rPr>
          <w:rFonts w:ascii="Times New Roman" w:eastAsia="Times New Roman" w:hAnsi="Times New Roman" w:cs="Times New Roman"/>
          <w:sz w:val="28"/>
          <w:lang w:eastAsia="uk-UA"/>
        </w:rPr>
        <w:t>р. вона знизилась до -0,94, а у 20</w:t>
      </w:r>
      <w:r>
        <w:rPr>
          <w:rFonts w:ascii="Times New Roman" w:eastAsia="Times New Roman" w:hAnsi="Times New Roman" w:cs="Times New Roman"/>
          <w:sz w:val="28"/>
          <w:lang w:eastAsia="uk-UA"/>
        </w:rPr>
        <w:t>11</w:t>
      </w:r>
      <w:r w:rsidRPr="005B7C5A">
        <w:rPr>
          <w:rFonts w:ascii="Times New Roman" w:eastAsia="Times New Roman" w:hAnsi="Times New Roman" w:cs="Times New Roman"/>
          <w:sz w:val="28"/>
          <w:lang w:eastAsia="uk-UA"/>
        </w:rPr>
        <w:t>р. до -1,35. Це є підтвердженням того, що відбулося значне погіршення у фінансово-господарської діяльності підприємства, що призвело до зниження фінансової безпеки підприємства.</w:t>
      </w:r>
    </w:p>
    <w:p w:rsidR="00C05706" w:rsidRPr="005B7C5A" w:rsidRDefault="00C05706" w:rsidP="00C05706">
      <w:pPr>
        <w:shd w:val="clear" w:color="auto" w:fill="FFFFFF"/>
        <w:spacing w:after="0" w:line="360" w:lineRule="auto"/>
        <w:ind w:left="7" w:firstLine="871"/>
        <w:jc w:val="both"/>
        <w:rPr>
          <w:rFonts w:ascii="Times New Roman" w:eastAsia="Times New Roman" w:hAnsi="Times New Roman" w:cs="Times New Roman"/>
          <w:sz w:val="28"/>
          <w:lang w:val="ru-RU" w:eastAsia="uk-UA"/>
        </w:rPr>
      </w:pPr>
      <w:r w:rsidRPr="005B7C5A">
        <w:rPr>
          <w:rFonts w:ascii="Times New Roman" w:eastAsia="Times New Roman" w:hAnsi="Times New Roman" w:cs="Times New Roman"/>
          <w:sz w:val="28"/>
          <w:lang w:eastAsia="uk-UA"/>
        </w:rPr>
        <w:t>У підсумку можна сказати, що фінансова безпека КП «ЗЕМЗ» погіршувалась з кожним аналізованим роком. Як показали вище приведені розрахунки підприємство знаходиться у передкризовому фінансовому стані. Для того, щоб більш точно перевірити чи втратило підприємство платоспроможність і якщо так, то на який час, було розраховано  коефіцієнт відновлення (втрати) платоспроможності. Цей коефіцієнт на кінець 20</w:t>
      </w:r>
      <w:r>
        <w:rPr>
          <w:rFonts w:ascii="Times New Roman" w:eastAsia="Times New Roman" w:hAnsi="Times New Roman" w:cs="Times New Roman"/>
          <w:sz w:val="28"/>
          <w:lang w:eastAsia="uk-UA"/>
        </w:rPr>
        <w:t>11</w:t>
      </w:r>
      <w:r w:rsidRPr="005B7C5A">
        <w:rPr>
          <w:rFonts w:ascii="Times New Roman" w:eastAsia="Times New Roman" w:hAnsi="Times New Roman" w:cs="Times New Roman"/>
          <w:sz w:val="28"/>
          <w:lang w:eastAsia="uk-UA"/>
        </w:rPr>
        <w:t xml:space="preserve">р. склав 0,49, що нижче від нормативного значення, яке становить 1. Тобто це є свідченням того, що підприємство немає реальної можливості відновити платоспроможність у найближчі шість місяців. Для підтвердження вірності цих розрахунків була проведена діагностика підприємства на можливу вірогідність банкрутства. Для цього використовувались моделі західних економістів </w:t>
      </w:r>
      <w:proofErr w:type="spellStart"/>
      <w:r w:rsidRPr="005B7C5A">
        <w:rPr>
          <w:rFonts w:ascii="Times New Roman" w:eastAsia="Times New Roman" w:hAnsi="Times New Roman" w:cs="Times New Roman"/>
          <w:sz w:val="28"/>
          <w:lang w:eastAsia="uk-UA"/>
        </w:rPr>
        <w:t>Альтмна</w:t>
      </w:r>
      <w:proofErr w:type="spellEnd"/>
      <w:r w:rsidRPr="005B7C5A">
        <w:rPr>
          <w:rFonts w:ascii="Times New Roman" w:eastAsia="Times New Roman" w:hAnsi="Times New Roman" w:cs="Times New Roman"/>
          <w:sz w:val="28"/>
          <w:lang w:eastAsia="uk-UA"/>
        </w:rPr>
        <w:t xml:space="preserve">, </w:t>
      </w:r>
      <w:proofErr w:type="spellStart"/>
      <w:r w:rsidRPr="005B7C5A">
        <w:rPr>
          <w:rFonts w:ascii="Times New Roman" w:eastAsia="Times New Roman" w:hAnsi="Times New Roman" w:cs="Times New Roman"/>
          <w:sz w:val="28"/>
          <w:lang w:eastAsia="uk-UA"/>
        </w:rPr>
        <w:t>Тафлера</w:t>
      </w:r>
      <w:proofErr w:type="spellEnd"/>
      <w:r w:rsidRPr="005B7C5A">
        <w:rPr>
          <w:rFonts w:ascii="Times New Roman" w:eastAsia="Times New Roman" w:hAnsi="Times New Roman" w:cs="Times New Roman"/>
          <w:sz w:val="28"/>
          <w:lang w:eastAsia="uk-UA"/>
        </w:rPr>
        <w:t xml:space="preserve">, </w:t>
      </w:r>
      <w:proofErr w:type="spellStart"/>
      <w:r w:rsidRPr="005B7C5A">
        <w:rPr>
          <w:rFonts w:ascii="Times New Roman" w:eastAsia="Times New Roman" w:hAnsi="Times New Roman" w:cs="Times New Roman"/>
          <w:sz w:val="28"/>
          <w:lang w:eastAsia="uk-UA"/>
        </w:rPr>
        <w:t>Спрінгейта</w:t>
      </w:r>
      <w:proofErr w:type="spellEnd"/>
      <w:r w:rsidRPr="005B7C5A">
        <w:rPr>
          <w:rFonts w:ascii="Times New Roman" w:eastAsia="Times New Roman" w:hAnsi="Times New Roman" w:cs="Times New Roman"/>
          <w:sz w:val="28"/>
          <w:lang w:eastAsia="uk-UA"/>
        </w:rPr>
        <w:t xml:space="preserve"> та Ліса. Хоча ці моделі не дають стовідсотково вірних результатів, все одно, вони показали, що аналізоване підприємство знаходиться у дуже хитливому стані і стрімко входить у «зону фінансового ризику». </w:t>
      </w:r>
    </w:p>
    <w:p w:rsidR="00C05706" w:rsidRPr="005B7C5A" w:rsidRDefault="00C05706" w:rsidP="00C05706">
      <w:pPr>
        <w:shd w:val="clear" w:color="auto" w:fill="FFFFFF"/>
        <w:spacing w:after="0" w:line="360" w:lineRule="auto"/>
        <w:ind w:left="7" w:firstLine="871"/>
        <w:jc w:val="both"/>
        <w:rPr>
          <w:rFonts w:ascii="Times New Roman" w:eastAsia="Times New Roman" w:hAnsi="Times New Roman" w:cs="Times New Roman"/>
          <w:sz w:val="28"/>
          <w:szCs w:val="24"/>
          <w:lang w:eastAsia="uk-UA"/>
        </w:rPr>
      </w:pPr>
      <w:r w:rsidRPr="005B7C5A">
        <w:rPr>
          <w:rFonts w:ascii="Times New Roman" w:eastAsia="Times New Roman" w:hAnsi="Times New Roman" w:cs="Times New Roman"/>
          <w:sz w:val="28"/>
          <w:szCs w:val="24"/>
          <w:lang w:eastAsia="uk-UA"/>
        </w:rPr>
        <w:t xml:space="preserve">У підсумку з метою оперативного визначення ступеня фінансової безпеки і оцінки підприємства як потенційного партнера у ділових відносинах було розраховано його порівняльну рейтингову комплексну </w:t>
      </w:r>
      <w:r w:rsidRPr="005B7C5A">
        <w:rPr>
          <w:rFonts w:ascii="Times New Roman" w:eastAsia="Times New Roman" w:hAnsi="Times New Roman" w:cs="Times New Roman"/>
          <w:sz w:val="28"/>
          <w:szCs w:val="24"/>
          <w:lang w:eastAsia="uk-UA"/>
        </w:rPr>
        <w:lastRenderedPageBreak/>
        <w:t>експрес-оцінку. Цей коефіцієнт у 200</w:t>
      </w:r>
      <w:r>
        <w:rPr>
          <w:rFonts w:ascii="Times New Roman" w:eastAsia="Times New Roman" w:hAnsi="Times New Roman" w:cs="Times New Roman"/>
          <w:sz w:val="28"/>
          <w:szCs w:val="24"/>
          <w:lang w:eastAsia="uk-UA"/>
        </w:rPr>
        <w:t>9</w:t>
      </w:r>
      <w:r w:rsidRPr="005B7C5A">
        <w:rPr>
          <w:rFonts w:ascii="Times New Roman" w:eastAsia="Times New Roman" w:hAnsi="Times New Roman" w:cs="Times New Roman"/>
          <w:sz w:val="28"/>
          <w:szCs w:val="24"/>
          <w:lang w:eastAsia="uk-UA"/>
        </w:rPr>
        <w:t>р. склав 2,95, у 20</w:t>
      </w:r>
      <w:r>
        <w:rPr>
          <w:rFonts w:ascii="Times New Roman" w:eastAsia="Times New Roman" w:hAnsi="Times New Roman" w:cs="Times New Roman"/>
          <w:sz w:val="28"/>
          <w:szCs w:val="24"/>
          <w:lang w:eastAsia="uk-UA"/>
        </w:rPr>
        <w:t>10</w:t>
      </w:r>
      <w:r w:rsidRPr="005B7C5A">
        <w:rPr>
          <w:rFonts w:ascii="Times New Roman" w:eastAsia="Times New Roman" w:hAnsi="Times New Roman" w:cs="Times New Roman"/>
          <w:sz w:val="28"/>
          <w:szCs w:val="24"/>
          <w:lang w:eastAsia="uk-UA"/>
        </w:rPr>
        <w:t>р.  -0,94, а у 20</w:t>
      </w:r>
      <w:r>
        <w:rPr>
          <w:rFonts w:ascii="Times New Roman" w:eastAsia="Times New Roman" w:hAnsi="Times New Roman" w:cs="Times New Roman"/>
          <w:sz w:val="28"/>
          <w:szCs w:val="24"/>
          <w:lang w:eastAsia="uk-UA"/>
        </w:rPr>
        <w:t>11</w:t>
      </w:r>
      <w:r w:rsidRPr="005B7C5A">
        <w:rPr>
          <w:rFonts w:ascii="Times New Roman" w:eastAsia="Times New Roman" w:hAnsi="Times New Roman" w:cs="Times New Roman"/>
          <w:sz w:val="28"/>
          <w:szCs w:val="24"/>
          <w:lang w:eastAsia="uk-UA"/>
        </w:rPr>
        <w:t>р. його розмір знизився до -1,35. Все це говорить про те, що на підприємстві відбулося значне зниження фінансової стабільності, а отже і фінансової безпеки, що безперечно призводить до зниження його конкурентоспроможності на ринку взагалі.</w:t>
      </w:r>
    </w:p>
    <w:p w:rsidR="00C05706" w:rsidRDefault="00C05706" w:rsidP="00C05706">
      <w:pPr>
        <w:autoSpaceDE w:val="0"/>
        <w:autoSpaceDN w:val="0"/>
        <w:adjustRightInd w:val="0"/>
        <w:spacing w:after="0" w:line="360" w:lineRule="auto"/>
        <w:ind w:firstLine="840"/>
        <w:jc w:val="both"/>
        <w:rPr>
          <w:rFonts w:ascii="Times New Roman" w:eastAsia="Times New Roman" w:hAnsi="Times New Roman" w:cs="Times New Roman"/>
          <w:sz w:val="28"/>
          <w:lang w:eastAsia="uk-UA"/>
        </w:rPr>
      </w:pPr>
      <w:r w:rsidRPr="005B7C5A">
        <w:rPr>
          <w:rFonts w:ascii="Times New Roman" w:eastAsia="Times New Roman" w:hAnsi="Times New Roman" w:cs="Times New Roman"/>
          <w:sz w:val="28"/>
          <w:szCs w:val="24"/>
          <w:lang w:eastAsia="uk-UA"/>
        </w:rPr>
        <w:t xml:space="preserve">Загалом, аналізуючи проведені розрахунки по визначенню рівня фінансової безпеки за другим розділом видно, що </w:t>
      </w:r>
      <w:r w:rsidRPr="005B7C5A">
        <w:rPr>
          <w:rFonts w:ascii="Times New Roman" w:eastAsia="Times New Roman" w:hAnsi="Times New Roman" w:cs="Times New Roman"/>
          <w:sz w:val="28"/>
          <w:lang w:eastAsia="uk-UA"/>
        </w:rPr>
        <w:t>рівень фінансової безпеки підприємство можна охарактеризувати, як дуже низький. Аналіз показав, що підприємство втрачає фінансову стабільність та стає у залежність від позикових коштів, стає неплатоспроможнім, а отже знижується рівень її фінансової безпеки. З огляду на аналіз фінансового стану, треба сказати, що для аналізованого підприємство він характеризується як кризовий. Причиною цього є відсутність достатньої кількості власних джерел та залученого капіталу, щоб покрити всі наявні запаси. Аналіз фінансової стійкості показав, що відбулося збільшення коефіцієнтів фінансового ризику та фінансової залежності. Щодо ліквідності балансу, то він не є абсолютно ліквідним. Аналіз прибутку показав, що підприємство отримувало чистий прибуток лише у 200</w:t>
      </w:r>
      <w:r>
        <w:rPr>
          <w:rFonts w:ascii="Times New Roman" w:eastAsia="Times New Roman" w:hAnsi="Times New Roman" w:cs="Times New Roman"/>
          <w:sz w:val="28"/>
          <w:lang w:eastAsia="uk-UA"/>
        </w:rPr>
        <w:t>9</w:t>
      </w:r>
      <w:r w:rsidRPr="005B7C5A">
        <w:rPr>
          <w:rFonts w:ascii="Times New Roman" w:eastAsia="Times New Roman" w:hAnsi="Times New Roman" w:cs="Times New Roman"/>
          <w:sz w:val="28"/>
          <w:lang w:eastAsia="uk-UA"/>
        </w:rPr>
        <w:t>р.,</w:t>
      </w:r>
      <w:r>
        <w:rPr>
          <w:rFonts w:ascii="Times New Roman" w:eastAsia="Times New Roman" w:hAnsi="Times New Roman" w:cs="Times New Roman"/>
          <w:sz w:val="28"/>
          <w:lang w:eastAsia="uk-UA"/>
        </w:rPr>
        <w:t xml:space="preserve"> </w:t>
      </w:r>
      <w:r w:rsidRPr="005B7C5A">
        <w:rPr>
          <w:rFonts w:ascii="Times New Roman" w:eastAsia="Times New Roman" w:hAnsi="Times New Roman" w:cs="Times New Roman"/>
          <w:sz w:val="28"/>
          <w:lang w:eastAsia="uk-UA"/>
        </w:rPr>
        <w:t>а 20</w:t>
      </w:r>
      <w:r>
        <w:rPr>
          <w:rFonts w:ascii="Times New Roman" w:eastAsia="Times New Roman" w:hAnsi="Times New Roman" w:cs="Times New Roman"/>
          <w:sz w:val="28"/>
          <w:lang w:eastAsia="uk-UA"/>
        </w:rPr>
        <w:t>11</w:t>
      </w:r>
      <w:r w:rsidRPr="005B7C5A">
        <w:rPr>
          <w:rFonts w:ascii="Times New Roman" w:eastAsia="Times New Roman" w:hAnsi="Times New Roman" w:cs="Times New Roman"/>
          <w:sz w:val="28"/>
          <w:lang w:eastAsia="uk-UA"/>
        </w:rPr>
        <w:t>р. був самим збитковим за весь період, що аналізується. І як наслідок відсутності прибутку спостерігається від’ємний результат майже у 20</w:t>
      </w:r>
      <w:r>
        <w:rPr>
          <w:rFonts w:ascii="Times New Roman" w:eastAsia="Times New Roman" w:hAnsi="Times New Roman" w:cs="Times New Roman"/>
          <w:sz w:val="28"/>
          <w:lang w:eastAsia="uk-UA"/>
        </w:rPr>
        <w:t>10</w:t>
      </w:r>
      <w:r w:rsidRPr="005B7C5A">
        <w:rPr>
          <w:rFonts w:ascii="Times New Roman" w:eastAsia="Times New Roman" w:hAnsi="Times New Roman" w:cs="Times New Roman"/>
          <w:sz w:val="28"/>
          <w:lang w:eastAsia="uk-UA"/>
        </w:rPr>
        <w:t>р. та по всім показникам у 20</w:t>
      </w:r>
      <w:r>
        <w:rPr>
          <w:rFonts w:ascii="Times New Roman" w:eastAsia="Times New Roman" w:hAnsi="Times New Roman" w:cs="Times New Roman"/>
          <w:sz w:val="28"/>
          <w:lang w:eastAsia="uk-UA"/>
        </w:rPr>
        <w:t>11</w:t>
      </w:r>
      <w:r w:rsidRPr="005B7C5A">
        <w:rPr>
          <w:rFonts w:ascii="Times New Roman" w:eastAsia="Times New Roman" w:hAnsi="Times New Roman" w:cs="Times New Roman"/>
          <w:sz w:val="28"/>
          <w:lang w:eastAsia="uk-UA"/>
        </w:rPr>
        <w:t xml:space="preserve">р. за виключенням рентабельності активів за чистим прибутком. Тобто все вказує на те, що підприємство входить до зони ризику. Для підтвердження вірності цих розрахунків була проведена діагностика підприємства на можливу вірогідність банкрутства. І майже за всіма розрахованими моделями видно, що фінансовий стан КП «ЗЕМЗ» знаходиться у дуже хитливому стані і потребує негайних методів, для підвищення його фінансової стійкості та рівня фінансової безпеки.  </w:t>
      </w:r>
    </w:p>
    <w:p w:rsidR="00C05706" w:rsidRPr="0000102D" w:rsidRDefault="00C05706" w:rsidP="00C05706">
      <w:pPr>
        <w:tabs>
          <w:tab w:val="left" w:pos="975"/>
        </w:tabs>
        <w:spacing w:line="360" w:lineRule="auto"/>
        <w:jc w:val="center"/>
        <w:rPr>
          <w:rFonts w:ascii="Times New Roman" w:eastAsia="Calibri" w:hAnsi="Times New Roman" w:cs="Times New Roman"/>
          <w:sz w:val="28"/>
          <w:szCs w:val="28"/>
        </w:rPr>
      </w:pPr>
      <w:r w:rsidRPr="0000102D">
        <w:rPr>
          <w:rFonts w:ascii="Times New Roman" w:eastAsia="Calibri" w:hAnsi="Times New Roman" w:cs="Times New Roman"/>
          <w:sz w:val="28"/>
          <w:szCs w:val="28"/>
        </w:rPr>
        <w:t>ПЕРЕЛІК ПОСИЛАНЬ</w:t>
      </w:r>
    </w:p>
    <w:p w:rsidR="00A01201" w:rsidRPr="0000102D" w:rsidRDefault="00A01201" w:rsidP="00A01201">
      <w:pPr>
        <w:numPr>
          <w:ilvl w:val="0"/>
          <w:numId w:val="4"/>
        </w:numPr>
        <w:tabs>
          <w:tab w:val="clear" w:pos="720"/>
          <w:tab w:val="num" w:pos="0"/>
          <w:tab w:val="left" w:pos="975"/>
        </w:tabs>
        <w:spacing w:after="0" w:line="360" w:lineRule="auto"/>
        <w:ind w:left="0" w:firstLine="709"/>
        <w:jc w:val="both"/>
        <w:rPr>
          <w:rFonts w:ascii="Times New Roman" w:eastAsia="Calibri" w:hAnsi="Times New Roman" w:cs="Times New Roman"/>
          <w:sz w:val="28"/>
          <w:szCs w:val="28"/>
        </w:rPr>
      </w:pPr>
      <w:r w:rsidRPr="0000102D">
        <w:rPr>
          <w:rFonts w:ascii="Times New Roman" w:eastAsia="Calibri" w:hAnsi="Times New Roman" w:cs="Times New Roman"/>
          <w:sz w:val="28"/>
          <w:szCs w:val="28"/>
        </w:rPr>
        <w:lastRenderedPageBreak/>
        <w:t>Сайт державного комітету статистики України:</w:t>
      </w:r>
      <w:r w:rsidRPr="0000102D">
        <w:rPr>
          <w:rFonts w:ascii="Times New Roman" w:eastAsia="Calibri" w:hAnsi="Times New Roman" w:cs="Times New Roman"/>
          <w:sz w:val="28"/>
          <w:szCs w:val="28"/>
          <w:lang w:val="ru-RU"/>
        </w:rPr>
        <w:t xml:space="preserve"> </w:t>
      </w:r>
      <w:hyperlink r:id="rId25" w:history="1">
        <w:r w:rsidRPr="0000102D">
          <w:rPr>
            <w:rFonts w:ascii="Times New Roman" w:eastAsia="Calibri" w:hAnsi="Times New Roman" w:cs="Times New Roman"/>
            <w:color w:val="0000FF"/>
            <w:sz w:val="28"/>
            <w:szCs w:val="28"/>
            <w:u w:val="single"/>
          </w:rPr>
          <w:t>http://www.ukrstat.gov.ua/</w:t>
        </w:r>
      </w:hyperlink>
    </w:p>
    <w:p w:rsidR="00A01201" w:rsidRPr="0000102D" w:rsidRDefault="00A01201" w:rsidP="00A01201">
      <w:pPr>
        <w:numPr>
          <w:ilvl w:val="0"/>
          <w:numId w:val="4"/>
        </w:numPr>
        <w:tabs>
          <w:tab w:val="clear" w:pos="720"/>
          <w:tab w:val="num" w:pos="0"/>
          <w:tab w:val="left" w:pos="975"/>
        </w:tabs>
        <w:spacing w:after="0" w:line="360" w:lineRule="auto"/>
        <w:ind w:left="0" w:firstLine="709"/>
        <w:jc w:val="both"/>
        <w:rPr>
          <w:rFonts w:ascii="Times New Roman" w:eastAsia="Calibri" w:hAnsi="Times New Roman" w:cs="Times New Roman"/>
          <w:sz w:val="28"/>
          <w:szCs w:val="28"/>
        </w:rPr>
      </w:pPr>
      <w:r w:rsidRPr="0000102D">
        <w:rPr>
          <w:rFonts w:ascii="Times New Roman" w:eastAsia="Calibri" w:hAnsi="Times New Roman" w:cs="Times New Roman"/>
          <w:sz w:val="28"/>
          <w:szCs w:val="28"/>
        </w:rPr>
        <w:t xml:space="preserve">Є.А. </w:t>
      </w:r>
      <w:proofErr w:type="spellStart"/>
      <w:r w:rsidRPr="0000102D">
        <w:rPr>
          <w:rFonts w:ascii="Times New Roman" w:eastAsia="Calibri" w:hAnsi="Times New Roman" w:cs="Times New Roman"/>
          <w:sz w:val="28"/>
          <w:szCs w:val="28"/>
        </w:rPr>
        <w:t>Олейников</w:t>
      </w:r>
      <w:proofErr w:type="spellEnd"/>
      <w:r w:rsidRPr="0000102D">
        <w:rPr>
          <w:rFonts w:ascii="Times New Roman" w:eastAsia="Calibri" w:hAnsi="Times New Roman" w:cs="Times New Roman"/>
          <w:sz w:val="28"/>
          <w:szCs w:val="28"/>
        </w:rPr>
        <w:t xml:space="preserve">. Економічна та національна безпека: </w:t>
      </w:r>
      <w:proofErr w:type="spellStart"/>
      <w:r w:rsidRPr="0000102D">
        <w:rPr>
          <w:rFonts w:ascii="Times New Roman" w:eastAsia="Calibri" w:hAnsi="Times New Roman" w:cs="Times New Roman"/>
          <w:sz w:val="28"/>
          <w:szCs w:val="28"/>
        </w:rPr>
        <w:t>посібник.-</w:t>
      </w:r>
      <w:proofErr w:type="spellEnd"/>
      <w:r w:rsidRPr="0000102D">
        <w:rPr>
          <w:rFonts w:ascii="Times New Roman" w:eastAsia="Calibri" w:hAnsi="Times New Roman" w:cs="Times New Roman"/>
          <w:sz w:val="28"/>
          <w:szCs w:val="28"/>
        </w:rPr>
        <w:t xml:space="preserve"> М.: Видавництво «Іспит», 2005. – 768с.</w:t>
      </w:r>
    </w:p>
    <w:p w:rsidR="00A01201" w:rsidRPr="0000102D" w:rsidRDefault="00A01201" w:rsidP="00A01201">
      <w:pPr>
        <w:numPr>
          <w:ilvl w:val="0"/>
          <w:numId w:val="4"/>
        </w:numPr>
        <w:tabs>
          <w:tab w:val="clear" w:pos="720"/>
          <w:tab w:val="num" w:pos="0"/>
          <w:tab w:val="left" w:pos="975"/>
        </w:tabs>
        <w:spacing w:after="0" w:line="360" w:lineRule="auto"/>
        <w:ind w:left="0" w:firstLine="709"/>
        <w:jc w:val="both"/>
        <w:rPr>
          <w:rFonts w:ascii="Times New Roman" w:eastAsia="Calibri" w:hAnsi="Times New Roman" w:cs="Times New Roman"/>
          <w:sz w:val="28"/>
          <w:szCs w:val="28"/>
        </w:rPr>
      </w:pPr>
      <w:r w:rsidRPr="0000102D">
        <w:rPr>
          <w:rFonts w:ascii="Times New Roman" w:eastAsia="Calibri" w:hAnsi="Times New Roman" w:cs="Times New Roman"/>
          <w:sz w:val="28"/>
          <w:szCs w:val="28"/>
        </w:rPr>
        <w:t xml:space="preserve">Ю.А. </w:t>
      </w:r>
      <w:proofErr w:type="spellStart"/>
      <w:r w:rsidRPr="0000102D">
        <w:rPr>
          <w:rFonts w:ascii="Times New Roman" w:eastAsia="Calibri" w:hAnsi="Times New Roman" w:cs="Times New Roman"/>
          <w:sz w:val="28"/>
          <w:szCs w:val="28"/>
        </w:rPr>
        <w:t>Горбачук</w:t>
      </w:r>
      <w:proofErr w:type="spellEnd"/>
      <w:r w:rsidRPr="0000102D">
        <w:rPr>
          <w:rFonts w:ascii="Times New Roman" w:eastAsia="Calibri" w:hAnsi="Times New Roman" w:cs="Times New Roman"/>
          <w:sz w:val="28"/>
          <w:szCs w:val="28"/>
        </w:rPr>
        <w:t>, Н.Б. Кушнір. Економічна діагностика: інтерактивний комплекс навчально-методичного забезпечення. – Рівне, НУВГП, 2007. – 176с.</w:t>
      </w:r>
    </w:p>
    <w:p w:rsidR="00A01201" w:rsidRPr="0000102D" w:rsidRDefault="00A01201" w:rsidP="00A01201">
      <w:pPr>
        <w:numPr>
          <w:ilvl w:val="0"/>
          <w:numId w:val="4"/>
        </w:numPr>
        <w:tabs>
          <w:tab w:val="clear" w:pos="720"/>
          <w:tab w:val="num" w:pos="0"/>
          <w:tab w:val="left" w:pos="975"/>
        </w:tabs>
        <w:spacing w:after="0" w:line="360" w:lineRule="auto"/>
        <w:ind w:left="0" w:firstLine="709"/>
        <w:jc w:val="both"/>
        <w:rPr>
          <w:rFonts w:ascii="Times New Roman" w:eastAsia="Calibri" w:hAnsi="Times New Roman" w:cs="Times New Roman"/>
          <w:sz w:val="28"/>
          <w:szCs w:val="28"/>
        </w:rPr>
      </w:pPr>
      <w:r w:rsidRPr="0000102D">
        <w:rPr>
          <w:rFonts w:ascii="Times New Roman" w:eastAsia="Calibri" w:hAnsi="Times New Roman" w:cs="Times New Roman"/>
          <w:sz w:val="28"/>
          <w:szCs w:val="28"/>
        </w:rPr>
        <w:t xml:space="preserve">В.Л. </w:t>
      </w:r>
      <w:proofErr w:type="spellStart"/>
      <w:r w:rsidRPr="0000102D">
        <w:rPr>
          <w:rFonts w:ascii="Times New Roman" w:eastAsia="Calibri" w:hAnsi="Times New Roman" w:cs="Times New Roman"/>
          <w:sz w:val="28"/>
          <w:szCs w:val="28"/>
        </w:rPr>
        <w:t>Ортинський</w:t>
      </w:r>
      <w:proofErr w:type="spellEnd"/>
      <w:r w:rsidRPr="0000102D">
        <w:rPr>
          <w:rFonts w:ascii="Times New Roman" w:eastAsia="Calibri" w:hAnsi="Times New Roman" w:cs="Times New Roman"/>
          <w:sz w:val="28"/>
          <w:szCs w:val="28"/>
        </w:rPr>
        <w:t xml:space="preserve">, І.С. </w:t>
      </w:r>
      <w:proofErr w:type="spellStart"/>
      <w:r w:rsidRPr="0000102D">
        <w:rPr>
          <w:rFonts w:ascii="Times New Roman" w:eastAsia="Calibri" w:hAnsi="Times New Roman" w:cs="Times New Roman"/>
          <w:sz w:val="28"/>
          <w:szCs w:val="28"/>
        </w:rPr>
        <w:t>Керницький</w:t>
      </w:r>
      <w:proofErr w:type="spellEnd"/>
      <w:r w:rsidRPr="0000102D">
        <w:rPr>
          <w:rFonts w:ascii="Times New Roman" w:eastAsia="Calibri" w:hAnsi="Times New Roman" w:cs="Times New Roman"/>
          <w:sz w:val="28"/>
          <w:szCs w:val="28"/>
        </w:rPr>
        <w:t xml:space="preserve">, З.Б. </w:t>
      </w:r>
      <w:proofErr w:type="spellStart"/>
      <w:r w:rsidRPr="0000102D">
        <w:rPr>
          <w:rFonts w:ascii="Times New Roman" w:eastAsia="Calibri" w:hAnsi="Times New Roman" w:cs="Times New Roman"/>
          <w:sz w:val="28"/>
          <w:szCs w:val="28"/>
        </w:rPr>
        <w:t>Живко</w:t>
      </w:r>
      <w:proofErr w:type="spellEnd"/>
      <w:r w:rsidRPr="0000102D">
        <w:rPr>
          <w:rFonts w:ascii="Times New Roman" w:eastAsia="Calibri" w:hAnsi="Times New Roman" w:cs="Times New Roman"/>
          <w:sz w:val="28"/>
          <w:szCs w:val="28"/>
        </w:rPr>
        <w:t xml:space="preserve"> та ін. Економічна безпека підприємств, організацій та установ: </w:t>
      </w:r>
      <w:proofErr w:type="spellStart"/>
      <w:r w:rsidRPr="0000102D">
        <w:rPr>
          <w:rFonts w:ascii="Times New Roman" w:eastAsia="Calibri" w:hAnsi="Times New Roman" w:cs="Times New Roman"/>
          <w:sz w:val="28"/>
          <w:szCs w:val="28"/>
        </w:rPr>
        <w:t>Навч.посібник</w:t>
      </w:r>
      <w:proofErr w:type="spellEnd"/>
      <w:r w:rsidRPr="0000102D">
        <w:rPr>
          <w:rFonts w:ascii="Times New Roman" w:eastAsia="Calibri" w:hAnsi="Times New Roman" w:cs="Times New Roman"/>
          <w:sz w:val="28"/>
          <w:szCs w:val="28"/>
        </w:rPr>
        <w:t xml:space="preserve"> (для студентів вищих навчальних закладів). – К.: Правова єдність,2009.-544с.</w:t>
      </w:r>
    </w:p>
    <w:p w:rsidR="00A01201" w:rsidRPr="0000102D" w:rsidRDefault="00DF1E2E" w:rsidP="00D13232">
      <w:pPr>
        <w:numPr>
          <w:ilvl w:val="0"/>
          <w:numId w:val="4"/>
        </w:numPr>
        <w:tabs>
          <w:tab w:val="clear" w:pos="720"/>
          <w:tab w:val="num" w:pos="0"/>
          <w:tab w:val="left" w:pos="975"/>
        </w:tabs>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О.М.Жовна, </w:t>
      </w:r>
      <w:r w:rsidR="00A01201" w:rsidRPr="0000102D">
        <w:rPr>
          <w:rFonts w:ascii="Times New Roman" w:eastAsia="Calibri" w:hAnsi="Times New Roman" w:cs="Times New Roman"/>
          <w:sz w:val="28"/>
          <w:szCs w:val="28"/>
        </w:rPr>
        <w:t xml:space="preserve">О.М. Молодецька. </w:t>
      </w:r>
      <w:r w:rsidRPr="00DF1E2E">
        <w:rPr>
          <w:rFonts w:ascii="Times New Roman" w:eastAsia="Calibri" w:hAnsi="Times New Roman" w:cs="Times New Roman"/>
          <w:sz w:val="28"/>
          <w:szCs w:val="28"/>
        </w:rPr>
        <w:t>Оцінка фінансової безпеки підприємств на основі відокремленої діагностики кризового стану за поточний та минулі періоди</w:t>
      </w:r>
      <w:r>
        <w:rPr>
          <w:rFonts w:ascii="Times New Roman" w:eastAsia="Calibri" w:hAnsi="Times New Roman" w:cs="Times New Roman"/>
          <w:sz w:val="28"/>
          <w:szCs w:val="28"/>
        </w:rPr>
        <w:t xml:space="preserve"> // </w:t>
      </w:r>
      <w:r w:rsidRPr="00DF1E2E">
        <w:rPr>
          <w:rFonts w:ascii="Times New Roman" w:eastAsia="Calibri" w:hAnsi="Times New Roman" w:cs="Times New Roman"/>
          <w:sz w:val="28"/>
          <w:szCs w:val="28"/>
        </w:rPr>
        <w:t xml:space="preserve">Електронне наукове фахове видання "Ефективна економіка" </w:t>
      </w:r>
      <w:r>
        <w:rPr>
          <w:rFonts w:ascii="Times New Roman" w:eastAsia="Calibri" w:hAnsi="Times New Roman" w:cs="Times New Roman"/>
          <w:sz w:val="28"/>
          <w:szCs w:val="28"/>
        </w:rPr>
        <w:t>.- Дніпропетровськ</w:t>
      </w:r>
      <w:r w:rsidR="00D13232">
        <w:rPr>
          <w:rFonts w:ascii="Times New Roman" w:eastAsia="Calibri" w:hAnsi="Times New Roman" w:cs="Times New Roman"/>
          <w:sz w:val="28"/>
          <w:szCs w:val="28"/>
        </w:rPr>
        <w:t>. – 2011. - №10</w:t>
      </w:r>
    </w:p>
    <w:p w:rsidR="00A01201" w:rsidRPr="0000102D" w:rsidRDefault="00A01201" w:rsidP="00A01201">
      <w:pPr>
        <w:numPr>
          <w:ilvl w:val="0"/>
          <w:numId w:val="4"/>
        </w:numPr>
        <w:tabs>
          <w:tab w:val="clear" w:pos="720"/>
          <w:tab w:val="num" w:pos="0"/>
          <w:tab w:val="left" w:pos="975"/>
        </w:tabs>
        <w:spacing w:after="0" w:line="360" w:lineRule="auto"/>
        <w:ind w:left="0" w:firstLine="709"/>
        <w:jc w:val="both"/>
        <w:rPr>
          <w:rFonts w:ascii="Times New Roman" w:eastAsia="Calibri" w:hAnsi="Times New Roman" w:cs="Times New Roman"/>
          <w:sz w:val="28"/>
          <w:szCs w:val="28"/>
        </w:rPr>
      </w:pPr>
      <w:r w:rsidRPr="0000102D">
        <w:rPr>
          <w:rFonts w:ascii="Times New Roman" w:eastAsia="Calibri" w:hAnsi="Times New Roman" w:cs="Times New Roman"/>
          <w:sz w:val="28"/>
          <w:szCs w:val="28"/>
        </w:rPr>
        <w:t>О.І. Судакова. Економічна діагностика банкрутства підприємства // Економічний простір. – 2008. - №14. - с.198-206</w:t>
      </w:r>
    </w:p>
    <w:p w:rsidR="00A01201" w:rsidRPr="0000102D" w:rsidRDefault="00A01201" w:rsidP="00A01201">
      <w:pPr>
        <w:numPr>
          <w:ilvl w:val="0"/>
          <w:numId w:val="4"/>
        </w:numPr>
        <w:tabs>
          <w:tab w:val="clear" w:pos="720"/>
          <w:tab w:val="num" w:pos="0"/>
          <w:tab w:val="left" w:pos="360"/>
        </w:tabs>
        <w:spacing w:after="0" w:line="360" w:lineRule="auto"/>
        <w:ind w:left="0" w:firstLine="709"/>
        <w:jc w:val="both"/>
        <w:rPr>
          <w:rFonts w:ascii="Times New Roman" w:eastAsia="Calibri" w:hAnsi="Times New Roman" w:cs="Times New Roman"/>
          <w:sz w:val="28"/>
          <w:szCs w:val="28"/>
          <w:lang w:eastAsia="uk-UA"/>
        </w:rPr>
      </w:pPr>
      <w:proofErr w:type="spellStart"/>
      <w:r w:rsidRPr="0000102D">
        <w:rPr>
          <w:rFonts w:ascii="Times New Roman" w:eastAsia="Calibri" w:hAnsi="Times New Roman" w:cs="Times New Roman"/>
          <w:sz w:val="28"/>
          <w:szCs w:val="28"/>
          <w:lang w:eastAsia="uk-UA"/>
        </w:rPr>
        <w:t>Елецьких</w:t>
      </w:r>
      <w:proofErr w:type="spellEnd"/>
      <w:r w:rsidRPr="0000102D">
        <w:rPr>
          <w:rFonts w:ascii="Times New Roman" w:eastAsia="Calibri" w:hAnsi="Times New Roman" w:cs="Times New Roman"/>
          <w:sz w:val="28"/>
          <w:szCs w:val="28"/>
          <w:lang w:eastAsia="uk-UA"/>
        </w:rPr>
        <w:t xml:space="preserve"> С.Я., </w:t>
      </w:r>
      <w:proofErr w:type="spellStart"/>
      <w:r w:rsidRPr="0000102D">
        <w:rPr>
          <w:rFonts w:ascii="Times New Roman" w:eastAsia="Calibri" w:hAnsi="Times New Roman" w:cs="Times New Roman"/>
          <w:sz w:val="28"/>
          <w:szCs w:val="28"/>
          <w:lang w:eastAsia="uk-UA"/>
        </w:rPr>
        <w:t>Тельянова</w:t>
      </w:r>
      <w:proofErr w:type="spellEnd"/>
      <w:r w:rsidRPr="0000102D">
        <w:rPr>
          <w:rFonts w:ascii="Times New Roman" w:eastAsia="Calibri" w:hAnsi="Times New Roman" w:cs="Times New Roman"/>
          <w:sz w:val="28"/>
          <w:szCs w:val="28"/>
          <w:lang w:eastAsia="uk-UA"/>
        </w:rPr>
        <w:t xml:space="preserve"> Г.В. Фінансова санація та банкрутство підприємства: навчальний посібник для ВНЗ/ ДДМА. – К.: ЦУЛ, 2007. – 176с.</w:t>
      </w:r>
    </w:p>
    <w:p w:rsidR="00A01201" w:rsidRPr="0000102D" w:rsidRDefault="00A01201" w:rsidP="00A01201">
      <w:pPr>
        <w:numPr>
          <w:ilvl w:val="0"/>
          <w:numId w:val="4"/>
        </w:numPr>
        <w:tabs>
          <w:tab w:val="clear" w:pos="720"/>
          <w:tab w:val="num" w:pos="0"/>
          <w:tab w:val="left" w:pos="360"/>
        </w:tabs>
        <w:spacing w:after="0" w:line="360" w:lineRule="auto"/>
        <w:ind w:left="0" w:firstLine="709"/>
        <w:jc w:val="both"/>
        <w:rPr>
          <w:rFonts w:ascii="Times New Roman" w:eastAsia="Calibri" w:hAnsi="Times New Roman" w:cs="Times New Roman"/>
          <w:sz w:val="28"/>
          <w:szCs w:val="28"/>
          <w:lang w:eastAsia="uk-UA"/>
        </w:rPr>
      </w:pPr>
      <w:r w:rsidRPr="0000102D">
        <w:rPr>
          <w:rFonts w:ascii="Times New Roman" w:eastAsia="Calibri" w:hAnsi="Times New Roman" w:cs="Times New Roman"/>
          <w:sz w:val="28"/>
          <w:szCs w:val="28"/>
        </w:rPr>
        <w:t xml:space="preserve">Шеремет О.О. Фінансовий аналіз: навчальний посібник. К.: «Кондор», 2005. </w:t>
      </w:r>
      <w:r w:rsidRPr="0000102D">
        <w:rPr>
          <w:rFonts w:ascii="Times New Roman" w:eastAsia="Calibri" w:hAnsi="Times New Roman" w:cs="Times New Roman"/>
          <w:sz w:val="28"/>
          <w:szCs w:val="28"/>
          <w:lang w:val="ru-RU"/>
        </w:rPr>
        <w:t>–</w:t>
      </w:r>
      <w:r w:rsidRPr="0000102D">
        <w:rPr>
          <w:rFonts w:ascii="Times New Roman" w:eastAsia="Calibri" w:hAnsi="Times New Roman" w:cs="Times New Roman"/>
          <w:sz w:val="28"/>
          <w:szCs w:val="28"/>
        </w:rPr>
        <w:t xml:space="preserve"> 196 с.</w:t>
      </w:r>
    </w:p>
    <w:p w:rsidR="00A01201" w:rsidRPr="0000102D" w:rsidRDefault="00A01201" w:rsidP="00A01201">
      <w:pPr>
        <w:numPr>
          <w:ilvl w:val="0"/>
          <w:numId w:val="4"/>
        </w:numPr>
        <w:tabs>
          <w:tab w:val="clear" w:pos="720"/>
          <w:tab w:val="num" w:pos="0"/>
          <w:tab w:val="left" w:pos="360"/>
        </w:tabs>
        <w:spacing w:after="0" w:line="360" w:lineRule="auto"/>
        <w:ind w:left="0" w:firstLine="709"/>
        <w:jc w:val="both"/>
        <w:rPr>
          <w:rFonts w:ascii="Times New Roman" w:eastAsia="Calibri" w:hAnsi="Times New Roman" w:cs="Times New Roman"/>
          <w:sz w:val="28"/>
          <w:szCs w:val="28"/>
          <w:lang w:eastAsia="uk-UA"/>
        </w:rPr>
      </w:pPr>
      <w:proofErr w:type="spellStart"/>
      <w:r w:rsidRPr="0000102D">
        <w:rPr>
          <w:rFonts w:ascii="Times New Roman" w:eastAsia="Calibri" w:hAnsi="Times New Roman" w:cs="Times New Roman"/>
          <w:sz w:val="28"/>
          <w:szCs w:val="28"/>
        </w:rPr>
        <w:t>Коробов</w:t>
      </w:r>
      <w:proofErr w:type="spellEnd"/>
      <w:r w:rsidRPr="0000102D">
        <w:rPr>
          <w:rFonts w:ascii="Times New Roman" w:eastAsia="Calibri" w:hAnsi="Times New Roman" w:cs="Times New Roman"/>
          <w:sz w:val="28"/>
          <w:szCs w:val="28"/>
        </w:rPr>
        <w:t xml:space="preserve"> М.Я. Фінансово – економічний аналіз діяльності підприємств: навчальний посібник, 3-тє видання, перероблено та доповнено. </w:t>
      </w:r>
      <w:r w:rsidRPr="0000102D">
        <w:rPr>
          <w:rFonts w:ascii="Times New Roman" w:eastAsia="Calibri" w:hAnsi="Times New Roman" w:cs="Times New Roman"/>
          <w:sz w:val="28"/>
          <w:szCs w:val="28"/>
          <w:lang w:val="ru-RU"/>
        </w:rPr>
        <w:t>–</w:t>
      </w:r>
      <w:r w:rsidRPr="0000102D">
        <w:rPr>
          <w:rFonts w:ascii="Times New Roman" w:eastAsia="Calibri" w:hAnsi="Times New Roman" w:cs="Times New Roman"/>
          <w:sz w:val="28"/>
          <w:szCs w:val="28"/>
        </w:rPr>
        <w:t xml:space="preserve"> К.: «Знання», КОО, 2002.</w:t>
      </w:r>
      <w:r w:rsidRPr="0000102D">
        <w:rPr>
          <w:rFonts w:ascii="Times New Roman" w:eastAsia="Calibri" w:hAnsi="Times New Roman" w:cs="Times New Roman"/>
          <w:sz w:val="28"/>
          <w:szCs w:val="28"/>
          <w:lang w:val="ru-RU"/>
        </w:rPr>
        <w:t xml:space="preserve"> –</w:t>
      </w:r>
      <w:r w:rsidRPr="0000102D">
        <w:rPr>
          <w:rFonts w:ascii="Times New Roman" w:eastAsia="Calibri" w:hAnsi="Times New Roman" w:cs="Times New Roman"/>
          <w:sz w:val="28"/>
          <w:szCs w:val="28"/>
        </w:rPr>
        <w:t xml:space="preserve"> 294 с.</w:t>
      </w:r>
    </w:p>
    <w:p w:rsidR="00C05706" w:rsidRPr="0000102D" w:rsidRDefault="00C05706" w:rsidP="00A01201">
      <w:pPr>
        <w:tabs>
          <w:tab w:val="left" w:pos="975"/>
        </w:tabs>
        <w:spacing w:after="0" w:line="360" w:lineRule="auto"/>
        <w:ind w:left="709"/>
        <w:jc w:val="both"/>
        <w:rPr>
          <w:rFonts w:ascii="Times New Roman" w:eastAsia="Calibri" w:hAnsi="Times New Roman" w:cs="Times New Roman"/>
          <w:sz w:val="28"/>
          <w:szCs w:val="28"/>
        </w:rPr>
      </w:pPr>
    </w:p>
    <w:p w:rsidR="00C05706" w:rsidRDefault="00C05706" w:rsidP="00C05706">
      <w:pPr>
        <w:jc w:val="center"/>
      </w:pPr>
    </w:p>
    <w:sectPr w:rsidR="00C05706" w:rsidSect="00750C61">
      <w:headerReference w:type="default" r:id="rId26"/>
      <w:pgSz w:w="11906" w:h="16838"/>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E23" w:rsidRDefault="00D65E23">
      <w:pPr>
        <w:spacing w:after="0" w:line="240" w:lineRule="auto"/>
      </w:pPr>
      <w:r>
        <w:separator/>
      </w:r>
    </w:p>
  </w:endnote>
  <w:endnote w:type="continuationSeparator" w:id="0">
    <w:p w:rsidR="00D65E23" w:rsidRDefault="00D6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E23" w:rsidRDefault="00D65E23">
      <w:pPr>
        <w:spacing w:after="0" w:line="240" w:lineRule="auto"/>
      </w:pPr>
      <w:r>
        <w:separator/>
      </w:r>
    </w:p>
  </w:footnote>
  <w:footnote w:type="continuationSeparator" w:id="0">
    <w:p w:rsidR="00D65E23" w:rsidRDefault="00D65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995301"/>
      <w:docPartObj>
        <w:docPartGallery w:val="Page Numbers (Top of Page)"/>
        <w:docPartUnique/>
      </w:docPartObj>
    </w:sdtPr>
    <w:sdtEndPr/>
    <w:sdtContent>
      <w:p w:rsidR="00AB4036" w:rsidRDefault="00C97011">
        <w:pPr>
          <w:pStyle w:val="a3"/>
          <w:jc w:val="right"/>
        </w:pPr>
        <w:r>
          <w:fldChar w:fldCharType="begin"/>
        </w:r>
        <w:r>
          <w:instrText>PAGE   \* MERGEFORMAT</w:instrText>
        </w:r>
        <w:r>
          <w:fldChar w:fldCharType="separate"/>
        </w:r>
        <w:r w:rsidR="00570353" w:rsidRPr="00570353">
          <w:rPr>
            <w:noProof/>
            <w:lang w:val="ru-RU"/>
          </w:rPr>
          <w:t>1</w:t>
        </w:r>
        <w:r>
          <w:fldChar w:fldCharType="end"/>
        </w:r>
      </w:p>
    </w:sdtContent>
  </w:sdt>
  <w:p w:rsidR="00AB4036" w:rsidRDefault="00D65E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C2B0F"/>
    <w:multiLevelType w:val="hybridMultilevel"/>
    <w:tmpl w:val="1FEE73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96A4535"/>
    <w:multiLevelType w:val="hybridMultilevel"/>
    <w:tmpl w:val="65F4CBD2"/>
    <w:lvl w:ilvl="0" w:tplc="8AF094A0">
      <w:start w:val="1"/>
      <w:numFmt w:val="decimal"/>
      <w:lvlText w:val="%1."/>
      <w:lvlJc w:val="left"/>
      <w:pPr>
        <w:ind w:left="786"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825837"/>
    <w:multiLevelType w:val="hybridMultilevel"/>
    <w:tmpl w:val="7A440A60"/>
    <w:lvl w:ilvl="0" w:tplc="47B0BDD8">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B2A55BD"/>
    <w:multiLevelType w:val="hybridMultilevel"/>
    <w:tmpl w:val="3F5E65D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06"/>
    <w:rsid w:val="00067E4C"/>
    <w:rsid w:val="0015723A"/>
    <w:rsid w:val="00290FA0"/>
    <w:rsid w:val="004C7D9E"/>
    <w:rsid w:val="00551882"/>
    <w:rsid w:val="00570353"/>
    <w:rsid w:val="005A35EC"/>
    <w:rsid w:val="00750C61"/>
    <w:rsid w:val="00A01201"/>
    <w:rsid w:val="00B20FC4"/>
    <w:rsid w:val="00BA73F2"/>
    <w:rsid w:val="00C05706"/>
    <w:rsid w:val="00C97011"/>
    <w:rsid w:val="00D13232"/>
    <w:rsid w:val="00D65E23"/>
    <w:rsid w:val="00DF1E2E"/>
    <w:rsid w:val="00FC51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70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C05706"/>
  </w:style>
  <w:style w:type="paragraph" w:styleId="a5">
    <w:name w:val="Balloon Text"/>
    <w:basedOn w:val="a"/>
    <w:link w:val="a6"/>
    <w:uiPriority w:val="99"/>
    <w:semiHidden/>
    <w:unhideWhenUsed/>
    <w:rsid w:val="00BA73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73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70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C05706"/>
  </w:style>
  <w:style w:type="paragraph" w:styleId="a5">
    <w:name w:val="Balloon Text"/>
    <w:basedOn w:val="a"/>
    <w:link w:val="a6"/>
    <w:uiPriority w:val="99"/>
    <w:semiHidden/>
    <w:unhideWhenUsed/>
    <w:rsid w:val="00BA73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73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hyperlink" Target="http://www.ukrstat.gov.ua/"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21</Pages>
  <Words>19897</Words>
  <Characters>11342</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Портнова</dc:creator>
  <cp:lastModifiedBy>Портнова</cp:lastModifiedBy>
  <cp:revision>4</cp:revision>
  <dcterms:created xsi:type="dcterms:W3CDTF">2013-07-22T16:23:00Z</dcterms:created>
  <dcterms:modified xsi:type="dcterms:W3CDTF">2014-03-27T09:05:00Z</dcterms:modified>
</cp:coreProperties>
</file>