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5D8" w:rsidRPr="004719D9" w:rsidRDefault="008A65D8" w:rsidP="008A65D8">
      <w:pPr>
        <w:rPr>
          <w:rFonts w:cs="Times New Roman"/>
          <w:szCs w:val="24"/>
        </w:rPr>
      </w:pPr>
      <w:r w:rsidRPr="004719D9">
        <w:rPr>
          <w:rFonts w:cs="Times New Roman"/>
          <w:b/>
          <w:bCs/>
          <w:szCs w:val="24"/>
        </w:rPr>
        <w:t xml:space="preserve">Стратегия устойчивого развития в антикризисном управлении экономическими системами. </w:t>
      </w:r>
      <w:r w:rsidRPr="004719D9">
        <w:rPr>
          <w:rFonts w:cs="Times New Roman"/>
          <w:szCs w:val="24"/>
        </w:rPr>
        <w:t xml:space="preserve">Сборник материалов </w:t>
      </w:r>
      <w:r>
        <w:rPr>
          <w:rFonts w:cs="Times New Roman"/>
          <w:szCs w:val="24"/>
        </w:rPr>
        <w:t xml:space="preserve">II </w:t>
      </w:r>
      <w:r w:rsidRPr="004719D9">
        <w:rPr>
          <w:rFonts w:cs="Times New Roman"/>
          <w:szCs w:val="24"/>
        </w:rPr>
        <w:t>международной научно-практической конференции 2</w:t>
      </w:r>
      <w:r>
        <w:rPr>
          <w:rFonts w:cs="Times New Roman"/>
          <w:szCs w:val="24"/>
        </w:rPr>
        <w:t>0</w:t>
      </w:r>
      <w:r w:rsidRPr="004719D9">
        <w:rPr>
          <w:rFonts w:cs="Times New Roman"/>
          <w:szCs w:val="24"/>
        </w:rPr>
        <w:t xml:space="preserve"> апреля 201</w:t>
      </w:r>
      <w:r>
        <w:rPr>
          <w:rFonts w:cs="Times New Roman"/>
          <w:szCs w:val="24"/>
        </w:rPr>
        <w:t>6</w:t>
      </w:r>
      <w:r w:rsidRPr="004719D9">
        <w:rPr>
          <w:rFonts w:cs="Times New Roman"/>
          <w:szCs w:val="24"/>
        </w:rPr>
        <w:t xml:space="preserve"> г. –ДонНТУ: Донецк, 201</w:t>
      </w:r>
      <w:r>
        <w:rPr>
          <w:rFonts w:cs="Times New Roman"/>
          <w:szCs w:val="24"/>
        </w:rPr>
        <w:t>6</w:t>
      </w:r>
      <w:r w:rsidRPr="004719D9">
        <w:rPr>
          <w:rFonts w:cs="Times New Roman"/>
          <w:szCs w:val="24"/>
        </w:rPr>
        <w:t xml:space="preserve"> эл. версия. </w:t>
      </w:r>
      <w:r>
        <w:rPr>
          <w:rFonts w:cs="Times New Roman"/>
          <w:szCs w:val="24"/>
        </w:rPr>
        <w:t>русск.</w:t>
      </w:r>
      <w:r w:rsidRPr="004719D9">
        <w:rPr>
          <w:rFonts w:cs="Times New Roman"/>
          <w:szCs w:val="24"/>
        </w:rPr>
        <w:t>яз.</w:t>
      </w:r>
    </w:p>
    <w:p w:rsidR="00306C3B" w:rsidRDefault="008A65D8"/>
    <w:p w:rsidR="008A65D8" w:rsidRDefault="008A65D8"/>
    <w:p w:rsidR="008A65D8" w:rsidRPr="00BB0C83" w:rsidRDefault="008A65D8" w:rsidP="008A65D8">
      <w:pPr>
        <w:ind w:firstLine="709"/>
        <w:contextualSpacing/>
        <w:jc w:val="right"/>
        <w:rPr>
          <w:rFonts w:eastAsia="Calibri" w:cs="Times New Roman"/>
          <w:b/>
          <w:szCs w:val="24"/>
          <w:lang w:val="uk-UA"/>
        </w:rPr>
      </w:pPr>
      <w:r w:rsidRPr="00BB0C83">
        <w:rPr>
          <w:rFonts w:eastAsia="Calibri" w:cs="Times New Roman"/>
          <w:b/>
          <w:szCs w:val="24"/>
          <w:lang w:val="uk-UA"/>
        </w:rPr>
        <w:t>Бакуров.О.В.</w:t>
      </w:r>
    </w:p>
    <w:p w:rsidR="008A65D8" w:rsidRPr="00BB0C83" w:rsidRDefault="008A65D8" w:rsidP="008A65D8">
      <w:pPr>
        <w:ind w:firstLine="709"/>
        <w:contextualSpacing/>
        <w:jc w:val="right"/>
        <w:rPr>
          <w:rFonts w:eastAsia="Calibri" w:cs="Times New Roman"/>
          <w:b/>
          <w:szCs w:val="24"/>
          <w:lang w:val="uk-UA"/>
        </w:rPr>
      </w:pPr>
      <w:r w:rsidRPr="00BB0C83">
        <w:rPr>
          <w:i/>
          <w:szCs w:val="24"/>
        </w:rPr>
        <w:t>ГОУ ВПО «Донецкий национальный технический университет»</w:t>
      </w:r>
    </w:p>
    <w:p w:rsidR="008A65D8" w:rsidRPr="00BB0C83" w:rsidRDefault="008A65D8" w:rsidP="008A65D8">
      <w:pPr>
        <w:ind w:firstLine="709"/>
        <w:contextualSpacing/>
        <w:jc w:val="right"/>
        <w:rPr>
          <w:rFonts w:eastAsia="Calibri" w:cs="Times New Roman"/>
          <w:szCs w:val="24"/>
          <w:highlight w:val="yellow"/>
          <w:lang w:val="uk-UA"/>
        </w:rPr>
      </w:pPr>
      <w:r w:rsidRPr="00BB0C83">
        <w:rPr>
          <w:rFonts w:eastAsia="Calibri" w:cs="Times New Roman"/>
          <w:b/>
          <w:szCs w:val="24"/>
          <w:lang w:val="uk-UA"/>
        </w:rPr>
        <w:t xml:space="preserve">Шелегеда.Б.Г., </w:t>
      </w:r>
      <w:r w:rsidRPr="00BB0C83">
        <w:rPr>
          <w:rFonts w:eastAsia="Calibri" w:cs="Times New Roman"/>
          <w:szCs w:val="24"/>
          <w:lang w:val="uk-UA"/>
        </w:rPr>
        <w:t>д.э.н., профе</w:t>
      </w:r>
      <w:r w:rsidRPr="00BB0C83">
        <w:rPr>
          <w:rFonts w:eastAsia="Calibri" w:cs="Times New Roman"/>
          <w:szCs w:val="24"/>
          <w:lang w:val="en-US"/>
        </w:rPr>
        <w:t>c</w:t>
      </w:r>
      <w:r w:rsidRPr="00BB0C83">
        <w:rPr>
          <w:rFonts w:eastAsia="Calibri" w:cs="Times New Roman"/>
          <w:szCs w:val="24"/>
          <w:lang w:val="uk-UA"/>
        </w:rPr>
        <w:t xml:space="preserve">сор </w:t>
      </w:r>
    </w:p>
    <w:p w:rsidR="008A65D8" w:rsidRPr="00BB0C83" w:rsidRDefault="008A65D8" w:rsidP="008A65D8">
      <w:pPr>
        <w:jc w:val="right"/>
        <w:rPr>
          <w:i/>
          <w:szCs w:val="24"/>
        </w:rPr>
      </w:pPr>
      <w:r w:rsidRPr="00BB0C83">
        <w:rPr>
          <w:i/>
          <w:szCs w:val="24"/>
        </w:rPr>
        <w:t>ГОУ ВПО «Донецкий национальный технический университет»</w:t>
      </w:r>
    </w:p>
    <w:p w:rsidR="008A65D8" w:rsidRPr="00BB0C83" w:rsidRDefault="008A65D8" w:rsidP="008A65D8">
      <w:pPr>
        <w:jc w:val="right"/>
        <w:rPr>
          <w:i/>
          <w:szCs w:val="24"/>
        </w:rPr>
      </w:pPr>
    </w:p>
    <w:p w:rsidR="008A65D8" w:rsidRPr="00BB0C83" w:rsidRDefault="008A65D8" w:rsidP="008A65D8">
      <w:pPr>
        <w:jc w:val="center"/>
        <w:rPr>
          <w:rFonts w:eastAsia="Calibri" w:cs="Times New Roman"/>
          <w:b/>
          <w:szCs w:val="24"/>
        </w:rPr>
      </w:pPr>
      <w:r w:rsidRPr="00BB0C83">
        <w:rPr>
          <w:rFonts w:eastAsia="Calibri" w:cs="Times New Roman"/>
          <w:b/>
          <w:szCs w:val="24"/>
        </w:rPr>
        <w:t>ТЕОРЕТИЧЕСКИЕ ОСНОВЫ АНАЛИЗА УРОВНЯ И КАЧЕСТВА ЖИЗНИ НАСЕЛЕНИЯ</w:t>
      </w:r>
    </w:p>
    <w:p w:rsidR="008A65D8" w:rsidRDefault="008A65D8" w:rsidP="008A65D8">
      <w:pPr>
        <w:jc w:val="center"/>
        <w:rPr>
          <w:rFonts w:eastAsia="Calibri" w:cs="Times New Roman"/>
          <w:b/>
          <w:szCs w:val="24"/>
        </w:rPr>
      </w:pPr>
    </w:p>
    <w:p w:rsidR="008A65D8" w:rsidRDefault="008A65D8" w:rsidP="008A65D8">
      <w:pPr>
        <w:ind w:firstLine="567"/>
        <w:rPr>
          <w:rFonts w:eastAsia="Calibri" w:cs="Times New Roman"/>
          <w:i/>
          <w:szCs w:val="24"/>
        </w:rPr>
      </w:pPr>
      <w:r w:rsidRPr="00F0249C">
        <w:rPr>
          <w:rFonts w:eastAsia="Calibri" w:cs="Times New Roman"/>
          <w:i/>
          <w:szCs w:val="24"/>
        </w:rPr>
        <w:t>Обоснована целесообразность применения показателя качества жизни населения как важной категории, отображающей уровень развития страны. Расскрыта экономическая природа и сущность понятий «качество» и «уровень» жизни населения. На</w:t>
      </w:r>
      <w:r>
        <w:rPr>
          <w:rFonts w:eastAsia="Calibri" w:cs="Times New Roman"/>
          <w:i/>
          <w:szCs w:val="24"/>
        </w:rPr>
        <w:t xml:space="preserve"> </w:t>
      </w:r>
      <w:r w:rsidRPr="00F0249C">
        <w:rPr>
          <w:rFonts w:eastAsia="Calibri" w:cs="Times New Roman"/>
          <w:i/>
          <w:szCs w:val="24"/>
        </w:rPr>
        <w:t>основании обобщения зарубежного и отечественного опыта</w:t>
      </w:r>
      <w:r>
        <w:rPr>
          <w:rFonts w:eastAsia="Calibri" w:cs="Times New Roman"/>
          <w:i/>
          <w:szCs w:val="24"/>
        </w:rPr>
        <w:t>,</w:t>
      </w:r>
      <w:r w:rsidRPr="009506D0">
        <w:rPr>
          <w:rFonts w:eastAsia="Calibri" w:cs="Times New Roman"/>
          <w:i/>
          <w:szCs w:val="24"/>
        </w:rPr>
        <w:t xml:space="preserve"> </w:t>
      </w:r>
      <w:r>
        <w:rPr>
          <w:rFonts w:eastAsia="Calibri" w:cs="Times New Roman"/>
          <w:i/>
          <w:szCs w:val="24"/>
        </w:rPr>
        <w:t>д</w:t>
      </w:r>
      <w:r w:rsidRPr="00F0249C">
        <w:rPr>
          <w:rFonts w:eastAsia="Calibri" w:cs="Times New Roman"/>
          <w:i/>
          <w:szCs w:val="24"/>
        </w:rPr>
        <w:t>ана клас</w:t>
      </w:r>
      <w:r>
        <w:rPr>
          <w:rFonts w:eastAsia="Calibri" w:cs="Times New Roman"/>
          <w:i/>
          <w:szCs w:val="24"/>
        </w:rPr>
        <w:t>сификация уровня жизни населени</w:t>
      </w:r>
      <w:r w:rsidRPr="00F0249C">
        <w:rPr>
          <w:rFonts w:eastAsia="Calibri" w:cs="Times New Roman"/>
          <w:i/>
          <w:szCs w:val="24"/>
        </w:rPr>
        <w:t>.</w:t>
      </w:r>
    </w:p>
    <w:p w:rsidR="008A65D8" w:rsidRPr="00F0249C" w:rsidRDefault="008A65D8" w:rsidP="008A65D8">
      <w:pPr>
        <w:ind w:firstLine="567"/>
        <w:rPr>
          <w:rFonts w:eastAsia="Calibri" w:cs="Times New Roman"/>
          <w:i/>
          <w:szCs w:val="24"/>
        </w:rPr>
      </w:pPr>
    </w:p>
    <w:p w:rsidR="008A65D8" w:rsidRDefault="008A65D8" w:rsidP="008A65D8">
      <w:pPr>
        <w:ind w:firstLine="567"/>
        <w:rPr>
          <w:b/>
          <w:color w:val="000000"/>
          <w:szCs w:val="24"/>
          <w:shd w:val="clear" w:color="auto" w:fill="FFFFFF"/>
        </w:rPr>
      </w:pPr>
      <w:r w:rsidRPr="00001C52">
        <w:rPr>
          <w:b/>
          <w:color w:val="000000"/>
          <w:szCs w:val="24"/>
          <w:shd w:val="clear" w:color="auto" w:fill="FFFFFF"/>
        </w:rPr>
        <w:t>Ключевые слова</w:t>
      </w:r>
      <w:r w:rsidRPr="002750E1">
        <w:rPr>
          <w:color w:val="000000"/>
          <w:szCs w:val="24"/>
          <w:shd w:val="clear" w:color="auto" w:fill="FFFFFF"/>
        </w:rPr>
        <w:t>: качество</w:t>
      </w:r>
      <w:r>
        <w:rPr>
          <w:color w:val="000000"/>
          <w:szCs w:val="24"/>
          <w:shd w:val="clear" w:color="auto" w:fill="FFFFFF"/>
        </w:rPr>
        <w:t>,</w:t>
      </w:r>
      <w:r w:rsidRPr="002750E1">
        <w:rPr>
          <w:color w:val="000000"/>
          <w:szCs w:val="24"/>
          <w:shd w:val="clear" w:color="auto" w:fill="FFFFFF"/>
        </w:rPr>
        <w:t xml:space="preserve"> уровень жизни,</w:t>
      </w:r>
      <w:r>
        <w:rPr>
          <w:color w:val="000000"/>
          <w:szCs w:val="24"/>
          <w:shd w:val="clear" w:color="auto" w:fill="FFFFFF"/>
        </w:rPr>
        <w:t xml:space="preserve"> социальная группа, материальные блага, социальные гарантии, потребность</w:t>
      </w:r>
      <w:r>
        <w:t>.</w:t>
      </w:r>
    </w:p>
    <w:p w:rsidR="008A65D8" w:rsidRPr="00E37312" w:rsidRDefault="008A65D8" w:rsidP="008A65D8">
      <w:pPr>
        <w:ind w:firstLine="567"/>
        <w:rPr>
          <w:color w:val="000000"/>
          <w:szCs w:val="24"/>
          <w:shd w:val="clear" w:color="auto" w:fill="FFFFFF"/>
        </w:rPr>
      </w:pPr>
    </w:p>
    <w:p w:rsidR="008A65D8" w:rsidRPr="00E37312" w:rsidRDefault="008A65D8" w:rsidP="008A65D8">
      <w:pPr>
        <w:ind w:firstLine="567"/>
        <w:rPr>
          <w:lang w:val="en-US"/>
        </w:rPr>
      </w:pPr>
      <w:r w:rsidRPr="00001C52">
        <w:rPr>
          <w:b/>
          <w:color w:val="000000"/>
          <w:szCs w:val="24"/>
          <w:shd w:val="clear" w:color="auto" w:fill="FFFFFF"/>
          <w:lang w:val="en-US"/>
        </w:rPr>
        <w:t>Keywords:</w:t>
      </w:r>
      <w:r w:rsidRPr="00E37312">
        <w:rPr>
          <w:lang w:val="en-US"/>
        </w:rPr>
        <w:t xml:space="preserve"> </w:t>
      </w:r>
      <w:r w:rsidRPr="003668FC">
        <w:rPr>
          <w:color w:val="000000"/>
          <w:szCs w:val="24"/>
          <w:shd w:val="clear" w:color="auto" w:fill="FFFFFF"/>
          <w:lang w:val="en-US"/>
        </w:rPr>
        <w:t>quality, standard of living, social group, wealth, social security, the need.</w:t>
      </w:r>
    </w:p>
    <w:p w:rsidR="008A65D8" w:rsidRPr="004F6CF5" w:rsidRDefault="008A65D8" w:rsidP="008A65D8">
      <w:pPr>
        <w:ind w:firstLine="567"/>
        <w:rPr>
          <w:rFonts w:eastAsia="Calibri" w:cs="Times New Roman"/>
          <w:szCs w:val="24"/>
          <w:lang w:val="en-US"/>
        </w:rPr>
      </w:pPr>
    </w:p>
    <w:p w:rsidR="008A65D8" w:rsidRPr="00CD6677" w:rsidRDefault="008A65D8" w:rsidP="008A65D8">
      <w:pPr>
        <w:ind w:firstLine="567"/>
        <w:rPr>
          <w:rFonts w:eastAsia="Calibri" w:cs="Times New Roman"/>
          <w:szCs w:val="24"/>
        </w:rPr>
      </w:pPr>
      <w:r>
        <w:rPr>
          <w:rFonts w:cs="Times New Roman"/>
          <w:b/>
          <w:color w:val="000000"/>
          <w:szCs w:val="24"/>
          <w:shd w:val="clear" w:color="auto" w:fill="FFFFFF"/>
        </w:rPr>
        <w:t xml:space="preserve">Постановка проблемы. </w:t>
      </w:r>
      <w:r w:rsidRPr="00CD6677">
        <w:rPr>
          <w:rFonts w:eastAsia="Calibri" w:cs="Times New Roman"/>
          <w:szCs w:val="24"/>
        </w:rPr>
        <w:t>Благосостояние напрямую зависит от правильной социальной политики государства, которая, в свою очередь, зависит от того, достаточно ли информации, и насколько она полно показывает проблемы в современном обществе. От решения проблем уровня и качества жизни во многом зависит направленность и темпы дальнейших преобразований в стране и, в конечном счете, политическая, а, следовательно, и экономическая стабильность в обществе. Решение этих проблем требует определенной политики, выработанной государством, центральным моментом которой был бы человек, его благосостояние, физическое и социальное здоровье. Именно поэтому все преобразования, которые, так или иначе, могут повлечь изменение уровня жизни, вызывают большой интерес у учёных .[4]</w:t>
      </w:r>
    </w:p>
    <w:p w:rsidR="008A65D8" w:rsidRPr="00CD6677" w:rsidRDefault="008A65D8" w:rsidP="008A65D8">
      <w:pPr>
        <w:ind w:firstLine="567"/>
        <w:rPr>
          <w:rFonts w:eastAsia="Calibri" w:cs="Times New Roman"/>
          <w:szCs w:val="24"/>
        </w:rPr>
      </w:pPr>
      <w:r>
        <w:rPr>
          <w:rFonts w:cs="Times New Roman"/>
          <w:b/>
          <w:color w:val="000000"/>
          <w:szCs w:val="24"/>
          <w:shd w:val="clear" w:color="auto" w:fill="FFFFFF"/>
        </w:rPr>
        <w:t xml:space="preserve">Цель статьи. </w:t>
      </w:r>
      <w:r w:rsidRPr="00CD6677">
        <w:rPr>
          <w:rFonts w:eastAsia="Calibri" w:cs="Times New Roman"/>
          <w:szCs w:val="24"/>
        </w:rPr>
        <w:t>Целью работы является обоснование применения  показателей  каче</w:t>
      </w:r>
      <w:r>
        <w:rPr>
          <w:rFonts w:eastAsia="Calibri" w:cs="Times New Roman"/>
          <w:szCs w:val="24"/>
        </w:rPr>
        <w:t>ства жизни как важной категории</w:t>
      </w:r>
      <w:r w:rsidRPr="00CD6677">
        <w:rPr>
          <w:rFonts w:eastAsia="Calibri" w:cs="Times New Roman"/>
          <w:szCs w:val="24"/>
        </w:rPr>
        <w:t>,</w:t>
      </w:r>
      <w:r>
        <w:rPr>
          <w:rFonts w:eastAsia="Calibri" w:cs="Times New Roman"/>
          <w:szCs w:val="24"/>
        </w:rPr>
        <w:t xml:space="preserve"> </w:t>
      </w:r>
      <w:r w:rsidRPr="00CD6677">
        <w:rPr>
          <w:rFonts w:eastAsia="Calibri" w:cs="Times New Roman"/>
          <w:szCs w:val="24"/>
        </w:rPr>
        <w:t>отражающей</w:t>
      </w:r>
      <w:r>
        <w:rPr>
          <w:rFonts w:eastAsia="Calibri" w:cs="Times New Roman"/>
          <w:szCs w:val="24"/>
        </w:rPr>
        <w:t xml:space="preserve"> </w:t>
      </w:r>
      <w:r w:rsidRPr="00CD6677">
        <w:rPr>
          <w:rFonts w:eastAsia="Calibri" w:cs="Times New Roman"/>
          <w:szCs w:val="24"/>
        </w:rPr>
        <w:t>уровень развития страны</w:t>
      </w:r>
      <w:r>
        <w:rPr>
          <w:rFonts w:eastAsia="Calibri" w:cs="Times New Roman"/>
          <w:szCs w:val="24"/>
        </w:rPr>
        <w:t>.</w:t>
      </w:r>
    </w:p>
    <w:p w:rsidR="008A65D8" w:rsidRPr="00CD6677" w:rsidRDefault="008A65D8" w:rsidP="008A65D8">
      <w:pPr>
        <w:ind w:firstLine="567"/>
        <w:rPr>
          <w:rFonts w:eastAsia="Calibri" w:cs="Times New Roman"/>
          <w:szCs w:val="24"/>
        </w:rPr>
      </w:pPr>
      <w:r w:rsidRPr="00CD6677">
        <w:rPr>
          <w:rFonts w:eastAsia="Calibri" w:cs="Times New Roman"/>
          <w:szCs w:val="24"/>
        </w:rPr>
        <w:t>Для достижения поставленной цели определены следующие задачи</w:t>
      </w:r>
      <w:r>
        <w:rPr>
          <w:rFonts w:eastAsia="Calibri" w:cs="Times New Roman"/>
          <w:szCs w:val="24"/>
        </w:rPr>
        <w:t>:</w:t>
      </w:r>
    </w:p>
    <w:p w:rsidR="008A65D8" w:rsidRPr="00CD6677" w:rsidRDefault="008A65D8" w:rsidP="008A65D8">
      <w:pPr>
        <w:ind w:firstLine="567"/>
        <w:rPr>
          <w:rFonts w:eastAsia="Calibri" w:cs="Times New Roman"/>
          <w:szCs w:val="24"/>
        </w:rPr>
      </w:pPr>
      <w:r w:rsidRPr="00CD6677">
        <w:rPr>
          <w:rFonts w:eastAsia="Calibri" w:cs="Times New Roman"/>
          <w:szCs w:val="24"/>
        </w:rPr>
        <w:t>-рассмотреть экономическую природу и сущность понятий “уровень” и “качество” жизни</w:t>
      </w:r>
      <w:r>
        <w:rPr>
          <w:rFonts w:eastAsia="Calibri" w:cs="Times New Roman"/>
          <w:szCs w:val="24"/>
        </w:rPr>
        <w:t>;</w:t>
      </w:r>
    </w:p>
    <w:p w:rsidR="008A65D8" w:rsidRPr="00CD6677" w:rsidRDefault="008A65D8" w:rsidP="008A65D8">
      <w:pPr>
        <w:ind w:firstLine="567"/>
        <w:rPr>
          <w:rFonts w:eastAsia="Calibri" w:cs="Times New Roman"/>
          <w:szCs w:val="24"/>
        </w:rPr>
      </w:pPr>
      <w:r w:rsidRPr="00CD6677">
        <w:rPr>
          <w:rFonts w:eastAsia="Calibri" w:cs="Times New Roman"/>
          <w:szCs w:val="24"/>
        </w:rPr>
        <w:t>-на основании отечественного и зарубежного опыта.составить классификацию уровня жизни населения</w:t>
      </w:r>
      <w:r>
        <w:rPr>
          <w:rFonts w:eastAsia="Calibri" w:cs="Times New Roman"/>
          <w:szCs w:val="24"/>
        </w:rPr>
        <w:t>.</w:t>
      </w:r>
    </w:p>
    <w:p w:rsidR="008A65D8" w:rsidRPr="00CD6677" w:rsidRDefault="008A65D8" w:rsidP="008A65D8">
      <w:pPr>
        <w:ind w:firstLine="567"/>
        <w:rPr>
          <w:rFonts w:eastAsia="Calibri" w:cs="Times New Roman"/>
          <w:szCs w:val="24"/>
        </w:rPr>
      </w:pPr>
      <w:r>
        <w:rPr>
          <w:rFonts w:cs="Times New Roman"/>
          <w:b/>
          <w:szCs w:val="24"/>
        </w:rPr>
        <w:t xml:space="preserve">Изложение основного материала исследования. </w:t>
      </w:r>
      <w:r w:rsidRPr="00CD6677">
        <w:rPr>
          <w:rFonts w:eastAsia="Calibri" w:cs="Times New Roman"/>
          <w:szCs w:val="24"/>
        </w:rPr>
        <w:t>Уровень жизни можно рассматривать в трех аспектах: применительно ко всему населению, его социальным группам и в отношении семей с разной величиной дохода. Последние две категории особенно важны для характеристики степени расслоения населения по имущественному состоянию. Они активно изучаются, поскольку сближение благосостояния различных групп населения и сокращение дифференциации доходов семей являются приоритетными целями социальной политики развитых стран</w:t>
      </w:r>
    </w:p>
    <w:p w:rsidR="008A65D8" w:rsidRPr="00CD6677" w:rsidRDefault="008A65D8" w:rsidP="008A65D8">
      <w:pPr>
        <w:ind w:firstLine="567"/>
        <w:rPr>
          <w:rFonts w:eastAsia="Calibri" w:cs="Times New Roman"/>
          <w:szCs w:val="24"/>
        </w:rPr>
      </w:pPr>
      <w:r w:rsidRPr="00CD6677">
        <w:rPr>
          <w:rFonts w:eastAsia="Calibri" w:cs="Times New Roman"/>
          <w:szCs w:val="24"/>
        </w:rPr>
        <w:t xml:space="preserve">Уровень жизни - это обеспеченность населения необходимыми для жизни материальными и духовными благами или степень удовлетворения потребности в этих благах. Включает объем реальных доходов на душу населения, уровень и структуру потребления продовольственных, непродовольственных товаров и услуг, уровень и </w:t>
      </w:r>
      <w:r w:rsidRPr="00CD6677">
        <w:rPr>
          <w:rFonts w:eastAsia="Calibri" w:cs="Times New Roman"/>
          <w:szCs w:val="24"/>
        </w:rPr>
        <w:lastRenderedPageBreak/>
        <w:t>динамику цен на основные предметы потребления, ставки квартирной платы, тарифы коммунальных и транспортных услуг, продолжительность рабочего дня и рабочей недели, жилищные условия, уровень образования, медицинского обслуживания, среднюю продолжительность жизни, а так же социальные гарантии и социальную защиту наиболее уязвимых граждан.</w:t>
      </w:r>
    </w:p>
    <w:p w:rsidR="008A65D8" w:rsidRPr="00CD6677" w:rsidRDefault="008A65D8" w:rsidP="008A65D8">
      <w:pPr>
        <w:ind w:firstLine="567"/>
        <w:rPr>
          <w:rFonts w:eastAsia="Calibri" w:cs="Times New Roman"/>
          <w:szCs w:val="24"/>
        </w:rPr>
      </w:pPr>
      <w:r w:rsidRPr="00CD6677">
        <w:rPr>
          <w:rFonts w:eastAsia="Calibri" w:cs="Times New Roman"/>
          <w:szCs w:val="24"/>
        </w:rPr>
        <w:t>Социальные гарантии - система обязательств общества перед своими членами по удовлетворению важнейших потребностей. Государство, давая гарантии, объявляет, что общество берет на себя обязательство по созданию условий каждому члену общества для реализации его экономической активности и получения дохода.</w:t>
      </w:r>
    </w:p>
    <w:p w:rsidR="008A65D8" w:rsidRPr="00CD6677" w:rsidRDefault="008A65D8" w:rsidP="008A65D8">
      <w:pPr>
        <w:ind w:firstLine="567"/>
        <w:rPr>
          <w:rFonts w:eastAsia="Calibri" w:cs="Times New Roman"/>
          <w:szCs w:val="24"/>
        </w:rPr>
      </w:pPr>
      <w:r w:rsidRPr="00CD6677">
        <w:rPr>
          <w:rFonts w:eastAsia="Calibri" w:cs="Times New Roman"/>
          <w:szCs w:val="24"/>
        </w:rPr>
        <w:t>Социальная защита - система мер, осуществляемых обществом по обеспечению необходимого материального и социального положения граждан.</w:t>
      </w:r>
    </w:p>
    <w:p w:rsidR="008A65D8" w:rsidRPr="00CD6677" w:rsidRDefault="008A65D8" w:rsidP="008A65D8">
      <w:pPr>
        <w:ind w:firstLine="567"/>
        <w:rPr>
          <w:rFonts w:eastAsia="Calibri" w:cs="Times New Roman"/>
          <w:szCs w:val="24"/>
        </w:rPr>
      </w:pPr>
      <w:r w:rsidRPr="00CD6677">
        <w:rPr>
          <w:rFonts w:eastAsia="Calibri" w:cs="Times New Roman"/>
          <w:szCs w:val="24"/>
        </w:rPr>
        <w:t>Эти компоненты характеризуются количественными показателями, индикаторами и индексами и оформляются в систему показателя уровня жизни.[6]</w:t>
      </w:r>
    </w:p>
    <w:p w:rsidR="008A65D8" w:rsidRPr="00CD6677" w:rsidRDefault="008A65D8" w:rsidP="008A65D8">
      <w:pPr>
        <w:ind w:firstLine="567"/>
        <w:rPr>
          <w:rFonts w:eastAsia="Calibri" w:cs="Times New Roman"/>
          <w:szCs w:val="24"/>
        </w:rPr>
      </w:pPr>
      <w:r w:rsidRPr="00CD6677">
        <w:rPr>
          <w:rFonts w:eastAsia="Calibri" w:cs="Times New Roman"/>
          <w:szCs w:val="24"/>
        </w:rPr>
        <w:t>Уровень жизни является одной из важнейших социальных категорий. Под уровнем жизни понимаются обеспеченность населения необходимыми материальными благами и услугами, достигнутый уровень их потребления и степень удовлетворения разумных (рациональных) потребностей. Так понимается и благосостояние. Денежная же оценка благ и услуг, фактически потребляемых в среднем домохозяйстве в течение известного промежутка времени и соответствующих определенному уровню удовлетворения потребностей, представляет собой стоимость жизни. В широком смысле понятие «уровень жизни населения» включает еще условия жизни, труда и занятости, быта и досуга, его здоровье, образование, природную среду обитания и т. д. В таком случае чаще употребляется термин «качество жизни».[2]</w:t>
      </w:r>
    </w:p>
    <w:p w:rsidR="008A65D8" w:rsidRPr="00CD6677" w:rsidRDefault="008A65D8" w:rsidP="008A65D8">
      <w:pPr>
        <w:ind w:firstLine="567"/>
        <w:rPr>
          <w:rFonts w:eastAsia="Calibri" w:cs="Times New Roman"/>
          <w:szCs w:val="24"/>
        </w:rPr>
      </w:pPr>
      <w:r w:rsidRPr="00CD6677">
        <w:rPr>
          <w:rFonts w:eastAsia="Calibri" w:cs="Times New Roman"/>
          <w:szCs w:val="24"/>
        </w:rPr>
        <w:t>В процессе воспроизводства взаимные экономические и социальные факторы, такие как здоровье, образование, жилище, питание, социальное обеспечение и другие. Решающую роль для населения имеет уровень жизни, а для производства - эффективность труда.</w:t>
      </w:r>
    </w:p>
    <w:p w:rsidR="008A65D8" w:rsidRPr="00CD6677" w:rsidRDefault="008A65D8" w:rsidP="008A65D8">
      <w:pPr>
        <w:ind w:firstLine="567"/>
        <w:rPr>
          <w:rFonts w:eastAsia="Calibri" w:cs="Times New Roman"/>
          <w:szCs w:val="24"/>
        </w:rPr>
      </w:pPr>
      <w:r w:rsidRPr="00CD6677">
        <w:rPr>
          <w:rFonts w:eastAsia="Calibri" w:cs="Times New Roman"/>
          <w:szCs w:val="24"/>
        </w:rPr>
        <w:t>Можно выделить четыре уровня жизни населения:</w:t>
      </w:r>
    </w:p>
    <w:p w:rsidR="008A65D8" w:rsidRPr="00CD6677" w:rsidRDefault="008A65D8" w:rsidP="008A65D8">
      <w:pPr>
        <w:ind w:firstLine="567"/>
        <w:rPr>
          <w:rFonts w:eastAsia="Calibri" w:cs="Times New Roman"/>
          <w:szCs w:val="24"/>
        </w:rPr>
      </w:pPr>
      <w:r w:rsidRPr="00CD6677">
        <w:rPr>
          <w:rFonts w:eastAsia="Calibri" w:cs="Times New Roman"/>
          <w:szCs w:val="24"/>
        </w:rPr>
        <w:t>-достаток (пользование благами, обеспечивающими всестороннее развитие человека);</w:t>
      </w:r>
    </w:p>
    <w:p w:rsidR="008A65D8" w:rsidRPr="00CD6677" w:rsidRDefault="008A65D8" w:rsidP="008A65D8">
      <w:pPr>
        <w:ind w:firstLine="567"/>
        <w:rPr>
          <w:rFonts w:eastAsia="Calibri" w:cs="Times New Roman"/>
          <w:szCs w:val="24"/>
        </w:rPr>
      </w:pPr>
      <w:r w:rsidRPr="00CD6677">
        <w:rPr>
          <w:rFonts w:eastAsia="Calibri" w:cs="Times New Roman"/>
          <w:szCs w:val="24"/>
        </w:rPr>
        <w:t>-нормальный уровень (рациональное потребление по научно-обоснованным нормам, обеспечивающее человеку восстановление его физических и интеллектуальных сил);</w:t>
      </w:r>
    </w:p>
    <w:p w:rsidR="008A65D8" w:rsidRPr="00CD6677" w:rsidRDefault="008A65D8" w:rsidP="008A65D8">
      <w:pPr>
        <w:ind w:firstLine="567"/>
        <w:rPr>
          <w:rFonts w:eastAsia="Calibri" w:cs="Times New Roman"/>
          <w:szCs w:val="24"/>
        </w:rPr>
      </w:pPr>
      <w:r w:rsidRPr="00CD6677">
        <w:rPr>
          <w:rFonts w:eastAsia="Calibri" w:cs="Times New Roman"/>
          <w:szCs w:val="24"/>
        </w:rPr>
        <w:t>-бедность (потребление благ на уровне сохранения работоспособности как низшей границы воспроизводства рабочей силы);</w:t>
      </w:r>
    </w:p>
    <w:p w:rsidR="008A65D8" w:rsidRDefault="008A65D8" w:rsidP="008A65D8">
      <w:pPr>
        <w:ind w:firstLine="567"/>
        <w:rPr>
          <w:rFonts w:eastAsia="Calibri" w:cs="Times New Roman"/>
          <w:szCs w:val="24"/>
        </w:rPr>
      </w:pPr>
      <w:r w:rsidRPr="00CD6677">
        <w:rPr>
          <w:rFonts w:eastAsia="Calibri" w:cs="Times New Roman"/>
          <w:szCs w:val="24"/>
        </w:rPr>
        <w:t>-нищета (минимально допустимый по биологическим критериям набор благ и услуг, потребление которых лишь позволяет поддержать жизнеспособность человека). [1]</w:t>
      </w:r>
      <w:r w:rsidRPr="00FB7346">
        <w:rPr>
          <w:rFonts w:eastAsia="Calibri" w:cs="Times New Roman"/>
          <w:szCs w:val="24"/>
        </w:rPr>
        <w:t xml:space="preserve"> </w:t>
      </w:r>
    </w:p>
    <w:p w:rsidR="008A65D8" w:rsidRPr="00CD6677" w:rsidRDefault="008A65D8" w:rsidP="008A65D8">
      <w:pPr>
        <w:ind w:firstLine="567"/>
        <w:rPr>
          <w:rFonts w:eastAsia="Calibri" w:cs="Times New Roman"/>
          <w:szCs w:val="24"/>
        </w:rPr>
      </w:pPr>
      <w:r w:rsidRPr="00CD6677">
        <w:rPr>
          <w:rFonts w:eastAsia="Calibri" w:cs="Times New Roman"/>
          <w:szCs w:val="24"/>
        </w:rPr>
        <w:t>Сложившееся понимание существа «уровень жизни» акцентирует внимание на том, что уровень жизни важен не сам по себе, а в соотношении с потребностями населения.</w:t>
      </w:r>
    </w:p>
    <w:p w:rsidR="008A65D8" w:rsidRPr="00CD6677" w:rsidRDefault="008A65D8" w:rsidP="008A65D8">
      <w:pPr>
        <w:ind w:firstLine="567"/>
        <w:rPr>
          <w:rFonts w:eastAsia="Calibri" w:cs="Times New Roman"/>
          <w:szCs w:val="24"/>
        </w:rPr>
      </w:pPr>
      <w:r w:rsidRPr="00CD6677">
        <w:rPr>
          <w:rFonts w:eastAsia="Calibri" w:cs="Times New Roman"/>
          <w:szCs w:val="24"/>
        </w:rPr>
        <w:t>Конкретно анализ уровня жизни определяется содержанием таких величин как: потребительская корзина и прожиточный минимум, в общем виде уровень жизни страны или региона по средней продолжительности жизни населения, величине безработицы, структурных личных потребительских расходов и потребления основных продуктов питания в калориях. Принимается во внимание уровень квалификации работников, численность студентов и учащихся на 1000 человек и т.д., а так же уровень развития социальной инфраструктуры (например, число больничных коек на 1000 человек, наличие школ, объектов культуры и спорта, жилья и т.д.)</w:t>
      </w:r>
    </w:p>
    <w:p w:rsidR="008A65D8" w:rsidRPr="00CD6677" w:rsidRDefault="008A65D8" w:rsidP="008A65D8">
      <w:pPr>
        <w:ind w:firstLine="567"/>
        <w:rPr>
          <w:rFonts w:eastAsia="Calibri" w:cs="Times New Roman"/>
          <w:szCs w:val="24"/>
        </w:rPr>
      </w:pPr>
      <w:r w:rsidRPr="00CD6677">
        <w:rPr>
          <w:rFonts w:eastAsia="Calibri" w:cs="Times New Roman"/>
          <w:szCs w:val="24"/>
        </w:rPr>
        <w:t>От уровня жизни зависит продуктивность работников, цена рабочей силы, а так же её реализация в труде, то есть производство потребительских благ. Развитие происходит по направлению центральной общей производительности. Повышение или понижение уровня жизни населения и производительности труда неизбежно движет экономику вперед или вспять.</w:t>
      </w:r>
    </w:p>
    <w:p w:rsidR="008A65D8" w:rsidRPr="00CD6677" w:rsidRDefault="008A65D8" w:rsidP="008A65D8">
      <w:pPr>
        <w:rPr>
          <w:rFonts w:eastAsia="Calibri" w:cs="Times New Roman"/>
          <w:szCs w:val="24"/>
        </w:rPr>
      </w:pPr>
      <w:r w:rsidRPr="00CD6677">
        <w:rPr>
          <w:rFonts w:eastAsia="Calibri" w:cs="Times New Roman"/>
          <w:noProof/>
          <w:szCs w:val="24"/>
          <w:lang w:eastAsia="ru-RU"/>
        </w:rPr>
        <w:lastRenderedPageBreak/>
        <w:drawing>
          <wp:inline distT="0" distB="0" distL="0" distR="0" wp14:anchorId="24266D09" wp14:editId="7131C36A">
            <wp:extent cx="5590716" cy="4800600"/>
            <wp:effectExtent l="19050" t="0" r="0" b="0"/>
            <wp:docPr id="3" name="Рисунок 1" descr="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й.png"/>
                    <pic:cNvPicPr/>
                  </pic:nvPicPr>
                  <pic:blipFill>
                    <a:blip r:embed="rId4" cstate="print"/>
                    <a:stretch>
                      <a:fillRect/>
                    </a:stretch>
                  </pic:blipFill>
                  <pic:spPr>
                    <a:xfrm>
                      <a:off x="0" y="0"/>
                      <a:ext cx="5595157" cy="4804413"/>
                    </a:xfrm>
                    <a:prstGeom prst="rect">
                      <a:avLst/>
                    </a:prstGeom>
                  </pic:spPr>
                </pic:pic>
              </a:graphicData>
            </a:graphic>
          </wp:inline>
        </w:drawing>
      </w:r>
    </w:p>
    <w:p w:rsidR="008A65D8" w:rsidRPr="00CD6677" w:rsidRDefault="008A65D8" w:rsidP="008A65D8">
      <w:pPr>
        <w:ind w:firstLine="567"/>
        <w:rPr>
          <w:rFonts w:eastAsia="Calibri" w:cs="Times New Roman"/>
          <w:szCs w:val="24"/>
        </w:rPr>
      </w:pPr>
      <w:r w:rsidRPr="00CD6677">
        <w:rPr>
          <w:rFonts w:eastAsia="Calibri" w:cs="Times New Roman"/>
          <w:szCs w:val="24"/>
        </w:rPr>
        <w:t>Прожиточный минимум - стоимостная оценка суммарного потребления человека или семьи, определяемая на основе минимальной потребительской корзины. «Корзина» дает структуру потребления, расходы малоимущих слоёв, содержит набор (минимальные нормы), необходимые для физиологического выживания. Этот набор и сам прожиточный минимум зависит от уровня социально - экономического развития страны и принят принципом распределения. В настоящее время эта экономическая категория не имеет смысла, поскольку более 40 миллиона граждан России (30) находится далеко за чертой бедности.</w:t>
      </w:r>
    </w:p>
    <w:p w:rsidR="008A65D8" w:rsidRPr="00CD6677" w:rsidRDefault="008A65D8" w:rsidP="008A65D8">
      <w:pPr>
        <w:ind w:firstLine="567"/>
        <w:rPr>
          <w:rFonts w:eastAsia="Calibri" w:cs="Times New Roman"/>
          <w:szCs w:val="24"/>
        </w:rPr>
      </w:pPr>
      <w:r w:rsidRPr="00CD6677">
        <w:rPr>
          <w:rFonts w:eastAsia="Calibri" w:cs="Times New Roman"/>
          <w:szCs w:val="24"/>
        </w:rPr>
        <w:t>Для исчисления минимального прожиточного минимума используется содержание продовольственной корзины. Продовольственная корзина (набор из продуктов питания одного человека в месяц) рассчитана на основе минимальных норм потребления продовольствия, которые соответствуют физическим потребностям, калориям и обеспечения соблюдения традиционных основных навыков организации питания.</w:t>
      </w:r>
    </w:p>
    <w:p w:rsidR="008A65D8" w:rsidRPr="00CD6677" w:rsidRDefault="008A65D8" w:rsidP="008A65D8">
      <w:pPr>
        <w:ind w:firstLine="567"/>
        <w:rPr>
          <w:rFonts w:eastAsia="Calibri" w:cs="Times New Roman"/>
          <w:szCs w:val="24"/>
        </w:rPr>
      </w:pPr>
      <w:r w:rsidRPr="00CD6677">
        <w:rPr>
          <w:rFonts w:eastAsia="Calibri" w:cs="Times New Roman"/>
          <w:szCs w:val="24"/>
        </w:rPr>
        <w:t>Анализ содержания потребительской корзины. Норм потребления, плановых сроков службы промышленных товаров и предметов длительного пользования, показывает, что данный прожиточный минимум, кроме официоза, не имеет никакого социального и экономического содержания и представляет собой чисто умозрительный документ, фиксирующий некую отправную точку отсчёта.</w:t>
      </w:r>
    </w:p>
    <w:p w:rsidR="008A65D8" w:rsidRPr="00CD6677" w:rsidRDefault="008A65D8" w:rsidP="008A65D8">
      <w:pPr>
        <w:ind w:firstLine="567"/>
        <w:rPr>
          <w:rFonts w:eastAsia="Calibri" w:cs="Times New Roman"/>
          <w:szCs w:val="24"/>
        </w:rPr>
      </w:pPr>
      <w:r w:rsidRPr="00CD6677">
        <w:rPr>
          <w:rFonts w:eastAsia="Calibri" w:cs="Times New Roman"/>
          <w:szCs w:val="24"/>
        </w:rPr>
        <w:t>Стоимость минимальной потребительской корзины , то есть её содержание в денежном выражении представляет собой минимальный потребительский бюджет.</w:t>
      </w:r>
    </w:p>
    <w:p w:rsidR="008A65D8" w:rsidRPr="00CD6677" w:rsidRDefault="008A65D8" w:rsidP="008A65D8">
      <w:pPr>
        <w:ind w:firstLine="567"/>
        <w:rPr>
          <w:rFonts w:eastAsia="Calibri" w:cs="Times New Roman"/>
          <w:szCs w:val="24"/>
        </w:rPr>
      </w:pPr>
      <w:r w:rsidRPr="00CD6677">
        <w:rPr>
          <w:rFonts w:eastAsia="Calibri" w:cs="Times New Roman"/>
          <w:szCs w:val="24"/>
        </w:rPr>
        <w:t>При существующем уровне производства не только не может повыситься планка черты бедности, но и восполниться разница между «дном» и минимальным потребительским бюджетом.</w:t>
      </w:r>
    </w:p>
    <w:p w:rsidR="008A65D8" w:rsidRPr="00CD6677" w:rsidRDefault="008A65D8" w:rsidP="008A65D8">
      <w:pPr>
        <w:ind w:firstLine="567"/>
        <w:rPr>
          <w:rFonts w:eastAsia="Calibri" w:cs="Times New Roman"/>
          <w:szCs w:val="24"/>
        </w:rPr>
      </w:pPr>
      <w:r w:rsidRPr="00CD6677">
        <w:rPr>
          <w:rFonts w:eastAsia="Calibri" w:cs="Times New Roman"/>
          <w:szCs w:val="24"/>
        </w:rPr>
        <w:t xml:space="preserve">Потребительский бюджет - баланс доходов и расходов среднестатистической семьи, характеризующий уровень жизни различных групп семей трудящихся. Минимальный </w:t>
      </w:r>
      <w:r w:rsidRPr="00CD6677">
        <w:rPr>
          <w:rFonts w:eastAsia="Calibri" w:cs="Times New Roman"/>
          <w:szCs w:val="24"/>
        </w:rPr>
        <w:lastRenderedPageBreak/>
        <w:t>потребительский бюджет складывается на основе традиций потребления, конъюнктуры рынка потребительских товаров и представляет собой прожиточный минимум, исчислённый из средних доходов на душу населения. Поэтому это сравнительно более высокий стандарт прожиточного уровня.</w:t>
      </w:r>
    </w:p>
    <w:p w:rsidR="008A65D8" w:rsidRPr="00CD6677" w:rsidRDefault="008A65D8" w:rsidP="008A65D8">
      <w:pPr>
        <w:ind w:firstLine="567"/>
        <w:rPr>
          <w:rFonts w:eastAsia="Calibri" w:cs="Times New Roman"/>
          <w:szCs w:val="24"/>
        </w:rPr>
      </w:pPr>
      <w:r w:rsidRPr="00CD6677">
        <w:rPr>
          <w:rFonts w:eastAsia="Calibri" w:cs="Times New Roman"/>
          <w:szCs w:val="24"/>
        </w:rPr>
        <w:t>Уровень жизни можно рассматривать в трех аспектах: применительно ко всему населению, его социальным группам и в отношении семей с разной величиной дохода. Последние две категории особенно важны для характеристики степени расслоения населения по имущественному состоянию. Они активно изучаются, поскольку сближение благосостояния различных групп населения и сокращение дифференциации доходов семей являются приоритетными целями социальной политики развитых стран.</w:t>
      </w:r>
    </w:p>
    <w:p w:rsidR="008A65D8" w:rsidRPr="00CD6677" w:rsidRDefault="008A65D8" w:rsidP="008A65D8">
      <w:pPr>
        <w:ind w:firstLine="567"/>
        <w:rPr>
          <w:rFonts w:eastAsia="Calibri" w:cs="Times New Roman"/>
          <w:szCs w:val="24"/>
        </w:rPr>
      </w:pPr>
      <w:r w:rsidRPr="00CD6677">
        <w:rPr>
          <w:rFonts w:eastAsia="Calibri" w:cs="Times New Roman"/>
          <w:szCs w:val="24"/>
        </w:rPr>
        <w:t>Термин «уровень жизни» неразрывно связан с термином «качество жизни», который представляет собой показатель общего благополучия человека, являющийся более широким, чем материальная обеспеченность. Качество жизни может зависеть от состояния здоровья, свободы от стрессов и чрезмерной озабоченности, организованности досуга, уровня образования, доступа к культурному наследию.</w:t>
      </w:r>
    </w:p>
    <w:p w:rsidR="008A65D8" w:rsidRPr="00CD6677" w:rsidRDefault="008A65D8" w:rsidP="008A65D8">
      <w:pPr>
        <w:ind w:firstLine="567"/>
        <w:rPr>
          <w:rFonts w:eastAsia="Calibri" w:cs="Times New Roman"/>
          <w:szCs w:val="24"/>
        </w:rPr>
      </w:pPr>
      <w:r w:rsidRPr="00CD6677">
        <w:rPr>
          <w:rFonts w:eastAsia="Calibri" w:cs="Times New Roman"/>
          <w:szCs w:val="24"/>
        </w:rPr>
        <w:t xml:space="preserve">Качество жизни - категория, с помощью которой характеризуют существенные обстоятельства жизни населения, определяющие степень достоинства и свободы личности каждого человека. Качество жизни нетождественно уровню жизни, включая и наиболее изощренные виды его определения, например, жизненные стандарты, поскольку различные экономические показатели дохода выступают только одним из многих (как правило, не менее 5-ти), критериев качества жизни. В правовом отношении качество жизни является реализацией права на достойную жизнь и свободное развитие человека. </w:t>
      </w:r>
    </w:p>
    <w:p w:rsidR="008A65D8" w:rsidRPr="00CD6677" w:rsidRDefault="008A65D8" w:rsidP="008A65D8">
      <w:pPr>
        <w:ind w:firstLine="567"/>
        <w:rPr>
          <w:rFonts w:eastAsia="Calibri" w:cs="Times New Roman"/>
          <w:szCs w:val="24"/>
        </w:rPr>
      </w:pPr>
      <w:r w:rsidRPr="00CD6677">
        <w:rPr>
          <w:rFonts w:eastAsia="Calibri" w:cs="Times New Roman"/>
          <w:szCs w:val="24"/>
        </w:rPr>
        <w:t>Практическое значение категории качества жизни состоит, прежде всего, в способности конкретно задаваемой для данной личности или общности нормы выступать формой представления и обеспечения достоинства и свободы людей. Качество жизни может зависеть, например, от состояния здоровья, содержания решаемых проблем, свободы от стрессов и чрезмерной озабоченности, организованности досуга, уровня образования, доступа к культурному наследию.</w:t>
      </w:r>
    </w:p>
    <w:p w:rsidR="008A65D8" w:rsidRPr="00CD6677" w:rsidRDefault="008A65D8" w:rsidP="008A65D8">
      <w:pPr>
        <w:ind w:firstLine="567"/>
        <w:rPr>
          <w:rFonts w:eastAsia="Calibri" w:cs="Times New Roman"/>
          <w:szCs w:val="24"/>
        </w:rPr>
      </w:pPr>
      <w:r w:rsidRPr="00CD6677">
        <w:rPr>
          <w:rFonts w:eastAsia="Calibri" w:cs="Times New Roman"/>
          <w:szCs w:val="24"/>
        </w:rPr>
        <w:t>В концепцию качества жизни, принятую в постиндустриальных обществах, включены ограничения на удовлетворение потребностей людей, обеспечивающие гармоничное развитие ноосферы. К этим ограничениям относятся:</w:t>
      </w:r>
    </w:p>
    <w:p w:rsidR="008A65D8" w:rsidRPr="00CD6677" w:rsidRDefault="008A65D8" w:rsidP="008A65D8">
      <w:pPr>
        <w:ind w:firstLine="567"/>
        <w:rPr>
          <w:rFonts w:eastAsia="Calibri" w:cs="Times New Roman"/>
          <w:szCs w:val="24"/>
        </w:rPr>
      </w:pPr>
      <w:r w:rsidRPr="00CD6677">
        <w:rPr>
          <w:rFonts w:eastAsia="Calibri" w:cs="Times New Roman"/>
          <w:szCs w:val="24"/>
        </w:rPr>
        <w:t>- охрана окружающей среды;</w:t>
      </w:r>
    </w:p>
    <w:p w:rsidR="008A65D8" w:rsidRPr="00CD6677" w:rsidRDefault="008A65D8" w:rsidP="008A65D8">
      <w:pPr>
        <w:ind w:firstLine="567"/>
        <w:rPr>
          <w:rFonts w:eastAsia="Calibri" w:cs="Times New Roman"/>
          <w:szCs w:val="24"/>
        </w:rPr>
      </w:pPr>
      <w:r w:rsidRPr="00CD6677">
        <w:rPr>
          <w:rFonts w:eastAsia="Calibri" w:cs="Times New Roman"/>
          <w:szCs w:val="24"/>
        </w:rPr>
        <w:t>- забота о безопасности производств и продукции;</w:t>
      </w:r>
    </w:p>
    <w:p w:rsidR="008A65D8" w:rsidRPr="00CD6677" w:rsidRDefault="008A65D8" w:rsidP="008A65D8">
      <w:pPr>
        <w:ind w:firstLine="567"/>
        <w:rPr>
          <w:rFonts w:eastAsia="Calibri" w:cs="Times New Roman"/>
          <w:szCs w:val="24"/>
        </w:rPr>
      </w:pPr>
      <w:r w:rsidRPr="00CD6677">
        <w:rPr>
          <w:rFonts w:eastAsia="Calibri" w:cs="Times New Roman"/>
          <w:szCs w:val="24"/>
        </w:rPr>
        <w:t>- поддержание ресурсного потенциала страны.</w:t>
      </w:r>
    </w:p>
    <w:p w:rsidR="008A65D8" w:rsidRPr="00CD6677" w:rsidRDefault="008A65D8" w:rsidP="008A65D8">
      <w:pPr>
        <w:ind w:firstLine="567"/>
        <w:rPr>
          <w:rFonts w:eastAsia="Calibri" w:cs="Times New Roman"/>
          <w:szCs w:val="24"/>
        </w:rPr>
      </w:pPr>
      <w:r w:rsidRPr="00CD6677">
        <w:rPr>
          <w:rFonts w:eastAsia="Calibri" w:cs="Times New Roman"/>
          <w:szCs w:val="24"/>
        </w:rPr>
        <w:t>В то же время центральными задачами в концепции качества жизни провозглашаются:</w:t>
      </w:r>
    </w:p>
    <w:p w:rsidR="008A65D8" w:rsidRPr="00CD6677" w:rsidRDefault="008A65D8" w:rsidP="008A65D8">
      <w:pPr>
        <w:ind w:firstLine="567"/>
        <w:rPr>
          <w:rFonts w:eastAsia="Calibri" w:cs="Times New Roman"/>
          <w:szCs w:val="24"/>
        </w:rPr>
      </w:pPr>
      <w:r w:rsidRPr="00CD6677">
        <w:rPr>
          <w:rFonts w:eastAsia="Calibri" w:cs="Times New Roman"/>
          <w:szCs w:val="24"/>
        </w:rPr>
        <w:t>- обеспечение физического и морального здоровья общества;</w:t>
      </w:r>
    </w:p>
    <w:p w:rsidR="008A65D8" w:rsidRPr="00CD6677" w:rsidRDefault="008A65D8" w:rsidP="008A65D8">
      <w:pPr>
        <w:ind w:firstLine="567"/>
        <w:rPr>
          <w:rFonts w:eastAsia="Calibri" w:cs="Times New Roman"/>
          <w:szCs w:val="24"/>
        </w:rPr>
      </w:pPr>
      <w:r w:rsidRPr="00CD6677">
        <w:rPr>
          <w:rFonts w:eastAsia="Calibri" w:cs="Times New Roman"/>
          <w:szCs w:val="24"/>
        </w:rPr>
        <w:t>- расширение употребления населением экологически чистых продуктов питания;</w:t>
      </w:r>
    </w:p>
    <w:p w:rsidR="008A65D8" w:rsidRPr="00CD6677" w:rsidRDefault="008A65D8" w:rsidP="008A65D8">
      <w:pPr>
        <w:ind w:firstLine="567"/>
        <w:rPr>
          <w:rFonts w:eastAsia="Calibri" w:cs="Times New Roman"/>
          <w:szCs w:val="24"/>
        </w:rPr>
      </w:pPr>
      <w:r w:rsidRPr="00CD6677">
        <w:rPr>
          <w:rFonts w:eastAsia="Calibri" w:cs="Times New Roman"/>
          <w:szCs w:val="24"/>
        </w:rPr>
        <w:t>- гармонизация условия труда и т.д.</w:t>
      </w:r>
    </w:p>
    <w:p w:rsidR="008A65D8" w:rsidRPr="00CD6677" w:rsidRDefault="008A65D8" w:rsidP="008A65D8">
      <w:pPr>
        <w:ind w:firstLine="567"/>
        <w:rPr>
          <w:rFonts w:eastAsia="Calibri" w:cs="Times New Roman"/>
          <w:szCs w:val="24"/>
        </w:rPr>
      </w:pPr>
      <w:r w:rsidRPr="00CD6677">
        <w:rPr>
          <w:rFonts w:eastAsia="Calibri" w:cs="Times New Roman"/>
          <w:szCs w:val="24"/>
        </w:rPr>
        <w:t>Таким образом качество жизни – многогранное явление, которое зависит от множества разнообразных причин, начиная от территории, где проживает население, то есть географических факторов, и заканчивая общей социально-экономической и экологической ситуацией, а также состоянием политических дел в стране. На уровень жизни в той или иной степени может влиять и демографическая ситуация, и жилищно-бытовые и производственные условия, объем и качество потребительских товаров.[5]</w:t>
      </w:r>
    </w:p>
    <w:p w:rsidR="008A65D8" w:rsidRDefault="008A65D8" w:rsidP="008A65D8">
      <w:pPr>
        <w:ind w:firstLine="567"/>
        <w:rPr>
          <w:rFonts w:eastAsia="Calibri" w:cs="Times New Roman"/>
          <w:szCs w:val="24"/>
        </w:rPr>
      </w:pPr>
      <w:r>
        <w:rPr>
          <w:b/>
          <w:szCs w:val="28"/>
        </w:rPr>
        <w:t xml:space="preserve">Выводы. </w:t>
      </w:r>
      <w:r w:rsidRPr="00CD6677">
        <w:rPr>
          <w:rFonts w:eastAsia="Calibri" w:cs="Times New Roman"/>
          <w:szCs w:val="24"/>
        </w:rPr>
        <w:t xml:space="preserve">Мировой опыт показывает, что эффективная социально-ориентированная рыночная экономика немыслима без демократической системы распределения доходов граждан. Распределительные отношения лежат в основе создания системы стимулов для участия в производственном процессе. Доходы населения определяют социальное положение в обществе, также уровень доходов каждого человека зависит от экономики страны, в которой он проживает. Таким образом, реализация результативного перераспределения доходов должна осуществляться посредством разработки государственных программ, предусматривающих конкретные меры, прежде всего в области </w:t>
      </w:r>
      <w:r w:rsidRPr="00CD6677">
        <w:rPr>
          <w:rFonts w:eastAsia="Calibri" w:cs="Times New Roman"/>
          <w:szCs w:val="24"/>
        </w:rPr>
        <w:lastRenderedPageBreak/>
        <w:t>регулирования доходов граждан, справедливого налогообложения и совершенствования системы социальной защиты граждан.[3]</w:t>
      </w:r>
    </w:p>
    <w:p w:rsidR="008A65D8" w:rsidRDefault="008A65D8" w:rsidP="008A65D8">
      <w:pPr>
        <w:ind w:firstLine="567"/>
        <w:rPr>
          <w:rFonts w:eastAsia="Calibri" w:cs="Times New Roman"/>
          <w:szCs w:val="24"/>
        </w:rPr>
      </w:pPr>
    </w:p>
    <w:p w:rsidR="008A65D8" w:rsidRPr="00CD6677" w:rsidRDefault="008A65D8" w:rsidP="008A65D8">
      <w:pPr>
        <w:ind w:firstLine="567"/>
        <w:rPr>
          <w:rFonts w:eastAsia="Calibri" w:cs="Times New Roman"/>
          <w:szCs w:val="24"/>
        </w:rPr>
      </w:pPr>
    </w:p>
    <w:p w:rsidR="008A65D8" w:rsidRDefault="008A65D8" w:rsidP="008A65D8">
      <w:pPr>
        <w:ind w:firstLine="567"/>
        <w:jc w:val="center"/>
        <w:rPr>
          <w:rFonts w:cs="Times New Roman"/>
          <w:b/>
          <w:szCs w:val="24"/>
          <w:shd w:val="clear" w:color="auto" w:fill="FFFFFF"/>
        </w:rPr>
      </w:pPr>
      <w:r>
        <w:rPr>
          <w:rFonts w:cs="Times New Roman"/>
          <w:b/>
          <w:szCs w:val="24"/>
          <w:shd w:val="clear" w:color="auto" w:fill="FFFFFF"/>
        </w:rPr>
        <w:t>Список использованных источников</w:t>
      </w:r>
    </w:p>
    <w:p w:rsidR="008A65D8" w:rsidRDefault="008A65D8" w:rsidP="008A65D8">
      <w:pPr>
        <w:ind w:firstLine="567"/>
        <w:jc w:val="center"/>
        <w:rPr>
          <w:rFonts w:cs="Times New Roman"/>
          <w:b/>
          <w:szCs w:val="24"/>
          <w:shd w:val="clear" w:color="auto" w:fill="FFFFFF"/>
        </w:rPr>
      </w:pPr>
    </w:p>
    <w:p w:rsidR="008A65D8" w:rsidRPr="00CD6677" w:rsidRDefault="008A65D8" w:rsidP="008A65D8">
      <w:pPr>
        <w:ind w:firstLine="567"/>
        <w:rPr>
          <w:rFonts w:eastAsia="Calibri" w:cs="Times New Roman"/>
          <w:szCs w:val="24"/>
        </w:rPr>
      </w:pPr>
      <w:r w:rsidRPr="00CD6677">
        <w:rPr>
          <w:rFonts w:eastAsia="Calibri" w:cs="Times New Roman"/>
          <w:szCs w:val="24"/>
        </w:rPr>
        <w:t>1. Владимирова Л.П. Прогнозирование и планирование в условиях рынка: [Текст]: Учеб. Пособ. – 3-е изд. – М.: «Дашков и К», 2004. – 231с.</w:t>
      </w:r>
    </w:p>
    <w:p w:rsidR="008A65D8" w:rsidRPr="00CD6677" w:rsidRDefault="008A65D8" w:rsidP="008A65D8">
      <w:pPr>
        <w:ind w:firstLine="567"/>
        <w:rPr>
          <w:rFonts w:eastAsia="Calibri" w:cs="Times New Roman"/>
          <w:szCs w:val="24"/>
        </w:rPr>
      </w:pPr>
      <w:r w:rsidRPr="00CD6677">
        <w:rPr>
          <w:rFonts w:eastAsia="Calibri" w:cs="Times New Roman"/>
          <w:szCs w:val="24"/>
        </w:rPr>
        <w:t>2. Егоров В.В., Парсаданов Г.А. Прогнозирование национальной экономики: [Текст]: Учеб. Пособ. – М.: ИНФРА-М, 2001. – 184с.</w:t>
      </w:r>
    </w:p>
    <w:p w:rsidR="008A65D8" w:rsidRPr="00CD6677" w:rsidRDefault="008A65D8" w:rsidP="008A65D8">
      <w:pPr>
        <w:ind w:firstLine="567"/>
        <w:rPr>
          <w:rFonts w:eastAsia="Calibri" w:cs="Times New Roman"/>
          <w:szCs w:val="24"/>
        </w:rPr>
      </w:pPr>
      <w:r w:rsidRPr="00CD6677">
        <w:rPr>
          <w:rFonts w:eastAsia="Calibri" w:cs="Times New Roman"/>
          <w:szCs w:val="24"/>
        </w:rPr>
        <w:t>3. Лапушинская Г.К., Петров А.Н. Планирование в условиях рынка [Текст]: Учеб.пособие – М.: «Дашков и К», 2003. – 250с.</w:t>
      </w:r>
    </w:p>
    <w:p w:rsidR="008A65D8" w:rsidRPr="00CD6677" w:rsidRDefault="008A65D8" w:rsidP="008A65D8">
      <w:pPr>
        <w:ind w:firstLine="567"/>
        <w:rPr>
          <w:rFonts w:eastAsia="Calibri" w:cs="Times New Roman"/>
          <w:szCs w:val="24"/>
        </w:rPr>
      </w:pPr>
      <w:r w:rsidRPr="00CD6677">
        <w:rPr>
          <w:rFonts w:eastAsia="Calibri" w:cs="Times New Roman"/>
          <w:szCs w:val="24"/>
        </w:rPr>
        <w:t>4. Крюков Р.В. Государственное регулирование национальной экономики: [Текст]: Учебник / под редакцией Р.В. Крюков – М.:Приор-издат., 2005 – 98 с.</w:t>
      </w:r>
    </w:p>
    <w:p w:rsidR="008A65D8" w:rsidRPr="00CD6677" w:rsidRDefault="008A65D8" w:rsidP="008A65D8">
      <w:pPr>
        <w:ind w:firstLine="567"/>
        <w:rPr>
          <w:rFonts w:eastAsia="Calibri" w:cs="Times New Roman"/>
          <w:szCs w:val="24"/>
        </w:rPr>
      </w:pPr>
      <w:r w:rsidRPr="00CD6677">
        <w:rPr>
          <w:rFonts w:eastAsia="Calibri" w:cs="Times New Roman"/>
          <w:szCs w:val="24"/>
        </w:rPr>
        <w:t>5. Ю.П. Алексеев Социальная политика [Текст]: Учебник / под редакцией Ю.П. Алексеев, Экзамен, 2003 – 75 с.</w:t>
      </w:r>
    </w:p>
    <w:p w:rsidR="008A65D8" w:rsidRPr="00CD6677" w:rsidRDefault="008A65D8" w:rsidP="008A65D8">
      <w:pPr>
        <w:ind w:firstLine="567"/>
        <w:rPr>
          <w:rFonts w:eastAsia="Calibri" w:cs="Times New Roman"/>
          <w:szCs w:val="24"/>
          <w:lang w:val="uk-UA"/>
        </w:rPr>
      </w:pPr>
      <w:r w:rsidRPr="00CD6677">
        <w:rPr>
          <w:rFonts w:eastAsia="Calibri" w:cs="Times New Roman"/>
          <w:szCs w:val="24"/>
        </w:rPr>
        <w:t>6. Ефимова Е.Г. Экономика для юристов: [Текст]: Учебник.- М.: Флинта, 2001 – 198 с.</w:t>
      </w:r>
    </w:p>
    <w:p w:rsidR="008A65D8" w:rsidRDefault="008A65D8" w:rsidP="008A65D8">
      <w:pPr>
        <w:jc w:val="left"/>
        <w:rPr>
          <w:rFonts w:cs="Times New Roman"/>
          <w:szCs w:val="24"/>
        </w:rPr>
      </w:pPr>
    </w:p>
    <w:p w:rsidR="008A65D8" w:rsidRDefault="008A65D8">
      <w:bookmarkStart w:id="0" w:name="_GoBack"/>
      <w:bookmarkEnd w:id="0"/>
    </w:p>
    <w:sectPr w:rsidR="008A65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5D8"/>
    <w:rsid w:val="00135C18"/>
    <w:rsid w:val="008A65D8"/>
    <w:rsid w:val="00EE4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606AD1-D390-44BF-AE45-E31AB9D97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5D8"/>
    <w:pPr>
      <w:spacing w:after="0" w:line="240" w:lineRule="auto"/>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1928</Words>
  <Characters>10993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2016-11-25T13:13:00Z</dcterms:created>
  <dcterms:modified xsi:type="dcterms:W3CDTF">2016-11-25T13:18:00Z</dcterms:modified>
</cp:coreProperties>
</file>