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095" w:rsidRPr="00E55491" w:rsidRDefault="00EE6095" w:rsidP="00EE6095">
      <w:pPr>
        <w:spacing w:line="360" w:lineRule="auto"/>
        <w:rPr>
          <w:spacing w:val="-2"/>
          <w:sz w:val="26"/>
          <w:szCs w:val="26"/>
          <w:lang w:val="uk-UA"/>
        </w:rPr>
      </w:pPr>
      <w:r w:rsidRPr="00FE1F42">
        <w:rPr>
          <w:spacing w:val="-2"/>
          <w:sz w:val="26"/>
          <w:szCs w:val="26"/>
          <w:lang w:val="uk-UA"/>
        </w:rPr>
        <w:t xml:space="preserve">Материалы </w:t>
      </w:r>
      <w:r w:rsidRPr="00FE1F42">
        <w:rPr>
          <w:sz w:val="26"/>
          <w:szCs w:val="26"/>
        </w:rPr>
        <w:t>научно-практической конференции “Ресурсосбережение. Эффективность. Развитие”</w:t>
      </w:r>
      <w:r w:rsidRPr="00FE1F42">
        <w:rPr>
          <w:spacing w:val="-2"/>
          <w:sz w:val="26"/>
          <w:szCs w:val="26"/>
          <w:lang w:val="uk-UA"/>
        </w:rPr>
        <w:t xml:space="preserve">. – Донецк: ДонНТУ, 2016. – </w:t>
      </w:r>
      <w:r w:rsidRPr="00BA2925">
        <w:rPr>
          <w:spacing w:val="-2"/>
          <w:sz w:val="26"/>
          <w:szCs w:val="26"/>
          <w:lang w:val="uk-UA"/>
        </w:rPr>
        <w:t>373</w:t>
      </w:r>
      <w:r w:rsidRPr="00FE1F42">
        <w:rPr>
          <w:spacing w:val="-2"/>
          <w:sz w:val="26"/>
          <w:szCs w:val="26"/>
          <w:lang w:val="uk-UA"/>
        </w:rPr>
        <w:t xml:space="preserve"> с.</w:t>
      </w:r>
    </w:p>
    <w:p w:rsidR="00EE6095" w:rsidRPr="00E55491" w:rsidRDefault="00EE6095" w:rsidP="00EE6095">
      <w:pPr>
        <w:pStyle w:val="2"/>
      </w:pPr>
      <w:bookmarkStart w:id="0" w:name="_Toc464589819"/>
      <w:r w:rsidRPr="00E55491">
        <w:t>УПРАВЛЕНИЕ ЭНЕРГОЭФФЕКТИВНОСТЬЮ ИНТ</w:t>
      </w:r>
      <w:r>
        <w:t>е</w:t>
      </w:r>
      <w:r w:rsidRPr="00E55491">
        <w:t>ГРИРОВАННОЙ ПРОМЫШЛЕННОЙ КОМПАНИИ</w:t>
      </w:r>
      <w:bookmarkEnd w:id="0"/>
    </w:p>
    <w:p w:rsidR="00EE6095" w:rsidRPr="00E55491" w:rsidRDefault="00EE6095" w:rsidP="00EE6095">
      <w:pPr>
        <w:spacing w:line="276" w:lineRule="auto"/>
        <w:jc w:val="right"/>
        <w:rPr>
          <w:sz w:val="26"/>
          <w:szCs w:val="26"/>
        </w:rPr>
      </w:pPr>
    </w:p>
    <w:p w:rsidR="00EE6095" w:rsidRPr="00E55491" w:rsidRDefault="00EE6095" w:rsidP="00EE6095">
      <w:pPr>
        <w:spacing w:line="276" w:lineRule="auto"/>
        <w:ind w:firstLine="0"/>
        <w:jc w:val="right"/>
        <w:rPr>
          <w:b/>
          <w:sz w:val="26"/>
          <w:szCs w:val="26"/>
        </w:rPr>
      </w:pPr>
      <w:r w:rsidRPr="00E55491">
        <w:rPr>
          <w:b/>
          <w:sz w:val="26"/>
          <w:szCs w:val="26"/>
        </w:rPr>
        <w:t>Колобова В.В.</w:t>
      </w:r>
    </w:p>
    <w:p w:rsidR="00EE6095" w:rsidRPr="00E55491" w:rsidRDefault="00EE6095" w:rsidP="00EE6095">
      <w:pPr>
        <w:spacing w:line="276" w:lineRule="auto"/>
        <w:ind w:firstLine="0"/>
        <w:jc w:val="right"/>
        <w:rPr>
          <w:i/>
          <w:color w:val="000000"/>
          <w:spacing w:val="-2"/>
          <w:sz w:val="26"/>
          <w:szCs w:val="26"/>
        </w:rPr>
      </w:pPr>
      <w:r w:rsidRPr="00E55491">
        <w:rPr>
          <w:i/>
          <w:color w:val="000000"/>
          <w:spacing w:val="-2"/>
          <w:sz w:val="26"/>
          <w:szCs w:val="26"/>
        </w:rPr>
        <w:t>Донецкий национальный технический</w:t>
      </w:r>
      <w:r w:rsidRPr="00E55491">
        <w:rPr>
          <w:i/>
          <w:color w:val="000000"/>
          <w:spacing w:val="1"/>
          <w:sz w:val="26"/>
          <w:szCs w:val="26"/>
        </w:rPr>
        <w:t xml:space="preserve"> </w:t>
      </w:r>
      <w:r w:rsidRPr="00E55491">
        <w:rPr>
          <w:i/>
          <w:color w:val="000000"/>
          <w:spacing w:val="-2"/>
          <w:sz w:val="26"/>
          <w:szCs w:val="26"/>
        </w:rPr>
        <w:t>университет</w:t>
      </w:r>
    </w:p>
    <w:p w:rsidR="00EE6095" w:rsidRPr="00E55491" w:rsidRDefault="00EE6095" w:rsidP="00EE6095">
      <w:pPr>
        <w:spacing w:line="276" w:lineRule="auto"/>
        <w:jc w:val="right"/>
        <w:rPr>
          <w:color w:val="000000"/>
          <w:spacing w:val="-2"/>
          <w:sz w:val="26"/>
          <w:szCs w:val="26"/>
        </w:rPr>
      </w:pPr>
    </w:p>
    <w:p w:rsidR="00EE6095" w:rsidRPr="00E55491" w:rsidRDefault="00EE6095" w:rsidP="00EE6095">
      <w:pPr>
        <w:spacing w:line="276" w:lineRule="auto"/>
        <w:rPr>
          <w:sz w:val="26"/>
          <w:szCs w:val="26"/>
        </w:rPr>
      </w:pPr>
      <w:r w:rsidRPr="00E55491">
        <w:rPr>
          <w:sz w:val="26"/>
          <w:szCs w:val="26"/>
        </w:rPr>
        <w:t xml:space="preserve">Повышение эффективности использования энергоресурсов является важнейшей глобальной задачей XXI века и одной из стратегических проблем современной экономики. Высокие затраты энергии при производстве, вопросы энергетической безопасности, постоянно меняющиеся цены на энергоносители, необходимость перехода к ресурсосберегающей модели ведения бизнеса создают для промышленности проблемы, связанные с эффективностью использования энергоресурсов. </w:t>
      </w:r>
    </w:p>
    <w:p w:rsidR="00EE6095" w:rsidRPr="00E55491" w:rsidRDefault="00EE6095" w:rsidP="00EE6095">
      <w:pPr>
        <w:spacing w:line="276" w:lineRule="auto"/>
        <w:rPr>
          <w:sz w:val="26"/>
          <w:szCs w:val="26"/>
        </w:rPr>
      </w:pPr>
      <w:r w:rsidRPr="00E55491">
        <w:rPr>
          <w:sz w:val="26"/>
          <w:szCs w:val="26"/>
        </w:rPr>
        <w:t>Цель исследования состоит в определении концептуальных основ управления энергоэффективностью крупных интегрированных промышленных компаний.</w:t>
      </w:r>
    </w:p>
    <w:p w:rsidR="00EE6095" w:rsidRPr="00E55491" w:rsidRDefault="00EE6095" w:rsidP="00EE6095">
      <w:pPr>
        <w:spacing w:line="276" w:lineRule="auto"/>
        <w:rPr>
          <w:sz w:val="26"/>
          <w:szCs w:val="26"/>
        </w:rPr>
      </w:pPr>
      <w:r w:rsidRPr="00E55491">
        <w:rPr>
          <w:sz w:val="26"/>
          <w:szCs w:val="26"/>
        </w:rPr>
        <w:t xml:space="preserve">Эффективность – одна из наиболее широко применяемых в современной науке и практике экономических категорий, относительно которой был сформулирован «принцип эффективности» на основе интеграции теории рациональности и концепции экономического поведения человека. В современной интерпретации смысл этого принципа формулируется следующим образом: </w:t>
      </w:r>
      <w:r w:rsidRPr="00E55491">
        <w:rPr>
          <w:sz w:val="26"/>
          <w:szCs w:val="26"/>
          <w:lang w:val="uk-UA"/>
        </w:rPr>
        <w:t>«</w:t>
      </w:r>
      <w:r w:rsidRPr="00E55491">
        <w:rPr>
          <w:sz w:val="26"/>
          <w:szCs w:val="26"/>
        </w:rPr>
        <w:t>Действуй всегда в расчете на то, чтобы с помощью ограниченных ресурсов обеспечить оптимальный результат при достижении поставленных целей» [2]. Энергоэффективность является одной из основных составляющих эффективности управления бизнесом, которую следует рассматривать как важнейшее направление перехода к устойчивому развитию компании.</w:t>
      </w:r>
    </w:p>
    <w:p w:rsidR="00EE6095" w:rsidRPr="00E55491" w:rsidRDefault="00EE6095" w:rsidP="00EE6095">
      <w:pPr>
        <w:spacing w:line="276" w:lineRule="auto"/>
        <w:rPr>
          <w:sz w:val="26"/>
          <w:szCs w:val="26"/>
        </w:rPr>
      </w:pPr>
      <w:r w:rsidRPr="00E55491">
        <w:rPr>
          <w:sz w:val="26"/>
          <w:szCs w:val="26"/>
        </w:rPr>
        <w:t xml:space="preserve">Управлять эффективностью – значит целенаправленно воздействовать на факторы, от которых она зависит. Факторы энергоэффективности – это условия и обстоятельства, влияющие на повышение эффективности передачи, распределения и потребления энергоресурсов. Исследование факторов энергоэффективности позволяет определять их влияние посредством управления показателями деятельности компании на основе действенного механизма привлечения резервов повышения эффективности энергосбережения. </w:t>
      </w:r>
    </w:p>
    <w:p w:rsidR="00EE6095" w:rsidRPr="00E55491" w:rsidRDefault="00EE6095" w:rsidP="00EE6095">
      <w:pPr>
        <w:spacing w:line="276" w:lineRule="auto"/>
        <w:rPr>
          <w:sz w:val="26"/>
          <w:szCs w:val="26"/>
        </w:rPr>
      </w:pPr>
      <w:r w:rsidRPr="00E55491">
        <w:rPr>
          <w:sz w:val="26"/>
          <w:szCs w:val="26"/>
        </w:rPr>
        <w:t>Анализ литературы [1; 3], в которой рассмотрено множество факторов, влияющих на энергоэффективность промышленных предприятий, позволил выделить основные:</w:t>
      </w:r>
    </w:p>
    <w:p w:rsidR="00EE6095" w:rsidRPr="00E55491" w:rsidRDefault="00EE6095" w:rsidP="00EE6095">
      <w:pPr>
        <w:pStyle w:val="a"/>
        <w:numPr>
          <w:ilvl w:val="0"/>
          <w:numId w:val="1"/>
        </w:numPr>
        <w:tabs>
          <w:tab w:val="left" w:pos="993"/>
        </w:tabs>
        <w:ind w:left="0" w:firstLine="709"/>
        <w:rPr>
          <w:szCs w:val="26"/>
        </w:rPr>
      </w:pPr>
      <w:r w:rsidRPr="00E55491">
        <w:rPr>
          <w:szCs w:val="26"/>
        </w:rPr>
        <w:t xml:space="preserve">Конъюнктура рынка энергоресурсов. Завышенный уровень цен и тарифов на топливо и энергию как фактор, влияющий на энергоэффективность предприятий, стимулирует снижение расхода топлива и энергии в компании. В то же время в зависимости от спроса и предложения на рынке энергоресурсов загрузка производственных мощностей промышленных предприятий будет разной, что, в </w:t>
      </w:r>
      <w:r w:rsidRPr="00E55491">
        <w:rPr>
          <w:szCs w:val="26"/>
        </w:rPr>
        <w:lastRenderedPageBreak/>
        <w:t>свою очередь, определит «эффект масштаба» производства, а значит, и энергетическую составляющую в себестоимости продукции. Учет этих факторов необходим при оценке экономической эффективности различных вариантов реализации энергетических программ по экономии энергоресурсов.</w:t>
      </w:r>
    </w:p>
    <w:p w:rsidR="00EE6095" w:rsidRPr="00E55491" w:rsidRDefault="00EE6095" w:rsidP="00EE6095">
      <w:pPr>
        <w:pStyle w:val="a"/>
        <w:numPr>
          <w:ilvl w:val="0"/>
          <w:numId w:val="1"/>
        </w:numPr>
        <w:tabs>
          <w:tab w:val="left" w:pos="993"/>
        </w:tabs>
        <w:ind w:left="0" w:firstLine="709"/>
        <w:rPr>
          <w:szCs w:val="26"/>
        </w:rPr>
      </w:pPr>
      <w:r w:rsidRPr="00E55491">
        <w:rPr>
          <w:szCs w:val="26"/>
        </w:rPr>
        <w:t>Доступ к рынку ресурсов и новым технологиям, определяемый при формировании энергетической политики предприятия, обусловлен рыночной конъюнктурой, типом рыночных структур и политикой межгосударственных отношений. Его реализация определяет возможности приобретения инновационных технологий и степень внедрения энергосберегающих инноваций в производство, а, следовательно, и уровень энергоемкости продукции. Кроме того, использование достижений НТП способствует снижению всех видов потерь производства, среди которых: потери перепроизводства; потери транспортировки; потери ожидания; потери из-за запасов; потери из-за производства продукции с дефектами; потери излишней обработки; потери на лишние движения и др.</w:t>
      </w:r>
    </w:p>
    <w:p w:rsidR="00EE6095" w:rsidRPr="00E55491" w:rsidRDefault="00EE6095" w:rsidP="00EE6095">
      <w:pPr>
        <w:pStyle w:val="a"/>
        <w:numPr>
          <w:ilvl w:val="0"/>
          <w:numId w:val="1"/>
        </w:numPr>
        <w:tabs>
          <w:tab w:val="left" w:pos="993"/>
        </w:tabs>
        <w:ind w:left="0" w:firstLine="709"/>
        <w:rPr>
          <w:szCs w:val="26"/>
        </w:rPr>
      </w:pPr>
      <w:r w:rsidRPr="00E55491">
        <w:rPr>
          <w:szCs w:val="26"/>
        </w:rPr>
        <w:t>Физический и моральный износ основных производственных фондов.</w:t>
      </w:r>
      <w:r>
        <w:rPr>
          <w:szCs w:val="26"/>
        </w:rPr>
        <w:t xml:space="preserve"> </w:t>
      </w:r>
      <w:r w:rsidRPr="00E55491">
        <w:rPr>
          <w:szCs w:val="26"/>
        </w:rPr>
        <w:t>Использование устаревшей техники и оборудования не позволяет обеспечить высокую интенсивность и эффективность производства. Также износ основных фондов предприятий повышает уровень энергетических затрат и отрицательно влияет на эффективность живого труда на производстве, через энергоемкость технологических процессов. В связи с этим менеджменту промышленных предприятий важно своевременно и экономически обоснованно использовать формы простого и расширенного воспроизводства основных фондов.</w:t>
      </w:r>
    </w:p>
    <w:p w:rsidR="00EE6095" w:rsidRPr="00E55491" w:rsidRDefault="00EE6095" w:rsidP="00EE6095">
      <w:pPr>
        <w:pStyle w:val="a"/>
        <w:numPr>
          <w:ilvl w:val="0"/>
          <w:numId w:val="1"/>
        </w:numPr>
        <w:tabs>
          <w:tab w:val="left" w:pos="993"/>
        </w:tabs>
        <w:ind w:left="0" w:firstLine="709"/>
        <w:rPr>
          <w:szCs w:val="26"/>
        </w:rPr>
      </w:pPr>
      <w:r w:rsidRPr="00E55491">
        <w:rPr>
          <w:szCs w:val="26"/>
        </w:rPr>
        <w:t>Укрупнение единичных мощностей и реализация других способов концентрации производства. Рост единичной мощности ведет к снижению ее удельной стоимости и себестоимости выпускаемой с ее помощью продукции, в том числе энергетической составляющей. Вместе с тем концентрация промышленного производства осуществляется также за счет углубления специализации и кооперации. Оба эти направления повышения эффективности производства действуют одновременно, обеспечивая, интегрированным компаниям более совершенный механизм перераспределения ресурсов и, как следствие, более низкую энергоемкость производства продукции.</w:t>
      </w:r>
    </w:p>
    <w:p w:rsidR="00EE6095" w:rsidRPr="00E55491" w:rsidRDefault="00EE6095" w:rsidP="00EE6095">
      <w:pPr>
        <w:pStyle w:val="a"/>
        <w:numPr>
          <w:ilvl w:val="0"/>
          <w:numId w:val="1"/>
        </w:numPr>
        <w:tabs>
          <w:tab w:val="left" w:pos="993"/>
        </w:tabs>
        <w:ind w:left="0" w:firstLine="709"/>
        <w:rPr>
          <w:szCs w:val="26"/>
        </w:rPr>
      </w:pPr>
      <w:r w:rsidRPr="00E55491">
        <w:rPr>
          <w:szCs w:val="26"/>
        </w:rPr>
        <w:t>Технологическое комбинирование производства, обеспечивающее высокий уровень непрерывности производственных процессов. В результате объединения предприятий в вертикально-интегрированную компанию осуществляется переход от узкоспециализированной технологии производства к замкнутым производственным циклам, при этом появляется возможность расширения спектра товаров, которые выпускаются преимущественно за счет комплексного использования материальных и энергетических вторичных ресурсов всех участников интеграционного объединения. Комбинированные производства способствуют повышению качества экологической среды, а экологическая составляющая, в свою очередь, превращается из затратной в прибыльную статью экономической деятельности интегрированной компании.</w:t>
      </w:r>
    </w:p>
    <w:p w:rsidR="00EE6095" w:rsidRPr="00E55491" w:rsidRDefault="00EE6095" w:rsidP="00EE6095">
      <w:pPr>
        <w:pStyle w:val="a"/>
        <w:numPr>
          <w:ilvl w:val="0"/>
          <w:numId w:val="1"/>
        </w:numPr>
        <w:tabs>
          <w:tab w:val="left" w:pos="993"/>
        </w:tabs>
        <w:ind w:left="0" w:firstLine="709"/>
        <w:rPr>
          <w:szCs w:val="26"/>
        </w:rPr>
      </w:pPr>
      <w:r w:rsidRPr="00E55491">
        <w:rPr>
          <w:szCs w:val="26"/>
        </w:rPr>
        <w:lastRenderedPageBreak/>
        <w:t xml:space="preserve">Инвестиционный потенциал. Финансовые возможности повышения энергоэффективности прежде всего обеспечены внутренними резервами предприятий, оценкой инвестиционной привлекательности предприятий; государственными преференциями энергосбережения; долей энергетических издержек в себестоимости выпускаемой продукции. При этом внедрение комплексной системы энергоменеджмента требует значительных капиталовложений, что при дефиците инвестиционных ресурсов является существенным барьером </w:t>
      </w:r>
      <w:proofErr w:type="gramStart"/>
      <w:r w:rsidRPr="00E55491">
        <w:rPr>
          <w:szCs w:val="26"/>
        </w:rPr>
        <w:t>для проведении</w:t>
      </w:r>
      <w:proofErr w:type="gramEnd"/>
      <w:r w:rsidRPr="00E55491">
        <w:rPr>
          <w:szCs w:val="26"/>
        </w:rPr>
        <w:t xml:space="preserve"> мероприятий по повышению энергоэффективности промышленных предприятий. Преодоление этого барьера может быть достигнуто посредством интеграции предприятий с целью формирования единого инвестиционного потенциала для решения совместных задач по технологическому развитию и модернизации производства. </w:t>
      </w:r>
    </w:p>
    <w:p w:rsidR="00EE6095" w:rsidRPr="00E55491" w:rsidRDefault="00EE6095" w:rsidP="00EE6095">
      <w:pPr>
        <w:tabs>
          <w:tab w:val="left" w:pos="993"/>
        </w:tabs>
        <w:spacing w:line="276" w:lineRule="auto"/>
        <w:rPr>
          <w:sz w:val="26"/>
          <w:szCs w:val="26"/>
        </w:rPr>
      </w:pPr>
      <w:r w:rsidRPr="00E55491">
        <w:rPr>
          <w:sz w:val="26"/>
          <w:szCs w:val="26"/>
        </w:rPr>
        <w:t>Таким образом, на основе изучения закономерностей развития промышленного производства, определены основные факторы, влияющие на уровень эффективности энергопотребления промышленных предприятий. Учет выявленных факторов необходим для разработки методологических подходов к формированию механизма управления энергоэффективностью крупных интегрированных промышленных компаний, что в современных условиях представляет не только научный интерес, но и имеет важное прикладное значение. В заключении следует отметить, что перечень вышеперечисленных факторов не является исчерпывающим и может быть дополнен в процессе дальнейших системных исследований в области энергоэффективности.</w:t>
      </w:r>
      <w:r>
        <w:rPr>
          <w:sz w:val="26"/>
          <w:szCs w:val="26"/>
        </w:rPr>
        <w:t xml:space="preserve"> </w:t>
      </w:r>
    </w:p>
    <w:p w:rsidR="00EE6095" w:rsidRDefault="00EE6095" w:rsidP="00EE6095">
      <w:pPr>
        <w:tabs>
          <w:tab w:val="left" w:pos="993"/>
        </w:tabs>
        <w:spacing w:line="276" w:lineRule="auto"/>
        <w:rPr>
          <w:b/>
          <w:sz w:val="26"/>
          <w:szCs w:val="26"/>
        </w:rPr>
      </w:pPr>
    </w:p>
    <w:p w:rsidR="00EE6095" w:rsidRPr="00E55491" w:rsidRDefault="00EE6095" w:rsidP="00EE6095">
      <w:pPr>
        <w:tabs>
          <w:tab w:val="left" w:pos="993"/>
        </w:tabs>
        <w:spacing w:line="276" w:lineRule="auto"/>
        <w:rPr>
          <w:b/>
          <w:sz w:val="26"/>
          <w:szCs w:val="26"/>
        </w:rPr>
      </w:pPr>
      <w:r w:rsidRPr="00E55491">
        <w:rPr>
          <w:b/>
          <w:sz w:val="26"/>
          <w:szCs w:val="26"/>
        </w:rPr>
        <w:t>Список литературы:</w:t>
      </w:r>
    </w:p>
    <w:p w:rsidR="00EE6095" w:rsidRPr="00E55491" w:rsidRDefault="00EE6095" w:rsidP="00EE6095">
      <w:pPr>
        <w:pStyle w:val="a"/>
        <w:numPr>
          <w:ilvl w:val="0"/>
          <w:numId w:val="2"/>
        </w:numPr>
        <w:tabs>
          <w:tab w:val="left" w:pos="993"/>
        </w:tabs>
        <w:ind w:left="0" w:firstLine="709"/>
        <w:rPr>
          <w:szCs w:val="26"/>
        </w:rPr>
      </w:pPr>
      <w:r w:rsidRPr="00E55491">
        <w:rPr>
          <w:szCs w:val="26"/>
        </w:rPr>
        <w:t>Голованова Л.А. Факторы и условия энергоэффективности в промышленности / Л.А. Голованова, А.А. Московцева // Вестник ТОГУ. – 2014. – №3. – С. 137-146.</w:t>
      </w:r>
    </w:p>
    <w:p w:rsidR="00EE6095" w:rsidRPr="00E55491" w:rsidRDefault="00EE6095" w:rsidP="00EE6095">
      <w:pPr>
        <w:pStyle w:val="a"/>
        <w:numPr>
          <w:ilvl w:val="0"/>
          <w:numId w:val="2"/>
        </w:numPr>
        <w:tabs>
          <w:tab w:val="left" w:pos="993"/>
        </w:tabs>
        <w:ind w:left="0" w:firstLine="709"/>
        <w:rPr>
          <w:szCs w:val="26"/>
        </w:rPr>
      </w:pPr>
      <w:r w:rsidRPr="00E55491">
        <w:rPr>
          <w:szCs w:val="26"/>
        </w:rPr>
        <w:t>Ефективність стратегічного управління підприємствами: сучасні проблеми та перспективи їх вирішення: монографія / Мікловда В.П., Брітченко І.Г., Кубіній Н.Ю., Дідович Ю.О. – Полтава: ПУЕТ, 2013. - 218 с.</w:t>
      </w:r>
    </w:p>
    <w:p w:rsidR="00EE6095" w:rsidRPr="00E55491" w:rsidRDefault="00EE6095" w:rsidP="00EE6095">
      <w:pPr>
        <w:pStyle w:val="a"/>
        <w:numPr>
          <w:ilvl w:val="0"/>
          <w:numId w:val="2"/>
        </w:numPr>
        <w:tabs>
          <w:tab w:val="left" w:pos="993"/>
        </w:tabs>
        <w:ind w:left="0" w:firstLine="709"/>
        <w:rPr>
          <w:szCs w:val="26"/>
        </w:rPr>
      </w:pPr>
      <w:r w:rsidRPr="00E55491">
        <w:rPr>
          <w:szCs w:val="26"/>
        </w:rPr>
        <w:t>Кокшаров В.А. Систематизация факторов энергоэффективности промышленного предприятия / В.А. Кокшаров // Вестник Пермского ун-та. Серия «Экономика». – 2016. – №1. – С. 147-156.</w:t>
      </w:r>
    </w:p>
    <w:p w:rsidR="00306C3B" w:rsidRPr="00EE6095" w:rsidRDefault="00EE6095">
      <w:pPr>
        <w:rPr>
          <w:lang w:val="uk-UA"/>
        </w:rPr>
      </w:pPr>
      <w:bookmarkStart w:id="1" w:name="_GoBack"/>
      <w:bookmarkEnd w:id="1"/>
    </w:p>
    <w:sectPr w:rsidR="00306C3B" w:rsidRPr="00EE6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7110"/>
    <w:multiLevelType w:val="hybridMultilevel"/>
    <w:tmpl w:val="A4FC05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76654E"/>
    <w:multiLevelType w:val="hybridMultilevel"/>
    <w:tmpl w:val="604486E2"/>
    <w:lvl w:ilvl="0" w:tplc="A9A25E42">
      <w:start w:val="1"/>
      <w:numFmt w:val="decimal"/>
      <w:pStyle w:val="a"/>
      <w:lvlText w:val="%1."/>
      <w:lvlJc w:val="left"/>
      <w:pPr>
        <w:ind w:left="14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2" w15:restartNumberingAfterBreak="0">
    <w:nsid w:val="77D2006A"/>
    <w:multiLevelType w:val="hybridMultilevel"/>
    <w:tmpl w:val="A4FC05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95"/>
    <w:rsid w:val="00135C18"/>
    <w:rsid w:val="00EE4657"/>
    <w:rsid w:val="00E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7918F-3DE4-4071-BA1A-51202991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E609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</w:rPr>
  </w:style>
  <w:style w:type="paragraph" w:styleId="2">
    <w:name w:val="heading 2"/>
    <w:basedOn w:val="a0"/>
    <w:next w:val="a0"/>
    <w:link w:val="20"/>
    <w:autoRedefine/>
    <w:uiPriority w:val="99"/>
    <w:qFormat/>
    <w:rsid w:val="00EE6095"/>
    <w:pPr>
      <w:keepNext/>
      <w:keepLines/>
      <w:ind w:firstLine="0"/>
      <w:jc w:val="center"/>
      <w:outlineLvl w:val="1"/>
    </w:pPr>
    <w:rPr>
      <w:rFonts w:eastAsia="Calibri"/>
      <w:b/>
      <w:bCs/>
      <w:caps/>
      <w:sz w:val="26"/>
      <w:szCs w:val="26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EE6095"/>
    <w:rPr>
      <w:rFonts w:ascii="Times New Roman" w:eastAsia="Calibri" w:hAnsi="Times New Roman" w:cs="Times New Roman"/>
      <w:b/>
      <w:bCs/>
      <w:caps/>
      <w:sz w:val="26"/>
      <w:szCs w:val="26"/>
      <w:lang w:eastAsia="uk-UA"/>
    </w:rPr>
  </w:style>
  <w:style w:type="paragraph" w:styleId="a">
    <w:name w:val="List Paragraph"/>
    <w:basedOn w:val="a0"/>
    <w:uiPriority w:val="99"/>
    <w:qFormat/>
    <w:rsid w:val="00EE6095"/>
    <w:pPr>
      <w:numPr>
        <w:numId w:val="3"/>
      </w:numPr>
      <w:spacing w:line="276" w:lineRule="auto"/>
      <w:contextualSpacing/>
    </w:pPr>
    <w:rPr>
      <w:rFonts w:eastAsia="Calibri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2016-11-30T12:28:00Z</dcterms:created>
  <dcterms:modified xsi:type="dcterms:W3CDTF">2016-11-30T12:34:00Z</dcterms:modified>
</cp:coreProperties>
</file>