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89D" w:rsidRPr="00B0189D" w:rsidRDefault="00B0189D" w:rsidP="00E334BC">
      <w:pPr>
        <w:rPr>
          <w:rFonts w:ascii="Times New Roman" w:hAnsi="Times New Roman" w:cs="Times New Roman"/>
          <w:sz w:val="28"/>
          <w:szCs w:val="28"/>
        </w:rPr>
      </w:pPr>
      <w:r w:rsidRPr="00B0189D">
        <w:rPr>
          <w:rFonts w:ascii="Times New Roman" w:hAnsi="Times New Roman" w:cs="Times New Roman"/>
          <w:sz w:val="28"/>
          <w:szCs w:val="28"/>
        </w:rPr>
        <w:t xml:space="preserve">Павлыш В.Н., </w:t>
      </w:r>
      <w:proofErr w:type="spellStart"/>
      <w:r w:rsidRPr="00B0189D">
        <w:rPr>
          <w:rFonts w:ascii="Times New Roman" w:hAnsi="Times New Roman" w:cs="Times New Roman"/>
          <w:sz w:val="28"/>
          <w:szCs w:val="28"/>
        </w:rPr>
        <w:t>Миньковская</w:t>
      </w:r>
      <w:proofErr w:type="spellEnd"/>
      <w:r w:rsidRPr="00B0189D">
        <w:rPr>
          <w:rFonts w:ascii="Times New Roman" w:hAnsi="Times New Roman" w:cs="Times New Roman"/>
          <w:sz w:val="28"/>
          <w:szCs w:val="28"/>
        </w:rPr>
        <w:t xml:space="preserve"> М.В. Оценка экономической эффективности каскадной технологии гидравлической обработки угольного пласта и рекомендации по ее применению</w:t>
      </w:r>
      <w:r>
        <w:rPr>
          <w:rFonts w:ascii="Times New Roman" w:hAnsi="Times New Roman" w:cs="Times New Roman"/>
          <w:sz w:val="28"/>
          <w:szCs w:val="28"/>
        </w:rPr>
        <w:t xml:space="preserve"> / Вести Донецкого горного института // Всеукраинский научно-технический журнал горного профиля №1(</w:t>
      </w:r>
      <w:proofErr w:type="gramStart"/>
      <w:r>
        <w:rPr>
          <w:rFonts w:ascii="Times New Roman" w:hAnsi="Times New Roman" w:cs="Times New Roman"/>
          <w:sz w:val="28"/>
          <w:szCs w:val="28"/>
        </w:rPr>
        <w:t>34)-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№2(35), 2014.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Донецк:ДонНТУ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2014. – с.390-393</w:t>
      </w:r>
      <w:bookmarkStart w:id="0" w:name="_GoBack"/>
      <w:bookmarkEnd w:id="0"/>
    </w:p>
    <w:p w:rsidR="00B0189D" w:rsidRDefault="00B0189D" w:rsidP="00E334BC">
      <w:pPr>
        <w:rPr>
          <w:rFonts w:ascii="Times New Roman" w:hAnsi="Times New Roman" w:cs="Times New Roman"/>
          <w:b/>
          <w:sz w:val="28"/>
          <w:szCs w:val="28"/>
        </w:rPr>
      </w:pPr>
    </w:p>
    <w:p w:rsidR="00E334BC" w:rsidRPr="00E334BC" w:rsidRDefault="00E334BC" w:rsidP="00E334BC">
      <w:pPr>
        <w:rPr>
          <w:rFonts w:ascii="Times New Roman" w:hAnsi="Times New Roman" w:cs="Times New Roman"/>
          <w:b/>
          <w:sz w:val="28"/>
          <w:szCs w:val="28"/>
        </w:rPr>
      </w:pPr>
      <w:r w:rsidRPr="00E334BC">
        <w:rPr>
          <w:rFonts w:ascii="Times New Roman" w:hAnsi="Times New Roman" w:cs="Times New Roman"/>
          <w:b/>
          <w:sz w:val="28"/>
          <w:szCs w:val="28"/>
        </w:rPr>
        <w:t>УДК 622.003.5</w:t>
      </w:r>
    </w:p>
    <w:p w:rsidR="00E334BC" w:rsidRPr="00E334BC" w:rsidRDefault="00E334BC" w:rsidP="00E334BC">
      <w:pPr>
        <w:rPr>
          <w:rFonts w:ascii="Times New Roman" w:hAnsi="Times New Roman" w:cs="Times New Roman"/>
          <w:b/>
          <w:sz w:val="28"/>
          <w:szCs w:val="28"/>
        </w:rPr>
      </w:pPr>
    </w:p>
    <w:p w:rsidR="00E334BC" w:rsidRPr="00E334BC" w:rsidRDefault="00E334BC" w:rsidP="00E334BC">
      <w:pPr>
        <w:jc w:val="right"/>
        <w:rPr>
          <w:rFonts w:ascii="Times New Roman" w:hAnsi="Times New Roman" w:cs="Times New Roman"/>
          <w:sz w:val="28"/>
          <w:szCs w:val="28"/>
        </w:rPr>
      </w:pPr>
      <w:r w:rsidRPr="00E334BC">
        <w:rPr>
          <w:rFonts w:ascii="Times New Roman" w:hAnsi="Times New Roman" w:cs="Times New Roman"/>
          <w:sz w:val="28"/>
          <w:szCs w:val="28"/>
        </w:rPr>
        <w:t>В.Н. Павлыш (</w:t>
      </w:r>
      <w:proofErr w:type="spellStart"/>
      <w:r w:rsidRPr="00E334BC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Pr="00E334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34BC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E334BC">
        <w:rPr>
          <w:rFonts w:ascii="Times New Roman" w:hAnsi="Times New Roman" w:cs="Times New Roman"/>
          <w:sz w:val="28"/>
          <w:szCs w:val="28"/>
        </w:rPr>
        <w:t>. наук, проф.)</w:t>
      </w:r>
    </w:p>
    <w:p w:rsidR="00E334BC" w:rsidRPr="00E334BC" w:rsidRDefault="00E334BC" w:rsidP="00E334BC">
      <w:pPr>
        <w:jc w:val="right"/>
        <w:rPr>
          <w:rFonts w:ascii="Times New Roman" w:hAnsi="Times New Roman" w:cs="Times New Roman"/>
          <w:sz w:val="28"/>
          <w:szCs w:val="28"/>
        </w:rPr>
      </w:pPr>
      <w:r w:rsidRPr="00E334BC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Pr="00E334BC">
        <w:rPr>
          <w:rFonts w:ascii="Times New Roman" w:hAnsi="Times New Roman" w:cs="Times New Roman"/>
          <w:sz w:val="28"/>
          <w:szCs w:val="28"/>
        </w:rPr>
        <w:t>Миньковская</w:t>
      </w:r>
      <w:proofErr w:type="spellEnd"/>
      <w:r w:rsidRPr="00E334BC">
        <w:rPr>
          <w:rFonts w:ascii="Times New Roman" w:hAnsi="Times New Roman" w:cs="Times New Roman"/>
          <w:sz w:val="28"/>
          <w:szCs w:val="28"/>
        </w:rPr>
        <w:t xml:space="preserve"> (канд. </w:t>
      </w:r>
      <w:proofErr w:type="spellStart"/>
      <w:r w:rsidRPr="00E334BC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E334BC">
        <w:rPr>
          <w:rFonts w:ascii="Times New Roman" w:hAnsi="Times New Roman" w:cs="Times New Roman"/>
          <w:sz w:val="28"/>
          <w:szCs w:val="28"/>
        </w:rPr>
        <w:t>. наук, доц.)</w:t>
      </w:r>
    </w:p>
    <w:p w:rsidR="00E334BC" w:rsidRPr="00E334BC" w:rsidRDefault="00E334BC" w:rsidP="00E334BC">
      <w:pPr>
        <w:jc w:val="right"/>
        <w:rPr>
          <w:rFonts w:ascii="Times New Roman" w:hAnsi="Times New Roman" w:cs="Times New Roman"/>
          <w:sz w:val="28"/>
          <w:szCs w:val="28"/>
        </w:rPr>
      </w:pPr>
      <w:r w:rsidRPr="00E334BC">
        <w:rPr>
          <w:rFonts w:ascii="Times New Roman" w:hAnsi="Times New Roman" w:cs="Times New Roman"/>
          <w:sz w:val="28"/>
          <w:szCs w:val="28"/>
        </w:rPr>
        <w:t>Донецкий национальный технический университет</w:t>
      </w:r>
    </w:p>
    <w:p w:rsidR="00E334BC" w:rsidRPr="00E334BC" w:rsidRDefault="00E334BC" w:rsidP="00E334BC">
      <w:pPr>
        <w:rPr>
          <w:rFonts w:ascii="Times New Roman" w:hAnsi="Times New Roman" w:cs="Times New Roman"/>
          <w:sz w:val="28"/>
          <w:szCs w:val="28"/>
        </w:rPr>
      </w:pPr>
    </w:p>
    <w:p w:rsidR="00E334BC" w:rsidRPr="00E334BC" w:rsidRDefault="00E334BC" w:rsidP="00E334BC">
      <w:pPr>
        <w:pStyle w:val="a3"/>
        <w:spacing w:after="0"/>
        <w:ind w:left="720"/>
        <w:jc w:val="center"/>
        <w:rPr>
          <w:b/>
          <w:sz w:val="28"/>
          <w:szCs w:val="28"/>
        </w:rPr>
      </w:pPr>
      <w:r w:rsidRPr="00E334BC">
        <w:rPr>
          <w:b/>
          <w:sz w:val="28"/>
          <w:szCs w:val="28"/>
        </w:rPr>
        <w:t>ОЦЕНКА ЭКОНОМИЧЕСКОЙ ЭФФЕКТИВНОСТИ КАСКАДНОЙ ТЕХНОЛОГИИ ГИДРАВЛИЧЕСКОЙ ОБРАБОТКИ УГОЛЬНОГО ПЛАСТА И РЕКОМЕНДАЦИИ ПО ЕЕ ПРИМЕНЕНИЮ</w:t>
      </w:r>
    </w:p>
    <w:p w:rsidR="00E334BC" w:rsidRPr="00E334BC" w:rsidRDefault="00E334BC" w:rsidP="00E334BC">
      <w:pPr>
        <w:pStyle w:val="a3"/>
        <w:spacing w:after="0"/>
        <w:jc w:val="center"/>
        <w:rPr>
          <w:b/>
          <w:sz w:val="28"/>
          <w:szCs w:val="28"/>
        </w:rPr>
      </w:pPr>
    </w:p>
    <w:p w:rsidR="00E334BC" w:rsidRPr="00E334BC" w:rsidRDefault="00E334BC" w:rsidP="00E334BC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  <w:r w:rsidRPr="00E334BC">
        <w:rPr>
          <w:color w:val="000000"/>
          <w:sz w:val="28"/>
          <w:szCs w:val="28"/>
        </w:rPr>
        <w:t>На основании результатов теоретических и экспериментальных исследований разработаны рекомендации по применению каскадной технологии гидравлического воздействия на угольные пласты и дана оценка экономической эффективности способа.</w:t>
      </w:r>
    </w:p>
    <w:p w:rsidR="00E334BC" w:rsidRPr="00E334BC" w:rsidRDefault="00E334BC" w:rsidP="00E334BC">
      <w:pPr>
        <w:pStyle w:val="a3"/>
        <w:spacing w:after="0"/>
        <w:ind w:firstLine="709"/>
        <w:jc w:val="both"/>
        <w:rPr>
          <w:b/>
          <w:color w:val="000000"/>
          <w:sz w:val="28"/>
          <w:szCs w:val="28"/>
        </w:rPr>
      </w:pPr>
      <w:r w:rsidRPr="00E334BC">
        <w:rPr>
          <w:b/>
          <w:color w:val="000000"/>
          <w:sz w:val="28"/>
          <w:szCs w:val="28"/>
        </w:rPr>
        <w:t>Ключевые слова: технология, пласт, эффективность, скважина, каскад.</w:t>
      </w:r>
    </w:p>
    <w:p w:rsidR="00E334BC" w:rsidRPr="00E334BC" w:rsidRDefault="00E334BC" w:rsidP="00E334BC">
      <w:pPr>
        <w:ind w:firstLine="7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34BC" w:rsidRPr="00E334BC" w:rsidRDefault="00E334BC" w:rsidP="00E334BC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Актуальность работы. 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Гидравлическое воздействие на угольные пласты входит в комплекс обязательных мероприятий по обеспечению безопасности труда при подземной угледобыче, его применение регламентируется нормативными документами [1]. Целью </w:t>
      </w:r>
      <w:proofErr w:type="gramStart"/>
      <w:r w:rsidRPr="00E334BC">
        <w:rPr>
          <w:rFonts w:ascii="Times New Roman" w:hAnsi="Times New Roman" w:cs="Times New Roman"/>
          <w:color w:val="000000"/>
          <w:sz w:val="28"/>
          <w:szCs w:val="28"/>
        </w:rPr>
        <w:t>воздействия  является</w:t>
      </w:r>
      <w:proofErr w:type="gramEnd"/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предварительное необратимое изменение состояния угольного массива за счет внедрения в него жидкого агента в соответствии с  разработанными схемами и установленными параметрами [2]. Вместе с тем, применяемые способы все еще не дают полного ожидаемого эффекта, вследствие чего технология воздействия требует дальнейшего совершенствования. Одним из путей повышения эффективности обработки является применение каскадной технологии гидравлического воздействия. В этой связи тема работы является актуальной.   </w:t>
      </w:r>
    </w:p>
    <w:p w:rsidR="00E334BC" w:rsidRPr="00E334BC" w:rsidRDefault="00E334BC" w:rsidP="00E334BC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Анализ результатов исследований и публикаций по проблеме. 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Развитию научных основ и технологии процесса </w:t>
      </w:r>
      <w:proofErr w:type="spellStart"/>
      <w:r w:rsidRPr="00E334BC">
        <w:rPr>
          <w:rFonts w:ascii="Times New Roman" w:hAnsi="Times New Roman" w:cs="Times New Roman"/>
          <w:color w:val="000000"/>
          <w:sz w:val="28"/>
          <w:szCs w:val="28"/>
        </w:rPr>
        <w:t>гидровоздействия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на угольные пласты посвящены работы многих научных учреждений и вузов (</w:t>
      </w:r>
      <w:proofErr w:type="spellStart"/>
      <w:r w:rsidRPr="00E334BC">
        <w:rPr>
          <w:rFonts w:ascii="Times New Roman" w:hAnsi="Times New Roman" w:cs="Times New Roman"/>
          <w:color w:val="000000"/>
          <w:sz w:val="28"/>
          <w:szCs w:val="28"/>
        </w:rPr>
        <w:t>ДонНТУ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, МГГУ, ИГТМ, </w:t>
      </w:r>
      <w:proofErr w:type="spellStart"/>
      <w:r w:rsidRPr="00E334BC">
        <w:rPr>
          <w:rFonts w:ascii="Times New Roman" w:hAnsi="Times New Roman" w:cs="Times New Roman"/>
          <w:color w:val="000000"/>
          <w:sz w:val="28"/>
          <w:szCs w:val="28"/>
        </w:rPr>
        <w:t>МакНИИ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и др.), а также ряда известных ученых (А.С. </w:t>
      </w:r>
      <w:proofErr w:type="spellStart"/>
      <w:r w:rsidRPr="00E334BC">
        <w:rPr>
          <w:rFonts w:ascii="Times New Roman" w:hAnsi="Times New Roman" w:cs="Times New Roman"/>
          <w:color w:val="000000"/>
          <w:sz w:val="28"/>
          <w:szCs w:val="28"/>
        </w:rPr>
        <w:t>Бурчаков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, Э.М. Москаленко, А.Ф. Булат, К.К. Софийский, </w:t>
      </w:r>
      <w:proofErr w:type="spellStart"/>
      <w:r w:rsidRPr="00E334BC">
        <w:rPr>
          <w:rFonts w:ascii="Times New Roman" w:hAnsi="Times New Roman" w:cs="Times New Roman"/>
          <w:color w:val="000000"/>
          <w:sz w:val="28"/>
          <w:szCs w:val="28"/>
        </w:rPr>
        <w:t>А.Д.Алексеев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, Ю.Ф. Булгаков и др.). В работах, выполненных данными исследователями, обоснованы методы повышения эффективности воздействия и предложены соответствующие модификации схем, параметров и типов рабочих жидкостей. </w:t>
      </w:r>
    </w:p>
    <w:p w:rsidR="00E334BC" w:rsidRPr="00E334BC" w:rsidRDefault="00E334BC" w:rsidP="00E334BC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Основываясь на полученных результатах, выявлено, что главной причиной недостаточной эффективности воздействия является анизотропия фильтрационных свойств пласта и предложена каскадная технология </w:t>
      </w:r>
      <w:proofErr w:type="spellStart"/>
      <w:r w:rsidRPr="00E334BC">
        <w:rPr>
          <w:rFonts w:ascii="Times New Roman" w:hAnsi="Times New Roman" w:cs="Times New Roman"/>
          <w:color w:val="000000"/>
          <w:sz w:val="28"/>
          <w:szCs w:val="28"/>
        </w:rPr>
        <w:t>гидрообработки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>, позволяющая значительно повысить качество процесса [3].</w:t>
      </w:r>
    </w:p>
    <w:p w:rsidR="00E334BC" w:rsidRPr="00E334BC" w:rsidRDefault="00E334BC" w:rsidP="00E334BC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работы 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– обоснование экономической эффективности и разработка рекомендаций по применению каскадной технологии </w:t>
      </w:r>
      <w:proofErr w:type="spellStart"/>
      <w:r w:rsidRPr="00E334BC">
        <w:rPr>
          <w:rFonts w:ascii="Times New Roman" w:hAnsi="Times New Roman" w:cs="Times New Roman"/>
          <w:color w:val="000000"/>
          <w:sz w:val="28"/>
          <w:szCs w:val="28"/>
        </w:rPr>
        <w:t>гидрообработки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пласта. </w:t>
      </w:r>
    </w:p>
    <w:p w:rsidR="00E334BC" w:rsidRPr="00E334BC" w:rsidRDefault="00E334BC" w:rsidP="00E334BC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Основное содержание работы. 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>Физическая сущность каскадной обработки как способа повышения эффективности гидравлического воздействия заключается в преодолении фильтрационной анизотропии угольного массива путем создания на границах слабопроницаемых областей по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softHyphen/>
        <w:t>вышенного давления жидкости, близкого по величине к давлению на нагнетательной скважине, за счет взаимодействия встречных потоков от соседних од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softHyphen/>
        <w:t>новременно работающих скважин. При существующих технических воз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softHyphen/>
        <w:t>можностях гидравлического воздействия на угольный массив кас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softHyphen/>
        <w:t>кадная обработка представляется единственно возможным способом преодоления фильтрационной анизотропии пласта [4].</w:t>
      </w:r>
    </w:p>
    <w:p w:rsidR="00E334BC" w:rsidRPr="00E334BC" w:rsidRDefault="00E334BC" w:rsidP="00E334BC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>Технологически каскадная обработка представляет собой одно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softHyphen/>
        <w:t>временное нагнетание жидкости через две или более скважин, рас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положенных друг от друга на расстоянии, достаточном для обеспечения эффективного взаимодействия потоков за время нагнетания, </w:t>
      </w:r>
    </w:p>
    <w:p w:rsidR="00E334BC" w:rsidRPr="00E334BC" w:rsidRDefault="00E334BC" w:rsidP="00E334BC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>Расчеты оценки экономической эффективности каскадной технологии основаны на рекомендациях документа «Методика определения экономической эффективности использования в угольной промышленности новой техники, изобретений и рационализаторских предложений».</w:t>
      </w:r>
    </w:p>
    <w:p w:rsidR="00E334BC" w:rsidRPr="00E334BC" w:rsidRDefault="00E334BC" w:rsidP="00E334BC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При каскадном нагнетании воды через </w:t>
      </w:r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n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одновременно работающих скважин с использованием отдельной насосной установки на каждую 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скважину по сравнению с применяемым в настоящее время способом обработки изменяются: полная заработная плата рабочих (</w:t>
      </w:r>
      <w:proofErr w:type="spellStart"/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r w:rsidRPr="00E334BC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з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>), начисления на заработную плату (</w:t>
      </w:r>
      <w:proofErr w:type="spellStart"/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r w:rsidRPr="00E334BC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нач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>), амортизационные начисления от стоимости основных фондов (</w:t>
      </w:r>
      <w:proofErr w:type="spellStart"/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r w:rsidRPr="00E334BC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а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>), удельные капитальные вложения на единицу продукции.</w:t>
      </w:r>
    </w:p>
    <w:p w:rsidR="00E334BC" w:rsidRPr="00E334BC" w:rsidRDefault="00E334BC" w:rsidP="00E334BC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>При применении каскадного нагнетания через длинные скважины, параллельные очистному забою, или через короткие скважины из очистного забоя полная заработная плата рабочих по нагнетанию на 1т добываемого угля составит</w:t>
      </w:r>
    </w:p>
    <w:p w:rsidR="00E334BC" w:rsidRPr="00E334BC" w:rsidRDefault="00E334BC" w:rsidP="00E334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E334BC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18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pt;height:35.6pt" o:ole="" fillcolor="window">
            <v:imagedata r:id="rId5" o:title=""/>
          </v:shape>
          <o:OLEObject Type="Embed" ProgID="Equation.3" ShapeID="_x0000_i1025" DrawAspect="Content" ObjectID="_1542024342" r:id="rId6"/>
        </w:objec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(1)</w:t>
      </w:r>
    </w:p>
    <w:p w:rsidR="00E334BC" w:rsidRPr="00E334BC" w:rsidRDefault="00E334BC" w:rsidP="00E334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r w:rsidRPr="00E334BC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пр</w:t>
      </w:r>
      <w:proofErr w:type="spellEnd"/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прямая заработная плата рабочих на обработку массива через </w:t>
      </w:r>
    </w:p>
    <w:p w:rsidR="00E334BC" w:rsidRPr="00E334BC" w:rsidRDefault="00E334BC" w:rsidP="00E334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одну скважину, </w:t>
      </w:r>
      <w:proofErr w:type="spellStart"/>
      <w:proofErr w:type="gramStart"/>
      <w:r w:rsidRPr="00E334BC"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;   </w:t>
      </w:r>
      <w:proofErr w:type="gramEnd"/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– коэффициент доплат; </w:t>
      </w:r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V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– объем угля, обрабатываемый через одну скважину, м³;  </w:t>
      </w:r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γ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– объемный вес угля, т/м³.</w:t>
      </w:r>
    </w:p>
    <w:p w:rsidR="00E334BC" w:rsidRPr="00E334BC" w:rsidRDefault="00E334BC" w:rsidP="00E334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>Прямая заработная плата:</w:t>
      </w:r>
    </w:p>
    <w:p w:rsidR="00E334BC" w:rsidRPr="00E334BC" w:rsidRDefault="00E334BC" w:rsidP="00E334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E334BC">
        <w:rPr>
          <w:rFonts w:ascii="Times New Roman" w:hAnsi="Times New Roman" w:cs="Times New Roman"/>
          <w:color w:val="000000"/>
          <w:position w:val="-14"/>
          <w:sz w:val="28"/>
          <w:szCs w:val="28"/>
        </w:rPr>
        <w:object w:dxaOrig="1900" w:dyaOrig="380">
          <v:shape id="_x0000_i1026" type="#_x0000_t75" style="width:94.85pt;height:18.65pt" o:ole="" fillcolor="window">
            <v:imagedata r:id="rId7" o:title=""/>
          </v:shape>
          <o:OLEObject Type="Embed" ProgID="Equation.3" ShapeID="_x0000_i1026" DrawAspect="Content" ObjectID="_1542024343" r:id="rId8"/>
        </w:objec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(2)</w:t>
      </w:r>
    </w:p>
    <w:p w:rsidR="00E334BC" w:rsidRPr="00E334BC" w:rsidRDefault="00E334BC" w:rsidP="00E334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где     </w:t>
      </w:r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π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– тарифная ставка рабочего, </w:t>
      </w:r>
      <w:proofErr w:type="spellStart"/>
      <w:r w:rsidRPr="00E334BC"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к</w:t>
      </w:r>
      <w:r w:rsidRPr="00E334BC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сп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– коэффициент списочного </w:t>
      </w:r>
      <w:proofErr w:type="gramStart"/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состава;  </w:t>
      </w:r>
      <w:proofErr w:type="spellStart"/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n</w:t>
      </w:r>
      <w:r w:rsidRPr="00E334BC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ч.см</w:t>
      </w:r>
      <w:proofErr w:type="spellEnd"/>
      <w:proofErr w:type="gramEnd"/>
      <w:r w:rsidRPr="00E334BC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– количество человеко-смен, требуемых для обработки массива    </w:t>
      </w:r>
    </w:p>
    <w:p w:rsidR="00E334BC" w:rsidRPr="00E334BC" w:rsidRDefault="00E334BC" w:rsidP="00E334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>через одну скважину.</w:t>
      </w:r>
    </w:p>
    <w:p w:rsidR="00E334BC" w:rsidRPr="00E334BC" w:rsidRDefault="00E334BC" w:rsidP="00E334BC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>Начисления на заработную плату:</w:t>
      </w:r>
    </w:p>
    <w:p w:rsidR="00E334BC" w:rsidRPr="00E334BC" w:rsidRDefault="00E334BC" w:rsidP="00E334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E334BC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2160" w:dyaOrig="360">
          <v:shape id="_x0000_i1027" type="#_x0000_t75" style="width:108.4pt;height:17.8pt" o:ole="" fillcolor="window">
            <v:imagedata r:id="rId9" o:title=""/>
          </v:shape>
          <o:OLEObject Type="Embed" ProgID="Equation.3" ShapeID="_x0000_i1027" DrawAspect="Content" ObjectID="_1542024344" r:id="rId10"/>
        </w:objec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(3)</w:t>
      </w:r>
    </w:p>
    <w:p w:rsidR="00E334BC" w:rsidRPr="00E334BC" w:rsidRDefault="00E334BC" w:rsidP="00E334BC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>Себестоимость по элементу «амортизационные отчисления»:</w:t>
      </w:r>
    </w:p>
    <w:p w:rsidR="00E334BC" w:rsidRPr="00E334BC" w:rsidRDefault="00E334BC" w:rsidP="00E334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E334BC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2240" w:dyaOrig="620">
          <v:shape id="_x0000_i1028" type="#_x0000_t75" style="width:111.8pt;height:30.5pt" o:ole="" fillcolor="window">
            <v:imagedata r:id="rId11" o:title=""/>
          </v:shape>
          <o:OLEObject Type="Embed" ProgID="Equation.3" ShapeID="_x0000_i1028" DrawAspect="Content" ObjectID="_1542024345" r:id="rId12"/>
        </w:objec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(4)</w:t>
      </w:r>
    </w:p>
    <w:p w:rsidR="00E334BC" w:rsidRPr="00E334BC" w:rsidRDefault="00E334BC" w:rsidP="00E334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где       </w:t>
      </w:r>
      <w:proofErr w:type="spellStart"/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N</w:t>
      </w:r>
      <w:r w:rsidRPr="00E334BC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н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– количество насосных установок, требуемое для нагнетания;</w:t>
      </w:r>
    </w:p>
    <w:p w:rsidR="00E334BC" w:rsidRPr="00E334BC" w:rsidRDefault="00E334BC" w:rsidP="00E334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– процент амортизационных отчислений, %; </w:t>
      </w:r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Ц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– оптовая цена одной насосной установки, </w:t>
      </w:r>
      <w:proofErr w:type="spellStart"/>
      <w:r w:rsidRPr="00E334BC"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– годовой объем добычи угля в обрабатываемых зонах.</w:t>
      </w:r>
    </w:p>
    <w:p w:rsidR="00E334BC" w:rsidRPr="00E334BC" w:rsidRDefault="00E334BC" w:rsidP="00E334BC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>Удельные капитальные вложения определяются по формуле:</w:t>
      </w:r>
    </w:p>
    <w:p w:rsidR="00E334BC" w:rsidRPr="00E334BC" w:rsidRDefault="00E334BC" w:rsidP="00E334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</w:t>
      </w:r>
      <w:r w:rsidRPr="00E334BC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2540" w:dyaOrig="639">
          <v:shape id="_x0000_i1029" type="#_x0000_t75" style="width:127.05pt;height:32.2pt" o:ole="" fillcolor="window">
            <v:imagedata r:id="rId13" o:title=""/>
          </v:shape>
          <o:OLEObject Type="Embed" ProgID="Equation.3" ShapeID="_x0000_i1029" DrawAspect="Content" ObjectID="_1542024346" r:id="rId14"/>
        </w:objec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(5)</w:t>
      </w:r>
    </w:p>
    <w:p w:rsidR="00E334BC" w:rsidRPr="00E334BC" w:rsidRDefault="00E334BC" w:rsidP="00E334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φ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– нормативный коэффициент резерва оборудования; </w:t>
      </w:r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β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– коэффициент, учитывающий транспортные расходы. </w:t>
      </w:r>
    </w:p>
    <w:p w:rsidR="00E334BC" w:rsidRPr="00E334BC" w:rsidRDefault="00E334BC" w:rsidP="00E334BC">
      <w:pPr>
        <w:pStyle w:val="2"/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 w:rsidRPr="00E334BC">
        <w:rPr>
          <w:color w:val="000000"/>
          <w:sz w:val="28"/>
          <w:szCs w:val="28"/>
        </w:rPr>
        <w:t>Применение каскадной обработки экономически целесообразно при выполнении условия:</w:t>
      </w:r>
    </w:p>
    <w:p w:rsidR="00E334BC" w:rsidRPr="00E334BC" w:rsidRDefault="00E334BC" w:rsidP="00E334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E334BC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5420" w:dyaOrig="680">
          <v:shape id="_x0000_i1030" type="#_x0000_t75" style="width:271.05pt;height:33.9pt" o:ole="" fillcolor="window">
            <v:imagedata r:id="rId15" o:title=""/>
          </v:shape>
          <o:OLEObject Type="Embed" ProgID="Equation.3" ShapeID="_x0000_i1030" DrawAspect="Content" ObjectID="_1542024347" r:id="rId16"/>
        </w:objec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>,                                 (6)</w:t>
      </w:r>
    </w:p>
    <w:p w:rsidR="00E334BC" w:rsidRPr="00E334BC" w:rsidRDefault="00E334BC" w:rsidP="00E334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где     </w:t>
      </w:r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ΔC₁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- снижение </w:t>
      </w:r>
      <w:proofErr w:type="gramStart"/>
      <w:r w:rsidRPr="00E334BC">
        <w:rPr>
          <w:rFonts w:ascii="Times New Roman" w:hAnsi="Times New Roman" w:cs="Times New Roman"/>
          <w:color w:val="000000"/>
          <w:sz w:val="28"/>
          <w:szCs w:val="28"/>
        </w:rPr>
        <w:t>себестоимости  1</w:t>
      </w:r>
      <w:proofErr w:type="gramEnd"/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т угля, </w:t>
      </w:r>
      <w:proofErr w:type="spellStart"/>
      <w:r w:rsidRPr="00E334BC"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n</w:t>
      </w:r>
      <w:r w:rsidRPr="00E334BC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ч.см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334BC">
        <w:rPr>
          <w:rFonts w:ascii="Times New Roman" w:hAnsi="Times New Roman" w:cs="Times New Roman"/>
          <w:i/>
          <w:color w:val="000000"/>
          <w:sz w:val="28"/>
          <w:szCs w:val="28"/>
        </w:rPr>
        <w:t>N</w:t>
      </w:r>
      <w:r w:rsidRPr="00E334BC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н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– значения этих величин, соответствующие нагнетанию через одиночные скважины.</w:t>
      </w:r>
    </w:p>
    <w:p w:rsidR="00E334BC" w:rsidRPr="00E334BC" w:rsidRDefault="00E334BC" w:rsidP="00E334BC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>Таким образом, применение каскадного нагнетания жидкости в угольный пласт позволяет получить экономический эффект по сравнению с существующим способом за счет сокращения общего времени обработки и, следовательно, затрат на заработную плату рабочим.</w:t>
      </w:r>
    </w:p>
    <w:p w:rsidR="00E334BC" w:rsidRPr="00E334BC" w:rsidRDefault="00E334BC" w:rsidP="00E334B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>Исследования технологии каскадной обработки с оценкой ее технической и экономической эффективности проводились в условиях шахт «</w:t>
      </w:r>
      <w:proofErr w:type="spellStart"/>
      <w:r w:rsidRPr="00E334BC">
        <w:rPr>
          <w:rFonts w:ascii="Times New Roman" w:hAnsi="Times New Roman" w:cs="Times New Roman"/>
          <w:color w:val="000000"/>
          <w:sz w:val="28"/>
          <w:szCs w:val="28"/>
        </w:rPr>
        <w:t>Хрустальская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>» ГП «</w:t>
      </w:r>
      <w:proofErr w:type="spellStart"/>
      <w:r w:rsidRPr="00E334BC">
        <w:rPr>
          <w:rFonts w:ascii="Times New Roman" w:hAnsi="Times New Roman" w:cs="Times New Roman"/>
          <w:color w:val="000000"/>
          <w:sz w:val="28"/>
          <w:szCs w:val="28"/>
        </w:rPr>
        <w:t>Донбассантрацит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>», «Коммунист-Новая» ПО «</w:t>
      </w:r>
      <w:proofErr w:type="spellStart"/>
      <w:r w:rsidRPr="00E334BC">
        <w:rPr>
          <w:rFonts w:ascii="Times New Roman" w:hAnsi="Times New Roman" w:cs="Times New Roman"/>
          <w:color w:val="000000"/>
          <w:sz w:val="28"/>
          <w:szCs w:val="28"/>
        </w:rPr>
        <w:t>Шахтерскантрацит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>» и им. М.И. Калинина ГП «</w:t>
      </w:r>
      <w:proofErr w:type="spellStart"/>
      <w:r w:rsidRPr="00E334BC">
        <w:rPr>
          <w:rFonts w:ascii="Times New Roman" w:hAnsi="Times New Roman" w:cs="Times New Roman"/>
          <w:color w:val="000000"/>
          <w:sz w:val="28"/>
          <w:szCs w:val="28"/>
        </w:rPr>
        <w:t>Артемуголь</w:t>
      </w:r>
      <w:proofErr w:type="spellEnd"/>
      <w:r w:rsidRPr="00E334B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334BC" w:rsidRPr="00E334BC" w:rsidRDefault="00E334BC" w:rsidP="00E334BC">
      <w:pPr>
        <w:pStyle w:val="a5"/>
        <w:spacing w:after="0"/>
        <w:ind w:left="0" w:firstLine="709"/>
        <w:rPr>
          <w:szCs w:val="28"/>
        </w:rPr>
      </w:pPr>
      <w:r w:rsidRPr="00E334BC">
        <w:rPr>
          <w:szCs w:val="28"/>
        </w:rPr>
        <w:t>Теоретические результаты свидетельствуют о том, что применение каскадной технологии обеспечивает снижение относительной величины площади необработанных участков на 54–82</w:t>
      </w:r>
      <w:proofErr w:type="gramStart"/>
      <w:r w:rsidRPr="00E334BC">
        <w:rPr>
          <w:szCs w:val="28"/>
        </w:rPr>
        <w:t>%  и</w:t>
      </w:r>
      <w:proofErr w:type="gramEnd"/>
      <w:r w:rsidRPr="00E334BC">
        <w:rPr>
          <w:szCs w:val="28"/>
        </w:rPr>
        <w:t xml:space="preserve"> уменьшение коэффициента вариации прироста влажности в 1,7 – 2,2 раза.</w:t>
      </w:r>
    </w:p>
    <w:p w:rsidR="00E334BC" w:rsidRPr="00E334BC" w:rsidRDefault="00E334BC" w:rsidP="00E334BC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>Экспериментальные данные подтверждают, что применение каскадной технологии обеспечивает повышение качества обработки угольных пластов и эффективности процесса гидравлического воздействия.</w:t>
      </w:r>
    </w:p>
    <w:p w:rsidR="00E334BC" w:rsidRPr="00E334BC" w:rsidRDefault="00E334BC" w:rsidP="00E334BC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>Результаты расчетов ожидаемой экономической эффективности также подтверждают преимущества каскадной технологии по сравнению с применяемой технологией воздействия через одиночные скважины.</w:t>
      </w:r>
    </w:p>
    <w:p w:rsidR="00E334BC" w:rsidRPr="00E334BC" w:rsidRDefault="00E334BC" w:rsidP="00E334BC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Исследования показали, что применение каскадной технологии позволяет обеспечить снижение доли необработанных участков по сравнению с воздействием через одиночную скважину до 80% и уменьшение коэффициента вариации прироста влажности более, чем в 2 раза.  </w:t>
      </w:r>
    </w:p>
    <w:p w:rsidR="00E334BC" w:rsidRPr="00E334BC" w:rsidRDefault="00E334BC" w:rsidP="00E334BC">
      <w:pPr>
        <w:pStyle w:val="3"/>
        <w:ind w:left="0" w:firstLine="709"/>
        <w:rPr>
          <w:sz w:val="28"/>
          <w:szCs w:val="28"/>
        </w:rPr>
      </w:pPr>
      <w:r w:rsidRPr="00E334BC">
        <w:rPr>
          <w:sz w:val="28"/>
          <w:szCs w:val="28"/>
        </w:rPr>
        <w:t>В результате расчетов ожидаемой экономической эффективности получены следующие показатели: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543"/>
        <w:gridCol w:w="4820"/>
      </w:tblGrid>
      <w:tr w:rsidR="00E334BC" w:rsidRPr="00E334BC" w:rsidTr="00536D9F">
        <w:tc>
          <w:tcPr>
            <w:tcW w:w="3543" w:type="dxa"/>
          </w:tcPr>
          <w:p w:rsidR="00E334BC" w:rsidRPr="00E334BC" w:rsidRDefault="00E334BC" w:rsidP="0053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4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ш. «</w:t>
            </w:r>
            <w:proofErr w:type="spellStart"/>
            <w:r w:rsidRPr="00E334BC">
              <w:rPr>
                <w:rFonts w:ascii="Times New Roman" w:hAnsi="Times New Roman" w:cs="Times New Roman"/>
                <w:sz w:val="28"/>
                <w:szCs w:val="28"/>
              </w:rPr>
              <w:t>Хрустальская</w:t>
            </w:r>
            <w:proofErr w:type="spellEnd"/>
            <w:r w:rsidRPr="00E334B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820" w:type="dxa"/>
          </w:tcPr>
          <w:p w:rsidR="00E334BC" w:rsidRPr="00E334BC" w:rsidRDefault="00E334BC" w:rsidP="0053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4BC">
              <w:rPr>
                <w:rFonts w:ascii="Times New Roman" w:hAnsi="Times New Roman" w:cs="Times New Roman"/>
                <w:sz w:val="28"/>
                <w:szCs w:val="28"/>
              </w:rPr>
              <w:t>- 36450 грн. в год по одной лаве;</w:t>
            </w:r>
          </w:p>
        </w:tc>
      </w:tr>
      <w:tr w:rsidR="00E334BC" w:rsidRPr="00E334BC" w:rsidTr="00536D9F">
        <w:tc>
          <w:tcPr>
            <w:tcW w:w="3543" w:type="dxa"/>
          </w:tcPr>
          <w:p w:rsidR="00E334BC" w:rsidRPr="00E334BC" w:rsidRDefault="00E334BC" w:rsidP="0053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4BC">
              <w:rPr>
                <w:rFonts w:ascii="Times New Roman" w:hAnsi="Times New Roman" w:cs="Times New Roman"/>
                <w:sz w:val="28"/>
                <w:szCs w:val="28"/>
              </w:rPr>
              <w:t>для ш. «</w:t>
            </w:r>
            <w:proofErr w:type="gramStart"/>
            <w:r w:rsidRPr="00E334BC">
              <w:rPr>
                <w:rFonts w:ascii="Times New Roman" w:hAnsi="Times New Roman" w:cs="Times New Roman"/>
                <w:sz w:val="28"/>
                <w:szCs w:val="28"/>
              </w:rPr>
              <w:t xml:space="preserve">Коммунист»  </w:t>
            </w:r>
            <w:proofErr w:type="gramEnd"/>
          </w:p>
        </w:tc>
        <w:tc>
          <w:tcPr>
            <w:tcW w:w="4820" w:type="dxa"/>
          </w:tcPr>
          <w:p w:rsidR="00E334BC" w:rsidRPr="00E334BC" w:rsidRDefault="00E334BC" w:rsidP="0053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4BC">
              <w:rPr>
                <w:rFonts w:ascii="Times New Roman" w:hAnsi="Times New Roman" w:cs="Times New Roman"/>
                <w:sz w:val="28"/>
                <w:szCs w:val="28"/>
              </w:rPr>
              <w:t>- 25920 грн. в год по одной лаве;</w:t>
            </w:r>
          </w:p>
        </w:tc>
      </w:tr>
      <w:tr w:rsidR="00E334BC" w:rsidRPr="00E334BC" w:rsidTr="00536D9F">
        <w:tc>
          <w:tcPr>
            <w:tcW w:w="3543" w:type="dxa"/>
          </w:tcPr>
          <w:p w:rsidR="00E334BC" w:rsidRPr="00E334BC" w:rsidRDefault="00E334BC" w:rsidP="0053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4BC">
              <w:rPr>
                <w:rFonts w:ascii="Times New Roman" w:hAnsi="Times New Roman" w:cs="Times New Roman"/>
                <w:sz w:val="28"/>
                <w:szCs w:val="28"/>
              </w:rPr>
              <w:t xml:space="preserve">для ш. им. М.И. Калинина  </w:t>
            </w:r>
          </w:p>
        </w:tc>
        <w:tc>
          <w:tcPr>
            <w:tcW w:w="4820" w:type="dxa"/>
          </w:tcPr>
          <w:p w:rsidR="00E334BC" w:rsidRPr="00E334BC" w:rsidRDefault="00E334BC" w:rsidP="0053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4BC">
              <w:rPr>
                <w:rFonts w:ascii="Times New Roman" w:hAnsi="Times New Roman" w:cs="Times New Roman"/>
                <w:sz w:val="28"/>
                <w:szCs w:val="28"/>
              </w:rPr>
              <w:t xml:space="preserve">- 17448 грн. в год по одной </w:t>
            </w:r>
          </w:p>
          <w:p w:rsidR="00E334BC" w:rsidRPr="00E334BC" w:rsidRDefault="00E334BC" w:rsidP="0053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4BC">
              <w:rPr>
                <w:rFonts w:ascii="Times New Roman" w:hAnsi="Times New Roman" w:cs="Times New Roman"/>
                <w:sz w:val="28"/>
                <w:szCs w:val="28"/>
              </w:rPr>
              <w:t xml:space="preserve">   подготовительной выработке.</w:t>
            </w:r>
          </w:p>
        </w:tc>
      </w:tr>
    </w:tbl>
    <w:p w:rsidR="00E334BC" w:rsidRPr="00E334BC" w:rsidRDefault="00E334BC" w:rsidP="00E334BC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334BC">
        <w:rPr>
          <w:rFonts w:ascii="Times New Roman" w:hAnsi="Times New Roman" w:cs="Times New Roman"/>
          <w:color w:val="000000"/>
          <w:sz w:val="28"/>
          <w:szCs w:val="28"/>
        </w:rPr>
        <w:t>Гидравлическое воздействие на угольный пласт через каскад скважин рекомендуется применять вместо одиночных в любых горно-геологических ус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softHyphen/>
        <w:t>ловиях, в особенности на пластах сложного строения, с резко выра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женной фильтрационной </w:t>
      </w:r>
      <w:proofErr w:type="gramStart"/>
      <w:r w:rsidRPr="00E334BC">
        <w:rPr>
          <w:rFonts w:ascii="Times New Roman" w:hAnsi="Times New Roman" w:cs="Times New Roman"/>
          <w:color w:val="000000"/>
          <w:sz w:val="28"/>
          <w:szCs w:val="28"/>
        </w:rPr>
        <w:t>анизотропией,  в</w:t>
      </w:r>
      <w:proofErr w:type="gramEnd"/>
      <w:r w:rsidRPr="00E334BC">
        <w:rPr>
          <w:rFonts w:ascii="Times New Roman" w:hAnsi="Times New Roman" w:cs="Times New Roman"/>
          <w:color w:val="000000"/>
          <w:sz w:val="28"/>
          <w:szCs w:val="28"/>
        </w:rPr>
        <w:t xml:space="preserve"> зонах геологических нарушений, а также во всех тех случаях, когда требуется повышенное качество обработки [</w:t>
      </w:r>
      <w:r w:rsidRPr="00E334BC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E334BC">
        <w:rPr>
          <w:rFonts w:ascii="Times New Roman" w:hAnsi="Times New Roman" w:cs="Times New Roman"/>
          <w:color w:val="000000"/>
          <w:sz w:val="28"/>
          <w:szCs w:val="28"/>
        </w:rPr>
        <w:t>].</w:t>
      </w:r>
    </w:p>
    <w:p w:rsidR="00E334BC" w:rsidRPr="00E334BC" w:rsidRDefault="00E334BC" w:rsidP="00E334BC">
      <w:pPr>
        <w:pStyle w:val="a5"/>
        <w:spacing w:after="0"/>
        <w:ind w:left="0" w:firstLine="709"/>
        <w:rPr>
          <w:color w:val="000000"/>
          <w:szCs w:val="28"/>
        </w:rPr>
      </w:pPr>
      <w:r w:rsidRPr="00E334BC">
        <w:rPr>
          <w:b/>
          <w:color w:val="000000"/>
          <w:szCs w:val="28"/>
        </w:rPr>
        <w:t xml:space="preserve">Выводы. </w:t>
      </w:r>
      <w:r w:rsidRPr="00E334BC">
        <w:rPr>
          <w:color w:val="000000"/>
          <w:szCs w:val="28"/>
        </w:rPr>
        <w:t xml:space="preserve">Применение предложенной каскадной технологии </w:t>
      </w:r>
      <w:proofErr w:type="spellStart"/>
      <w:r w:rsidRPr="00E334BC">
        <w:rPr>
          <w:color w:val="000000"/>
          <w:szCs w:val="28"/>
        </w:rPr>
        <w:t>гидровоздействия</w:t>
      </w:r>
      <w:proofErr w:type="spellEnd"/>
      <w:r w:rsidRPr="00E334BC">
        <w:rPr>
          <w:color w:val="000000"/>
          <w:szCs w:val="28"/>
        </w:rPr>
        <w:t xml:space="preserve">, основанной на одновременном нагнетании жидкости через группу скважин в режиме, обеспечивающем взаимодействие встречных потоков, позволяет уменьшить площадь необработанных зон на 50…80% и снизить коэффициент вариации прироста влажности в 1,2…2,2 раза </w:t>
      </w:r>
      <w:proofErr w:type="gramStart"/>
      <w:r w:rsidRPr="00E334BC">
        <w:rPr>
          <w:color w:val="000000"/>
          <w:szCs w:val="28"/>
        </w:rPr>
        <w:t>по  сравнению</w:t>
      </w:r>
      <w:proofErr w:type="gramEnd"/>
      <w:r w:rsidRPr="00E334BC">
        <w:rPr>
          <w:color w:val="000000"/>
          <w:szCs w:val="28"/>
        </w:rPr>
        <w:t xml:space="preserve"> с воздействием через одиночные скважины, а также получить экономический эффект за счет рационализации параметров процесса.</w:t>
      </w:r>
    </w:p>
    <w:p w:rsidR="00E334BC" w:rsidRPr="00E334BC" w:rsidRDefault="00E334BC" w:rsidP="00E334BC">
      <w:pPr>
        <w:pStyle w:val="a5"/>
        <w:spacing w:after="0"/>
        <w:ind w:left="0" w:firstLine="709"/>
        <w:jc w:val="center"/>
        <w:rPr>
          <w:color w:val="000000"/>
          <w:szCs w:val="28"/>
        </w:rPr>
      </w:pPr>
    </w:p>
    <w:p w:rsidR="00E334BC" w:rsidRPr="00E334BC" w:rsidRDefault="00E334BC" w:rsidP="00E334BC">
      <w:pPr>
        <w:pStyle w:val="a5"/>
        <w:spacing w:after="0"/>
        <w:ind w:left="0" w:firstLine="709"/>
        <w:jc w:val="center"/>
        <w:rPr>
          <w:b/>
          <w:color w:val="000000"/>
          <w:szCs w:val="28"/>
        </w:rPr>
      </w:pPr>
      <w:r w:rsidRPr="00E334BC">
        <w:rPr>
          <w:b/>
          <w:color w:val="000000"/>
          <w:szCs w:val="28"/>
        </w:rPr>
        <w:t>Библиографический список.</w:t>
      </w:r>
    </w:p>
    <w:p w:rsidR="00E334BC" w:rsidRPr="00E334BC" w:rsidRDefault="00E334BC" w:rsidP="00E334BC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34BC" w:rsidRPr="00E334BC" w:rsidRDefault="00E334BC" w:rsidP="00E334B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334BC">
        <w:rPr>
          <w:rFonts w:ascii="Times New Roman" w:hAnsi="Times New Roman" w:cs="Times New Roman"/>
          <w:sz w:val="28"/>
          <w:szCs w:val="28"/>
          <w:lang w:val="uk-UA"/>
        </w:rPr>
        <w:t>1. ДНАОП 1.1.30-1.01-00. Правила безпеки у вугільних шахтах. Державний нормативний акт з охорони праці. - К.: Держнаглядохоронпраці, 2000. – 484с.</w:t>
      </w:r>
    </w:p>
    <w:p w:rsidR="00E334BC" w:rsidRPr="00E334BC" w:rsidRDefault="00E334BC" w:rsidP="00E334B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34BC">
        <w:rPr>
          <w:rFonts w:ascii="Times New Roman" w:hAnsi="Times New Roman" w:cs="Times New Roman"/>
          <w:sz w:val="28"/>
          <w:szCs w:val="28"/>
        </w:rPr>
        <w:t xml:space="preserve">2. ДНАОП 1.1.30-1.ХХ-04. Безопасное ведение </w:t>
      </w:r>
      <w:proofErr w:type="gramStart"/>
      <w:r w:rsidRPr="00E334BC">
        <w:rPr>
          <w:rFonts w:ascii="Times New Roman" w:hAnsi="Times New Roman" w:cs="Times New Roman"/>
          <w:sz w:val="28"/>
          <w:szCs w:val="28"/>
        </w:rPr>
        <w:t>горных  работ</w:t>
      </w:r>
      <w:proofErr w:type="gramEnd"/>
      <w:r w:rsidRPr="00E334BC">
        <w:rPr>
          <w:rFonts w:ascii="Times New Roman" w:hAnsi="Times New Roman" w:cs="Times New Roman"/>
          <w:sz w:val="28"/>
          <w:szCs w:val="28"/>
        </w:rPr>
        <w:t xml:space="preserve">  на  пластах,  склонных  к  газодинамическим явлениям (1-я редакция).  – К.: Минтопэнерго Украины, 2004. – 268с.</w:t>
      </w:r>
    </w:p>
    <w:p w:rsidR="00E334BC" w:rsidRPr="00E334BC" w:rsidRDefault="00E334BC" w:rsidP="00E334B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334BC">
        <w:rPr>
          <w:rFonts w:ascii="Times New Roman" w:hAnsi="Times New Roman" w:cs="Times New Roman"/>
          <w:sz w:val="28"/>
          <w:szCs w:val="28"/>
        </w:rPr>
        <w:t xml:space="preserve">3. Павлыш В.Н. Развитие теории и совершенствование технологии процессов воздействия на угольные пласты: Монография. - Донецк: РВА </w:t>
      </w:r>
      <w:proofErr w:type="spellStart"/>
      <w:r w:rsidRPr="00E334BC">
        <w:rPr>
          <w:rFonts w:ascii="Times New Roman" w:hAnsi="Times New Roman" w:cs="Times New Roman"/>
          <w:sz w:val="28"/>
          <w:szCs w:val="28"/>
        </w:rPr>
        <w:t>ДонНТУ</w:t>
      </w:r>
      <w:proofErr w:type="spellEnd"/>
      <w:r w:rsidRPr="00E334BC">
        <w:rPr>
          <w:rFonts w:ascii="Times New Roman" w:hAnsi="Times New Roman" w:cs="Times New Roman"/>
          <w:sz w:val="28"/>
          <w:szCs w:val="28"/>
        </w:rPr>
        <w:t>, 2005. - 347с.</w:t>
      </w:r>
    </w:p>
    <w:p w:rsidR="00E334BC" w:rsidRPr="00E334BC" w:rsidRDefault="00E334BC" w:rsidP="00E334B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334BC">
        <w:rPr>
          <w:rFonts w:ascii="Times New Roman" w:hAnsi="Times New Roman" w:cs="Times New Roman"/>
          <w:sz w:val="28"/>
          <w:szCs w:val="28"/>
        </w:rPr>
        <w:t>4. Павлыш В.Н. Совершенствование технологии гидравлического воздействия на угольный пласт для повышения эффективности управления его состоянием /</w:t>
      </w:r>
      <w:r w:rsidRPr="00E334BC">
        <w:rPr>
          <w:rFonts w:ascii="Times New Roman" w:hAnsi="Times New Roman" w:cs="Times New Roman"/>
          <w:sz w:val="28"/>
          <w:szCs w:val="28"/>
          <w:lang w:val="uk-UA"/>
        </w:rPr>
        <w:t xml:space="preserve"> Вісті Донецького гірничого інституту: Всеукраїнський </w:t>
      </w:r>
      <w:proofErr w:type="gramStart"/>
      <w:r w:rsidRPr="00E334BC">
        <w:rPr>
          <w:rFonts w:ascii="Times New Roman" w:hAnsi="Times New Roman" w:cs="Times New Roman"/>
          <w:sz w:val="28"/>
          <w:szCs w:val="28"/>
          <w:lang w:val="uk-UA"/>
        </w:rPr>
        <w:t>наук.-</w:t>
      </w:r>
      <w:proofErr w:type="spellStart"/>
      <w:proofErr w:type="gramEnd"/>
      <w:r w:rsidRPr="00E334BC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 w:rsidRPr="00E334BC">
        <w:rPr>
          <w:rFonts w:ascii="Times New Roman" w:hAnsi="Times New Roman" w:cs="Times New Roman"/>
          <w:sz w:val="28"/>
          <w:szCs w:val="28"/>
          <w:lang w:val="uk-UA"/>
        </w:rPr>
        <w:t>. журнал гірничого профілю, 1'2011.– Донецьк, 2011.– С. 172-178</w:t>
      </w:r>
    </w:p>
    <w:p w:rsidR="00E334BC" w:rsidRPr="00E334BC" w:rsidRDefault="00E334BC" w:rsidP="00E334B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34BC" w:rsidRPr="00E334BC" w:rsidRDefault="00E334BC" w:rsidP="00E334B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34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В.М. </w:t>
      </w:r>
      <w:proofErr w:type="spellStart"/>
      <w:r w:rsidRPr="00E334BC">
        <w:rPr>
          <w:rFonts w:ascii="Times New Roman" w:hAnsi="Times New Roman" w:cs="Times New Roman"/>
          <w:b/>
          <w:sz w:val="28"/>
          <w:szCs w:val="28"/>
          <w:lang w:val="uk-UA"/>
        </w:rPr>
        <w:t>Павлиш</w:t>
      </w:r>
      <w:proofErr w:type="spellEnd"/>
      <w:r w:rsidRPr="00E334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М.В. </w:t>
      </w:r>
      <w:proofErr w:type="spellStart"/>
      <w:r w:rsidRPr="00E334BC">
        <w:rPr>
          <w:rFonts w:ascii="Times New Roman" w:hAnsi="Times New Roman" w:cs="Times New Roman"/>
          <w:b/>
          <w:sz w:val="28"/>
          <w:szCs w:val="28"/>
          <w:lang w:val="uk-UA"/>
        </w:rPr>
        <w:t>Міньковська</w:t>
      </w:r>
      <w:proofErr w:type="spellEnd"/>
    </w:p>
    <w:p w:rsidR="00E334BC" w:rsidRPr="00E334BC" w:rsidRDefault="00E334BC" w:rsidP="00E334B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334BC" w:rsidRPr="00E334BC" w:rsidRDefault="00E334BC" w:rsidP="00E334BC">
      <w:pPr>
        <w:pStyle w:val="a3"/>
        <w:jc w:val="center"/>
        <w:rPr>
          <w:b/>
          <w:sz w:val="28"/>
          <w:szCs w:val="28"/>
          <w:lang w:val="uk-UA"/>
        </w:rPr>
      </w:pPr>
      <w:r w:rsidRPr="00E334BC">
        <w:rPr>
          <w:b/>
          <w:sz w:val="28"/>
          <w:szCs w:val="28"/>
          <w:lang w:val="uk-UA"/>
        </w:rPr>
        <w:t>ОЦІНКА ЕКОНОМІЧНОЇ ЕФЕКТИВНОСТІ КАСКАДНОЇ ТЕХНОЛОГІЇ ГІДРАВЛІЧНОЇ ОБРОБКИ ВУГІЛЬНОГО ПЛАСТУ ТА РЕКОМНДАЦІЇ ПО ЇЇ ЗАСТОСУВАННЮ</w:t>
      </w:r>
    </w:p>
    <w:p w:rsidR="00E334BC" w:rsidRPr="00E334BC" w:rsidRDefault="00E334BC" w:rsidP="00E334BC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 w:rsidRPr="00E334BC">
        <w:rPr>
          <w:sz w:val="28"/>
          <w:szCs w:val="28"/>
          <w:lang w:val="uk-UA"/>
        </w:rPr>
        <w:t>На основі результатів теоретичних та експериментальних досліджень розроблено рекомендації по застосуванню каскадної технології гідравлічної дії на вугільні пласти та дано оцінку економічної ефективності способу.</w:t>
      </w:r>
    </w:p>
    <w:p w:rsidR="00E334BC" w:rsidRPr="00E334BC" w:rsidRDefault="00E334BC" w:rsidP="00E334BC">
      <w:pPr>
        <w:pStyle w:val="a3"/>
        <w:spacing w:after="0"/>
        <w:ind w:firstLine="709"/>
        <w:jc w:val="both"/>
        <w:rPr>
          <w:b/>
          <w:sz w:val="28"/>
          <w:szCs w:val="28"/>
          <w:lang w:val="uk-UA"/>
        </w:rPr>
      </w:pPr>
      <w:r w:rsidRPr="00E334BC">
        <w:rPr>
          <w:b/>
          <w:sz w:val="28"/>
          <w:szCs w:val="28"/>
          <w:lang w:val="uk-UA"/>
        </w:rPr>
        <w:t>Ключові слова: технологія, пласт, ефективність, свердловина, каскад.</w:t>
      </w:r>
    </w:p>
    <w:p w:rsidR="00E334BC" w:rsidRPr="00E334BC" w:rsidRDefault="00E334BC" w:rsidP="00E334BC">
      <w:pPr>
        <w:pStyle w:val="a3"/>
        <w:spacing w:after="0"/>
        <w:ind w:firstLine="709"/>
        <w:jc w:val="both"/>
        <w:rPr>
          <w:b/>
          <w:sz w:val="28"/>
          <w:szCs w:val="28"/>
          <w:lang w:val="uk-UA"/>
        </w:rPr>
      </w:pPr>
    </w:p>
    <w:p w:rsidR="00E334BC" w:rsidRPr="00E334BC" w:rsidRDefault="00E334BC" w:rsidP="00E334BC">
      <w:pPr>
        <w:pStyle w:val="a3"/>
        <w:spacing w:after="0"/>
        <w:ind w:firstLine="709"/>
        <w:jc w:val="center"/>
        <w:rPr>
          <w:b/>
          <w:sz w:val="28"/>
          <w:szCs w:val="28"/>
          <w:lang w:val="uk-UA"/>
        </w:rPr>
      </w:pPr>
      <w:r w:rsidRPr="00E334BC">
        <w:rPr>
          <w:b/>
          <w:sz w:val="28"/>
          <w:szCs w:val="28"/>
          <w:lang w:val="en-US"/>
        </w:rPr>
        <w:t>V</w:t>
      </w:r>
      <w:r w:rsidRPr="00E334BC">
        <w:rPr>
          <w:b/>
          <w:sz w:val="28"/>
          <w:szCs w:val="28"/>
          <w:lang w:val="uk-UA"/>
        </w:rPr>
        <w:t>.</w:t>
      </w:r>
      <w:r w:rsidRPr="00E334BC">
        <w:rPr>
          <w:b/>
          <w:sz w:val="28"/>
          <w:szCs w:val="28"/>
          <w:lang w:val="en-US"/>
        </w:rPr>
        <w:t>N</w:t>
      </w:r>
      <w:r w:rsidRPr="00E334BC">
        <w:rPr>
          <w:b/>
          <w:sz w:val="28"/>
          <w:szCs w:val="28"/>
          <w:lang w:val="uk-UA"/>
        </w:rPr>
        <w:t xml:space="preserve">. </w:t>
      </w:r>
      <w:proofErr w:type="spellStart"/>
      <w:r w:rsidRPr="00E334BC">
        <w:rPr>
          <w:b/>
          <w:sz w:val="28"/>
          <w:szCs w:val="28"/>
          <w:lang w:val="en-US"/>
        </w:rPr>
        <w:t>Pavlysh</w:t>
      </w:r>
      <w:proofErr w:type="spellEnd"/>
      <w:r w:rsidRPr="00E334BC">
        <w:rPr>
          <w:sz w:val="28"/>
          <w:szCs w:val="28"/>
          <w:lang w:val="uk-UA"/>
        </w:rPr>
        <w:t xml:space="preserve">, </w:t>
      </w:r>
      <w:r w:rsidRPr="00E334BC">
        <w:rPr>
          <w:b/>
          <w:sz w:val="28"/>
          <w:szCs w:val="28"/>
          <w:lang w:val="en-US"/>
        </w:rPr>
        <w:t>M</w:t>
      </w:r>
      <w:r w:rsidRPr="00E334BC">
        <w:rPr>
          <w:b/>
          <w:sz w:val="28"/>
          <w:szCs w:val="28"/>
          <w:lang w:val="uk-UA"/>
        </w:rPr>
        <w:t>.</w:t>
      </w:r>
      <w:r w:rsidRPr="00E334BC">
        <w:rPr>
          <w:b/>
          <w:sz w:val="28"/>
          <w:szCs w:val="28"/>
          <w:lang w:val="en-US"/>
        </w:rPr>
        <w:t>V</w:t>
      </w:r>
      <w:r w:rsidRPr="00E334BC">
        <w:rPr>
          <w:b/>
          <w:sz w:val="28"/>
          <w:szCs w:val="28"/>
          <w:lang w:val="uk-UA"/>
        </w:rPr>
        <w:t xml:space="preserve">. </w:t>
      </w:r>
      <w:proofErr w:type="spellStart"/>
      <w:r w:rsidRPr="00E334BC">
        <w:rPr>
          <w:b/>
          <w:sz w:val="28"/>
          <w:szCs w:val="28"/>
          <w:lang w:val="en-US"/>
        </w:rPr>
        <w:t>Minkovskaya</w:t>
      </w:r>
      <w:proofErr w:type="spellEnd"/>
    </w:p>
    <w:p w:rsidR="00E334BC" w:rsidRPr="00E334BC" w:rsidRDefault="00E334BC" w:rsidP="00E334BC">
      <w:pPr>
        <w:pStyle w:val="a3"/>
        <w:spacing w:after="0"/>
        <w:ind w:firstLine="709"/>
        <w:jc w:val="center"/>
        <w:rPr>
          <w:b/>
          <w:sz w:val="28"/>
          <w:szCs w:val="28"/>
          <w:lang w:val="uk-UA"/>
        </w:rPr>
      </w:pPr>
    </w:p>
    <w:p w:rsidR="00E334BC" w:rsidRPr="00E334BC" w:rsidRDefault="00E334BC" w:rsidP="00E334BC">
      <w:pPr>
        <w:pStyle w:val="a3"/>
        <w:spacing w:after="0"/>
        <w:ind w:firstLine="709"/>
        <w:jc w:val="center"/>
        <w:rPr>
          <w:b/>
          <w:sz w:val="28"/>
          <w:szCs w:val="28"/>
          <w:lang w:val="uk-UA"/>
        </w:rPr>
      </w:pPr>
      <w:r w:rsidRPr="00E334BC">
        <w:rPr>
          <w:b/>
          <w:sz w:val="28"/>
          <w:szCs w:val="28"/>
          <w:lang w:val="en-US"/>
        </w:rPr>
        <w:t xml:space="preserve">THE EVALUATION OF ECONOMICAL EFFECTIVENESS OF </w:t>
      </w:r>
    </w:p>
    <w:p w:rsidR="00E334BC" w:rsidRPr="00E334BC" w:rsidRDefault="00E334BC" w:rsidP="00E334BC">
      <w:pPr>
        <w:pStyle w:val="a3"/>
        <w:spacing w:after="0"/>
        <w:ind w:firstLine="709"/>
        <w:jc w:val="center"/>
        <w:rPr>
          <w:b/>
          <w:sz w:val="28"/>
          <w:szCs w:val="28"/>
          <w:lang w:val="uk-UA"/>
        </w:rPr>
      </w:pPr>
      <w:r w:rsidRPr="00E334BC">
        <w:rPr>
          <w:b/>
          <w:sz w:val="28"/>
          <w:szCs w:val="28"/>
          <w:lang w:val="en-US"/>
        </w:rPr>
        <w:t xml:space="preserve">CASCADE TECHNOLOGY OF HYDRAULIC ACTION ON COAL </w:t>
      </w:r>
    </w:p>
    <w:p w:rsidR="00E334BC" w:rsidRPr="00E334BC" w:rsidRDefault="00E334BC" w:rsidP="00E334BC">
      <w:pPr>
        <w:pStyle w:val="a3"/>
        <w:spacing w:after="0"/>
        <w:ind w:firstLine="709"/>
        <w:jc w:val="center"/>
        <w:rPr>
          <w:b/>
          <w:sz w:val="28"/>
          <w:szCs w:val="28"/>
          <w:lang w:val="en-US"/>
        </w:rPr>
      </w:pPr>
      <w:r w:rsidRPr="00E334BC">
        <w:rPr>
          <w:b/>
          <w:sz w:val="28"/>
          <w:szCs w:val="28"/>
          <w:lang w:val="en-US"/>
        </w:rPr>
        <w:t>STRATUM AND RECOMMENDATIONS OF ITS APPLICATION</w:t>
      </w:r>
    </w:p>
    <w:p w:rsidR="00E334BC" w:rsidRPr="00E334BC" w:rsidRDefault="00E334BC" w:rsidP="00E334BC">
      <w:pPr>
        <w:pStyle w:val="a3"/>
        <w:spacing w:after="0"/>
        <w:ind w:firstLine="709"/>
        <w:jc w:val="center"/>
        <w:rPr>
          <w:b/>
          <w:sz w:val="28"/>
          <w:szCs w:val="28"/>
          <w:lang w:val="en-US"/>
        </w:rPr>
      </w:pPr>
    </w:p>
    <w:p w:rsidR="00E334BC" w:rsidRDefault="00E334BC" w:rsidP="00E334BC">
      <w:pPr>
        <w:pStyle w:val="a3"/>
        <w:spacing w:after="0"/>
        <w:ind w:firstLine="709"/>
        <w:jc w:val="both"/>
        <w:rPr>
          <w:sz w:val="24"/>
          <w:szCs w:val="24"/>
          <w:lang w:val="en-US"/>
        </w:rPr>
      </w:pPr>
      <w:r w:rsidRPr="00270EBA">
        <w:rPr>
          <w:sz w:val="24"/>
          <w:szCs w:val="24"/>
          <w:lang w:val="en-US"/>
        </w:rPr>
        <w:t xml:space="preserve">On the base </w:t>
      </w:r>
      <w:proofErr w:type="gramStart"/>
      <w:r w:rsidRPr="00270EBA">
        <w:rPr>
          <w:sz w:val="24"/>
          <w:szCs w:val="24"/>
          <w:lang w:val="en-US"/>
        </w:rPr>
        <w:t xml:space="preserve">of </w:t>
      </w:r>
      <w:r>
        <w:rPr>
          <w:sz w:val="24"/>
          <w:szCs w:val="24"/>
          <w:lang w:val="en-US"/>
        </w:rPr>
        <w:t xml:space="preserve"> results</w:t>
      </w:r>
      <w:proofErr w:type="gramEnd"/>
      <w:r>
        <w:rPr>
          <w:sz w:val="24"/>
          <w:szCs w:val="24"/>
          <w:lang w:val="en-US"/>
        </w:rPr>
        <w:t xml:space="preserve"> of theoretical and experimental investigation the recommendations of application of cascade technology of hydraulic action on coal stratums are proposed and the evaluation of its economical effectiveness is considered.</w:t>
      </w:r>
    </w:p>
    <w:p w:rsidR="00E334BC" w:rsidRPr="00270EBA" w:rsidRDefault="00E334BC" w:rsidP="00E334BC">
      <w:pPr>
        <w:pStyle w:val="a3"/>
        <w:spacing w:after="0"/>
        <w:ind w:firstLine="709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Key words: technology, stratum, effectiveness, drill-hole, cascade.</w:t>
      </w:r>
      <w:r>
        <w:rPr>
          <w:sz w:val="24"/>
          <w:szCs w:val="24"/>
          <w:lang w:val="en-US"/>
        </w:rPr>
        <w:t xml:space="preserve">   </w:t>
      </w:r>
    </w:p>
    <w:p w:rsidR="00E334BC" w:rsidRPr="00E2612A" w:rsidRDefault="00E334BC" w:rsidP="00E334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06C3B" w:rsidRPr="00E334BC" w:rsidRDefault="00B0189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06C3B" w:rsidRPr="00E33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36D7"/>
    <w:multiLevelType w:val="hybridMultilevel"/>
    <w:tmpl w:val="10BC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BC"/>
    <w:rsid w:val="00135C18"/>
    <w:rsid w:val="00B0189D"/>
    <w:rsid w:val="00E334BC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8BC9F-E5AE-4CD0-BDE9-1FD5FD84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34B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334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334B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334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334BC"/>
    <w:pPr>
      <w:widowControl w:val="0"/>
      <w:autoSpaceDE w:val="0"/>
      <w:autoSpaceDN w:val="0"/>
      <w:adjustRightInd w:val="0"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334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rsid w:val="00E334BC"/>
    <w:pPr>
      <w:widowControl w:val="0"/>
      <w:autoSpaceDE w:val="0"/>
      <w:autoSpaceDN w:val="0"/>
      <w:adjustRightInd w:val="0"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334B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2</cp:revision>
  <dcterms:created xsi:type="dcterms:W3CDTF">2016-11-30T12:11:00Z</dcterms:created>
  <dcterms:modified xsi:type="dcterms:W3CDTF">2016-11-30T12:19:00Z</dcterms:modified>
</cp:coreProperties>
</file>