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1"/>
        <w:gridCol w:w="4584"/>
      </w:tblGrid>
      <w:tr w:rsidR="00E10334" w:rsidRPr="00E10334" w:rsidTr="00B2348C">
        <w:tc>
          <w:tcPr>
            <w:tcW w:w="9356" w:type="dxa"/>
            <w:gridSpan w:val="2"/>
            <w:hideMark/>
          </w:tcPr>
          <w:p w:rsidR="00E10334" w:rsidRPr="00E10334" w:rsidRDefault="00E10334" w:rsidP="00E10334">
            <w:pPr>
              <w:widowControl w:val="0"/>
              <w:jc w:val="both"/>
              <w:rPr>
                <w:rFonts w:ascii="Times New Roman" w:hAnsi="Times New Roman"/>
                <w:b/>
                <w:sz w:val="28"/>
              </w:rPr>
            </w:pPr>
            <w:r w:rsidRPr="00E10334">
              <w:rPr>
                <w:rFonts w:ascii="Times New Roman" w:hAnsi="Times New Roman"/>
                <w:b/>
                <w:sz w:val="28"/>
              </w:rPr>
              <w:t xml:space="preserve">УДК </w:t>
            </w:r>
            <w:r w:rsidRPr="00E10334">
              <w:rPr>
                <w:rFonts w:ascii="Times New Roman" w:hAnsi="Times New Roman"/>
                <w:b/>
                <w:bCs/>
                <w:sz w:val="28"/>
                <w:szCs w:val="28"/>
              </w:rPr>
              <w:t>338</w:t>
            </w:r>
          </w:p>
        </w:tc>
      </w:tr>
      <w:tr w:rsidR="00E10334" w:rsidRPr="00E10334" w:rsidTr="00B2348C">
        <w:tc>
          <w:tcPr>
            <w:tcW w:w="9356" w:type="dxa"/>
            <w:gridSpan w:val="2"/>
            <w:hideMark/>
          </w:tcPr>
          <w:p w:rsidR="00E10334" w:rsidRPr="00E10334" w:rsidRDefault="00E10334" w:rsidP="00E10334">
            <w:pPr>
              <w:widowControl w:val="0"/>
              <w:jc w:val="center"/>
              <w:outlineLvl w:val="0"/>
              <w:rPr>
                <w:rFonts w:ascii="Times New Roman" w:hAnsi="Times New Roman"/>
                <w:b/>
                <w:bCs/>
                <w:sz w:val="28"/>
                <w:szCs w:val="28"/>
              </w:rPr>
            </w:pPr>
            <w:bookmarkStart w:id="0" w:name="_Toc480490833"/>
            <w:bookmarkStart w:id="1" w:name="_Toc480537055"/>
            <w:r w:rsidRPr="00E10334">
              <w:rPr>
                <w:rFonts w:ascii="Times New Roman" w:hAnsi="Times New Roman"/>
                <w:b/>
                <w:bCs/>
                <w:sz w:val="28"/>
                <w:szCs w:val="28"/>
              </w:rPr>
              <w:t>РЕСУРСНОЕ ОБЕСПЕЧЕНИЕ ПРЕДПРИЯТИЙ МУКОМОЛЬНОЙ ОТРАСЛИ</w:t>
            </w:r>
            <w:bookmarkEnd w:id="0"/>
            <w:bookmarkEnd w:id="1"/>
          </w:p>
        </w:tc>
      </w:tr>
      <w:tr w:rsidR="00E10334" w:rsidRPr="00E10334" w:rsidTr="00B2348C">
        <w:tc>
          <w:tcPr>
            <w:tcW w:w="4677" w:type="dxa"/>
          </w:tcPr>
          <w:p w:rsidR="00E10334" w:rsidRPr="00E10334" w:rsidRDefault="00E10334" w:rsidP="00E10334">
            <w:pPr>
              <w:widowControl w:val="0"/>
              <w:jc w:val="right"/>
              <w:rPr>
                <w:rFonts w:ascii="Times New Roman" w:hAnsi="Times New Roman"/>
                <w:sz w:val="28"/>
                <w:szCs w:val="28"/>
              </w:rPr>
            </w:pPr>
          </w:p>
        </w:tc>
        <w:tc>
          <w:tcPr>
            <w:tcW w:w="4679" w:type="dxa"/>
          </w:tcPr>
          <w:p w:rsidR="00E10334" w:rsidRPr="00E10334" w:rsidRDefault="00E10334" w:rsidP="00E10334">
            <w:pPr>
              <w:widowControl w:val="0"/>
              <w:jc w:val="right"/>
              <w:rPr>
                <w:rFonts w:ascii="Times New Roman" w:hAnsi="Times New Roman"/>
                <w:sz w:val="28"/>
                <w:szCs w:val="28"/>
              </w:rPr>
            </w:pPr>
          </w:p>
        </w:tc>
      </w:tr>
      <w:tr w:rsidR="00E10334" w:rsidRPr="00E10334" w:rsidTr="00B2348C">
        <w:tc>
          <w:tcPr>
            <w:tcW w:w="4677" w:type="dxa"/>
          </w:tcPr>
          <w:p w:rsidR="00E10334" w:rsidRPr="00E10334" w:rsidRDefault="00E10334" w:rsidP="00E10334">
            <w:pPr>
              <w:widowControl w:val="0"/>
              <w:jc w:val="center"/>
              <w:outlineLvl w:val="0"/>
              <w:rPr>
                <w:rFonts w:ascii="Times New Roman" w:hAnsi="Times New Roman"/>
                <w:b/>
                <w:bCs/>
                <w:sz w:val="28"/>
                <w:szCs w:val="28"/>
              </w:rPr>
            </w:pPr>
          </w:p>
        </w:tc>
        <w:tc>
          <w:tcPr>
            <w:tcW w:w="4679" w:type="dxa"/>
            <w:hideMark/>
          </w:tcPr>
          <w:p w:rsidR="00E10334" w:rsidRPr="00E10334" w:rsidRDefault="00E10334" w:rsidP="00E10334">
            <w:pPr>
              <w:widowControl w:val="0"/>
              <w:shd w:val="clear" w:color="auto" w:fill="FFFFFF"/>
              <w:rPr>
                <w:rFonts w:ascii="Times New Roman" w:hAnsi="Times New Roman"/>
                <w:b/>
                <w:sz w:val="28"/>
                <w:szCs w:val="28"/>
              </w:rPr>
            </w:pPr>
            <w:bookmarkStart w:id="2" w:name="_Toc480490834"/>
            <w:bookmarkStart w:id="3" w:name="_Toc480537056"/>
            <w:r w:rsidRPr="00E10334">
              <w:rPr>
                <w:rFonts w:ascii="Times New Roman" w:hAnsi="Times New Roman"/>
                <w:b/>
                <w:bCs/>
                <w:sz w:val="28"/>
                <w:szCs w:val="26"/>
              </w:rPr>
              <w:t>Л.А. Булат</w:t>
            </w:r>
            <w:bookmarkEnd w:id="2"/>
            <w:bookmarkEnd w:id="3"/>
          </w:p>
          <w:p w:rsidR="00E10334" w:rsidRPr="00E10334" w:rsidRDefault="00E10334" w:rsidP="00E10334">
            <w:pPr>
              <w:widowControl w:val="0"/>
              <w:shd w:val="clear" w:color="auto" w:fill="FFFFFF"/>
              <w:rPr>
                <w:rFonts w:ascii="Times New Roman" w:hAnsi="Times New Roman"/>
                <w:i/>
                <w:sz w:val="28"/>
                <w:szCs w:val="28"/>
              </w:rPr>
            </w:pPr>
            <w:r w:rsidRPr="00E10334">
              <w:rPr>
                <w:rFonts w:ascii="Times New Roman" w:hAnsi="Times New Roman"/>
                <w:i/>
                <w:sz w:val="28"/>
                <w:szCs w:val="28"/>
              </w:rPr>
              <w:t>Донецкий национальный технический университет</w:t>
            </w:r>
          </w:p>
          <w:p w:rsidR="00E10334" w:rsidRPr="00E10334" w:rsidRDefault="00E10334" w:rsidP="00E10334">
            <w:pPr>
              <w:widowControl w:val="0"/>
              <w:shd w:val="clear" w:color="auto" w:fill="FFFFFF"/>
              <w:rPr>
                <w:rFonts w:ascii="Times New Roman" w:hAnsi="Times New Roman"/>
                <w:sz w:val="28"/>
              </w:rPr>
            </w:pPr>
            <w:r w:rsidRPr="00E10334">
              <w:rPr>
                <w:rFonts w:ascii="Times New Roman" w:hAnsi="Times New Roman"/>
                <w:i/>
                <w:sz w:val="28"/>
                <w:szCs w:val="28"/>
              </w:rPr>
              <w:t xml:space="preserve">г. Донецк, Донецкая Народная Республика </w:t>
            </w:r>
          </w:p>
        </w:tc>
      </w:tr>
    </w:tbl>
    <w:p w:rsidR="00E10334" w:rsidRPr="00E10334" w:rsidRDefault="00E10334" w:rsidP="00E10334">
      <w:pPr>
        <w:widowControl w:val="0"/>
        <w:spacing w:after="0" w:line="240" w:lineRule="auto"/>
        <w:ind w:left="-540" w:right="355" w:firstLine="709"/>
        <w:rPr>
          <w:rFonts w:ascii="Times New Roman" w:eastAsia="Times New Roman" w:hAnsi="Times New Roman" w:cs="Times New Roman"/>
          <w:sz w:val="28"/>
          <w:lang w:eastAsia="ru-RU"/>
        </w:rPr>
      </w:pPr>
    </w:p>
    <w:p w:rsidR="00E10334" w:rsidRPr="00E10334" w:rsidRDefault="00E10334" w:rsidP="00E10334">
      <w:pPr>
        <w:widowControl w:val="0"/>
        <w:spacing w:after="0" w:line="240" w:lineRule="auto"/>
        <w:ind w:firstLine="709"/>
        <w:jc w:val="both"/>
        <w:rPr>
          <w:rFonts w:ascii="Times New Roman" w:eastAsia="Times New Roman" w:hAnsi="Times New Roman" w:cs="Times New Roman"/>
          <w:i/>
          <w:sz w:val="28"/>
          <w:szCs w:val="28"/>
          <w:lang w:eastAsia="ru-RU"/>
        </w:rPr>
      </w:pPr>
      <w:r w:rsidRPr="00E10334">
        <w:rPr>
          <w:rFonts w:ascii="Times New Roman" w:eastAsia="Times New Roman" w:hAnsi="Times New Roman" w:cs="Times New Roman"/>
          <w:i/>
          <w:sz w:val="28"/>
          <w:szCs w:val="28"/>
          <w:lang w:eastAsia="ru-RU"/>
        </w:rPr>
        <w:t>Аннотация. В статье рассмотрены некоторые аспекты исследования эффективного использования ресурсов мукомольных предприятий, что является одним из главных условий обеспечения конкурентоспособности предприятий в рыночных условиях. Проанализировано современное состояние на зерноперерабатывающих предприятиях Донецкой Народной Республики. Указаны основные направления государственного регулирования мукомольной отрасли.</w:t>
      </w:r>
    </w:p>
    <w:p w:rsidR="00E10334" w:rsidRPr="00E10334" w:rsidRDefault="00E10334" w:rsidP="00E10334">
      <w:pPr>
        <w:widowControl w:val="0"/>
        <w:spacing w:after="0" w:line="240" w:lineRule="auto"/>
        <w:ind w:firstLine="709"/>
        <w:jc w:val="both"/>
        <w:rPr>
          <w:rFonts w:ascii="Times New Roman" w:eastAsia="Times New Roman" w:hAnsi="Times New Roman" w:cs="Times New Roman"/>
          <w:i/>
          <w:sz w:val="28"/>
          <w:szCs w:val="28"/>
          <w:lang w:eastAsia="ru-RU"/>
        </w:rPr>
      </w:pPr>
      <w:r w:rsidRPr="00E10334">
        <w:rPr>
          <w:rFonts w:ascii="Times New Roman" w:eastAsia="Times New Roman" w:hAnsi="Times New Roman" w:cs="Times New Roman"/>
          <w:i/>
          <w:sz w:val="28"/>
          <w:szCs w:val="28"/>
          <w:lang w:eastAsia="ru-RU"/>
        </w:rPr>
        <w:t>Ключевые слова: агропромышленный комплекс, ресурсы мукомольных предприятий, нормы потребления, продовольственная безопасность.</w:t>
      </w:r>
    </w:p>
    <w:p w:rsidR="00E10334" w:rsidRPr="00E10334" w:rsidRDefault="00E10334" w:rsidP="00E10334">
      <w:pPr>
        <w:widowControl w:val="0"/>
        <w:spacing w:after="0" w:line="240" w:lineRule="auto"/>
        <w:ind w:firstLine="709"/>
        <w:jc w:val="both"/>
        <w:rPr>
          <w:rFonts w:ascii="Times New Roman" w:eastAsia="Times New Roman" w:hAnsi="Times New Roman" w:cs="Times New Roman"/>
          <w:i/>
          <w:sz w:val="28"/>
          <w:szCs w:val="28"/>
          <w:lang w:eastAsia="ru-RU"/>
        </w:rPr>
      </w:pPr>
    </w:p>
    <w:p w:rsidR="00E10334" w:rsidRPr="00E10334" w:rsidRDefault="00E10334" w:rsidP="00E10334">
      <w:pPr>
        <w:widowControl w:val="0"/>
        <w:spacing w:after="0" w:line="240" w:lineRule="auto"/>
        <w:ind w:firstLine="709"/>
        <w:jc w:val="both"/>
        <w:rPr>
          <w:rFonts w:ascii="Times New Roman" w:eastAsia="Times New Roman" w:hAnsi="Times New Roman" w:cs="Times New Roman"/>
          <w:i/>
          <w:sz w:val="28"/>
          <w:szCs w:val="28"/>
          <w:lang w:val="en-US" w:eastAsia="ru-RU"/>
        </w:rPr>
      </w:pPr>
      <w:r w:rsidRPr="00E10334">
        <w:rPr>
          <w:rFonts w:ascii="Times New Roman" w:eastAsia="Times New Roman" w:hAnsi="Times New Roman" w:cs="Times New Roman"/>
          <w:i/>
          <w:sz w:val="28"/>
          <w:szCs w:val="28"/>
          <w:lang w:val="en-US" w:eastAsia="ru-RU"/>
        </w:rPr>
        <w:t>Summary. The article considers some aspects of research efficient use of resources mills, which is one of the main conditions of competitiveness of enterprises in market conditions. Analyzes the current state at the grain processing enterprises of the Donetsk people's Republic. Indicate the main directions of state regulation of the milling industry.</w:t>
      </w:r>
    </w:p>
    <w:p w:rsidR="00E10334" w:rsidRPr="00E10334" w:rsidRDefault="00E10334" w:rsidP="00E10334">
      <w:pPr>
        <w:widowControl w:val="0"/>
        <w:spacing w:after="0" w:line="240" w:lineRule="auto"/>
        <w:ind w:firstLine="709"/>
        <w:rPr>
          <w:rFonts w:ascii="Times New Roman" w:eastAsia="Times New Roman" w:hAnsi="Times New Roman" w:cs="Times New Roman"/>
          <w:i/>
          <w:sz w:val="28"/>
          <w:szCs w:val="28"/>
          <w:lang w:val="en-US" w:eastAsia="ru-RU"/>
        </w:rPr>
      </w:pPr>
      <w:r w:rsidRPr="00E10334">
        <w:rPr>
          <w:rFonts w:ascii="Times New Roman" w:eastAsia="Times New Roman" w:hAnsi="Times New Roman" w:cs="Times New Roman"/>
          <w:i/>
          <w:sz w:val="28"/>
          <w:szCs w:val="28"/>
          <w:lang w:val="en-US" w:eastAsia="ru-RU"/>
        </w:rPr>
        <w:t>Keywords: agriculture, resources, mills, consumption, food security</w:t>
      </w:r>
    </w:p>
    <w:p w:rsidR="00E10334" w:rsidRPr="00E10334" w:rsidRDefault="00E10334" w:rsidP="00E10334">
      <w:pPr>
        <w:widowControl w:val="0"/>
        <w:shd w:val="clear" w:color="auto" w:fill="FFFFFF"/>
        <w:spacing w:after="0" w:line="240" w:lineRule="auto"/>
        <w:ind w:firstLine="709"/>
        <w:jc w:val="both"/>
        <w:rPr>
          <w:rFonts w:ascii="Times New Roman" w:eastAsia="Times New Roman" w:hAnsi="Times New Roman" w:cs="Times New Roman"/>
          <w:sz w:val="28"/>
          <w:lang w:eastAsia="ru-RU"/>
        </w:rPr>
      </w:pPr>
      <w:r w:rsidRPr="00E10334">
        <w:rPr>
          <w:rFonts w:ascii="Times New Roman" w:eastAsia="Times New Roman" w:hAnsi="Times New Roman" w:cs="Times New Roman"/>
          <w:b/>
          <w:sz w:val="28"/>
          <w:szCs w:val="28"/>
          <w:lang w:eastAsia="ru-RU"/>
        </w:rPr>
        <w:t xml:space="preserve">Постановка проблемы. </w:t>
      </w:r>
      <w:r w:rsidRPr="00E10334">
        <w:rPr>
          <w:rFonts w:ascii="Times New Roman" w:eastAsia="Times New Roman" w:hAnsi="Times New Roman" w:cs="Times New Roman"/>
          <w:sz w:val="28"/>
          <w:szCs w:val="28"/>
          <w:lang w:eastAsia="ru-RU"/>
        </w:rPr>
        <w:t xml:space="preserve">Зерноперерабатывающая промышленность представляет собой ключевую отрасль экономики, в значительной мере влияющую на развитие сельских территорий, на формирование агропродовольственного рынка и регионального бюджета. Изменение объёмов производства на предприятиях отрасли приводит к снижению обеспеченности экономики стратегически важной продукцией, а населения </w:t>
      </w:r>
      <w:r w:rsidRPr="00E10334">
        <w:rPr>
          <w:rFonts w:ascii="Times New Roman" w:eastAsia="TimesNewRoman" w:hAnsi="Times New Roman" w:cs="Times New Roman"/>
          <w:sz w:val="28"/>
          <w:szCs w:val="28"/>
          <w:lang w:eastAsia="ru-RU"/>
        </w:rPr>
        <w:t>–</w:t>
      </w:r>
      <w:r w:rsidRPr="00E10334">
        <w:rPr>
          <w:rFonts w:ascii="Times New Roman" w:eastAsia="Times New Roman" w:hAnsi="Times New Roman" w:cs="Times New Roman"/>
          <w:sz w:val="28"/>
          <w:szCs w:val="28"/>
          <w:lang w:eastAsia="ru-RU"/>
        </w:rPr>
        <w:t xml:space="preserve"> продуктами питания, и в итоге </w:t>
      </w:r>
      <w:r w:rsidRPr="00E10334">
        <w:rPr>
          <w:rFonts w:ascii="Times New Roman" w:eastAsia="TimesNewRoman" w:hAnsi="Times New Roman" w:cs="Times New Roman"/>
          <w:sz w:val="28"/>
          <w:szCs w:val="28"/>
          <w:lang w:eastAsia="ru-RU"/>
        </w:rPr>
        <w:t xml:space="preserve">– </w:t>
      </w:r>
      <w:r w:rsidRPr="00E10334">
        <w:rPr>
          <w:rFonts w:ascii="Times New Roman" w:eastAsia="Times New Roman" w:hAnsi="Times New Roman" w:cs="Times New Roman"/>
          <w:sz w:val="28"/>
          <w:szCs w:val="28"/>
          <w:lang w:eastAsia="ru-RU"/>
        </w:rPr>
        <w:t>продовольственной безопасности Республики.</w:t>
      </w:r>
    </w:p>
    <w:p w:rsidR="00E10334" w:rsidRPr="00E10334" w:rsidRDefault="00E10334" w:rsidP="00E10334">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sidRPr="00E10334">
        <w:rPr>
          <w:rFonts w:ascii="Times New Roman" w:eastAsia="Times New Roman" w:hAnsi="Times New Roman" w:cs="Times New Roman"/>
          <w:sz w:val="28"/>
          <w:szCs w:val="28"/>
          <w:lang w:eastAsia="ru-RU"/>
        </w:rPr>
        <w:t xml:space="preserve">Недостаточность сырьевой базы, рост цен на муку, снижение качества поставляемого сырья, недозагрузка мощностей, потребность в техническом обновлении </w:t>
      </w:r>
      <w:r w:rsidRPr="00E10334">
        <w:rPr>
          <w:rFonts w:ascii="Times New Roman" w:eastAsia="TimesNewRoman" w:hAnsi="Times New Roman" w:cs="Times New Roman"/>
          <w:sz w:val="28"/>
          <w:szCs w:val="28"/>
          <w:lang w:eastAsia="ru-RU"/>
        </w:rPr>
        <w:t>–</w:t>
      </w:r>
      <w:r w:rsidRPr="00E10334">
        <w:rPr>
          <w:rFonts w:ascii="Times New Roman" w:eastAsia="Times New Roman" w:hAnsi="Times New Roman" w:cs="Times New Roman"/>
          <w:sz w:val="28"/>
          <w:szCs w:val="28"/>
          <w:lang w:eastAsia="ru-RU"/>
        </w:rPr>
        <w:t xml:space="preserve"> это те тенденции и реалии, которые должны учитывать зерноперерабатывающие предприятия при развитии своей деятельности. </w:t>
      </w:r>
    </w:p>
    <w:p w:rsidR="00E10334" w:rsidRPr="00E10334" w:rsidRDefault="00E10334" w:rsidP="00E10334">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sidRPr="00E10334">
        <w:rPr>
          <w:rFonts w:ascii="Times New Roman" w:eastAsia="Times New Roman" w:hAnsi="Times New Roman" w:cs="Times New Roman"/>
          <w:sz w:val="28"/>
          <w:szCs w:val="28"/>
          <w:lang w:eastAsia="ru-RU"/>
        </w:rPr>
        <w:t xml:space="preserve">Реализация программ развития сельского хозяйства и регулирования рынков сельскохозяйственной продукции, сырья и продовольствия не решает всех многочисленных проблем функционирования зернового хозяйства и рынка зерна. </w:t>
      </w:r>
    </w:p>
    <w:p w:rsidR="00E10334" w:rsidRPr="00E10334" w:rsidRDefault="00E10334" w:rsidP="00E10334">
      <w:pPr>
        <w:widowControl w:val="0"/>
        <w:shd w:val="clear" w:color="auto" w:fill="FFFFFF"/>
        <w:spacing w:after="0" w:line="240" w:lineRule="auto"/>
        <w:ind w:firstLine="709"/>
        <w:jc w:val="both"/>
        <w:rPr>
          <w:rFonts w:ascii="Times New Roman" w:eastAsia="Times New Roman" w:hAnsi="Times New Roman" w:cs="Times New Roman"/>
          <w:sz w:val="28"/>
          <w:lang w:eastAsia="ru-RU"/>
        </w:rPr>
      </w:pPr>
      <w:r w:rsidRPr="00E10334">
        <w:rPr>
          <w:rFonts w:ascii="Times New Roman" w:eastAsia="Times New Roman" w:hAnsi="Times New Roman" w:cs="Times New Roman"/>
          <w:sz w:val="28"/>
          <w:szCs w:val="28"/>
          <w:lang w:eastAsia="ru-RU"/>
        </w:rPr>
        <w:t xml:space="preserve">Но переход на законодательную основу государственной поддержки зерновой отрасли и регулирования зернового рынка создают относительную стабильность в экономических отношениях между сельскохозяйственными </w:t>
      </w:r>
      <w:r w:rsidRPr="00E10334">
        <w:rPr>
          <w:rFonts w:ascii="Times New Roman" w:eastAsia="Times New Roman" w:hAnsi="Times New Roman" w:cs="Times New Roman"/>
          <w:sz w:val="28"/>
          <w:szCs w:val="28"/>
          <w:lang w:eastAsia="ru-RU"/>
        </w:rPr>
        <w:lastRenderedPageBreak/>
        <w:t>товаропроизводителями, зерно-переработчиками и государством, ориентируют зерновое хозяйство на устойчивое развитие.</w:t>
      </w:r>
    </w:p>
    <w:p w:rsidR="00E10334" w:rsidRPr="00E10334" w:rsidRDefault="00E10334" w:rsidP="00E10334">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sidRPr="00E10334">
        <w:rPr>
          <w:rFonts w:ascii="Times New Roman" w:eastAsia="Times New Roman" w:hAnsi="Times New Roman" w:cs="Times New Roman"/>
          <w:b/>
          <w:sz w:val="28"/>
          <w:szCs w:val="28"/>
          <w:lang w:eastAsia="ru-RU"/>
        </w:rPr>
        <w:t xml:space="preserve">Анализ предыдущих исследований и публикаций. </w:t>
      </w:r>
      <w:r w:rsidRPr="00E10334">
        <w:rPr>
          <w:rFonts w:ascii="Times New Roman" w:eastAsia="Times New Roman" w:hAnsi="Times New Roman" w:cs="Times New Roman"/>
          <w:sz w:val="28"/>
          <w:szCs w:val="28"/>
          <w:lang w:eastAsia="ru-RU"/>
        </w:rPr>
        <w:t>Проблема развития и ресурсное обеспечение предприятий мукомольной отрасли исследовались в работах: А. А. Ермакова «Анализ процесса планирования и калькулирования себестоимости мукомольного производства», К.Н. Онищенко «Прогноз потребности АР Крым в зерне для производства хлебобулочной продукции в 2015 году».</w:t>
      </w:r>
    </w:p>
    <w:p w:rsidR="00E10334" w:rsidRPr="00E10334" w:rsidRDefault="00E10334" w:rsidP="00E10334">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sidRPr="00E10334">
        <w:rPr>
          <w:rFonts w:ascii="Times New Roman" w:eastAsia="Times New Roman" w:hAnsi="Times New Roman" w:cs="Times New Roman"/>
          <w:b/>
          <w:sz w:val="28"/>
          <w:szCs w:val="28"/>
          <w:lang w:eastAsia="ru-RU"/>
        </w:rPr>
        <w:t xml:space="preserve">Целью </w:t>
      </w:r>
      <w:r w:rsidRPr="00E10334">
        <w:rPr>
          <w:rFonts w:ascii="Times New Roman" w:eastAsia="Times New Roman" w:hAnsi="Times New Roman" w:cs="Times New Roman"/>
          <w:sz w:val="28"/>
          <w:szCs w:val="28"/>
          <w:lang w:eastAsia="ru-RU"/>
        </w:rPr>
        <w:t xml:space="preserve">исследования является необходимость обоснования и выработки актуальной концепции развития предприятий мукомольной промышленности на основе изыскания внутренних резервов и внешних инновационных источников </w:t>
      </w:r>
      <w:r w:rsidRPr="00E10334">
        <w:rPr>
          <w:rFonts w:ascii="Times New Roman" w:eastAsia="TimesNewRoman" w:hAnsi="Times New Roman" w:cs="Times New Roman"/>
          <w:sz w:val="28"/>
          <w:szCs w:val="28"/>
          <w:lang w:eastAsia="ru-RU"/>
        </w:rPr>
        <w:t>–</w:t>
      </w:r>
      <w:r w:rsidRPr="00E10334">
        <w:rPr>
          <w:rFonts w:ascii="Times New Roman" w:eastAsia="Times New Roman" w:hAnsi="Times New Roman" w:cs="Times New Roman"/>
          <w:sz w:val="28"/>
          <w:szCs w:val="28"/>
          <w:lang w:eastAsia="ru-RU"/>
        </w:rPr>
        <w:t xml:space="preserve"> государственно-частного партнёрства.</w:t>
      </w:r>
    </w:p>
    <w:p w:rsidR="00E10334" w:rsidRPr="00E10334" w:rsidRDefault="00E10334" w:rsidP="00E10334">
      <w:pPr>
        <w:widowControl w:val="0"/>
        <w:shd w:val="clear" w:color="auto" w:fill="FFFFFF"/>
        <w:spacing w:after="0" w:line="240" w:lineRule="auto"/>
        <w:ind w:firstLine="709"/>
        <w:jc w:val="both"/>
        <w:rPr>
          <w:rFonts w:ascii="Times New Roman" w:eastAsia="Times New Roman" w:hAnsi="Times New Roman" w:cs="Times New Roman"/>
          <w:b/>
          <w:sz w:val="28"/>
          <w:szCs w:val="28"/>
          <w:lang w:eastAsia="ru-RU"/>
        </w:rPr>
      </w:pPr>
      <w:r w:rsidRPr="00E10334">
        <w:rPr>
          <w:rFonts w:ascii="Times New Roman" w:eastAsia="Times New Roman" w:hAnsi="Times New Roman" w:cs="Times New Roman"/>
          <w:b/>
          <w:sz w:val="28"/>
          <w:szCs w:val="28"/>
          <w:lang w:eastAsia="ru-RU"/>
        </w:rPr>
        <w:t>Основные результаты исследования.</w:t>
      </w:r>
    </w:p>
    <w:p w:rsidR="00E10334" w:rsidRPr="00E10334" w:rsidRDefault="00E10334" w:rsidP="00E10334">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sidRPr="00E10334">
        <w:rPr>
          <w:rFonts w:ascii="Times New Roman" w:eastAsia="Times New Roman" w:hAnsi="Times New Roman" w:cs="Times New Roman"/>
          <w:sz w:val="28"/>
          <w:szCs w:val="28"/>
          <w:lang w:eastAsia="ru-RU"/>
        </w:rPr>
        <w:t xml:space="preserve">Специфика мукомольных предприятий состоит в том, что в издержках производства до 80% приходится на сырье (зерно). На каждую тонну зерно-продукции расходуется 1,25 т зерна. На потребительском рынке зерна мукомольные предприятия выступают, с одной стороны, как потребители зерна, а с другой </w:t>
      </w:r>
      <w:r w:rsidRPr="00E10334">
        <w:rPr>
          <w:rFonts w:ascii="Times New Roman" w:eastAsia="TimesNewRoman" w:hAnsi="Times New Roman" w:cs="Times New Roman"/>
          <w:sz w:val="28"/>
          <w:szCs w:val="28"/>
          <w:lang w:eastAsia="ru-RU"/>
        </w:rPr>
        <w:t>–</w:t>
      </w:r>
      <w:r w:rsidRPr="00E10334">
        <w:rPr>
          <w:rFonts w:ascii="Times New Roman" w:eastAsia="Times New Roman" w:hAnsi="Times New Roman" w:cs="Times New Roman"/>
          <w:sz w:val="28"/>
          <w:szCs w:val="28"/>
          <w:lang w:eastAsia="ru-RU"/>
        </w:rPr>
        <w:t xml:space="preserve"> как продавцы зерно-продукции на рынке хлебопродуктов.</w:t>
      </w:r>
    </w:p>
    <w:p w:rsidR="00E10334" w:rsidRPr="00E10334" w:rsidRDefault="00E10334" w:rsidP="00E10334">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sidRPr="00E10334">
        <w:rPr>
          <w:rFonts w:ascii="Times New Roman" w:eastAsia="Times New Roman" w:hAnsi="Times New Roman" w:cs="Times New Roman"/>
          <w:sz w:val="28"/>
          <w:szCs w:val="28"/>
          <w:lang w:eastAsia="ru-RU"/>
        </w:rPr>
        <w:t xml:space="preserve">Поэтому все изменения, связанные с деятельностью как сельскохозяйственных предприятий </w:t>
      </w:r>
      <w:r w:rsidRPr="00E10334">
        <w:rPr>
          <w:rFonts w:ascii="Times New Roman" w:eastAsia="TimesNewRoman" w:hAnsi="Times New Roman" w:cs="Times New Roman"/>
          <w:sz w:val="28"/>
          <w:szCs w:val="28"/>
          <w:lang w:eastAsia="ru-RU"/>
        </w:rPr>
        <w:t>–</w:t>
      </w:r>
      <w:r w:rsidRPr="00E10334">
        <w:rPr>
          <w:rFonts w:ascii="Times New Roman" w:eastAsia="Times New Roman" w:hAnsi="Times New Roman" w:cs="Times New Roman"/>
          <w:sz w:val="28"/>
          <w:szCs w:val="28"/>
          <w:lang w:eastAsia="ru-RU"/>
        </w:rPr>
        <w:t xml:space="preserve"> поставщиков зерна, так и предприятий системы хлебопродуктов, отражаются на эффективности производства мукомольных предприятий. Объемы производства муки на внутреннем рынке зависят от полного удовлетворения спроса региона в хлебобулочных изделиях и других продуктах (кондитерские изделия, макароны, крупы), при условии, что производимая продукция будет соответствовать покупательной способности жителей региона, включая тех, кто получает низкие пенсии и небольшую зарплату. </w:t>
      </w:r>
    </w:p>
    <w:p w:rsidR="00E10334" w:rsidRPr="00E10334" w:rsidRDefault="00E10334" w:rsidP="00E10334">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sidRPr="00E10334">
        <w:rPr>
          <w:rFonts w:ascii="Times New Roman" w:eastAsia="Times New Roman" w:hAnsi="Times New Roman" w:cs="Times New Roman"/>
          <w:sz w:val="28"/>
          <w:szCs w:val="28"/>
          <w:lang w:eastAsia="ru-RU"/>
        </w:rPr>
        <w:t xml:space="preserve">Иначе говоря, цены хлебобулочных продуктов должны регулироваться государственными органами, обеспечивая статус государства с социально-ориентированной рыночной экономикой. </w:t>
      </w:r>
    </w:p>
    <w:p w:rsidR="00E10334" w:rsidRPr="00E10334" w:rsidRDefault="00E10334" w:rsidP="00E10334">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sidRPr="00E10334">
        <w:rPr>
          <w:rFonts w:ascii="Times New Roman" w:eastAsia="Times New Roman" w:hAnsi="Times New Roman" w:cs="Times New Roman"/>
          <w:sz w:val="28"/>
          <w:szCs w:val="28"/>
          <w:lang w:eastAsia="ru-RU"/>
        </w:rPr>
        <w:t>В настоящее время мукомольная промышленность Донецкой Народной Республики находится в трудном положении. Из-за военных действий и заминированных полей сократилась возможность республиканского зернового производства обеспечивать качественным зерном мукомольные и крупяные предприятия, а в последующем и хлебозаводы стандартной мукой.</w:t>
      </w:r>
    </w:p>
    <w:p w:rsidR="00E10334" w:rsidRPr="00E10334" w:rsidRDefault="00E10334" w:rsidP="00E10334">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sidRPr="00E10334">
        <w:rPr>
          <w:rFonts w:ascii="Times New Roman" w:eastAsia="Times New Roman" w:hAnsi="Times New Roman" w:cs="Times New Roman"/>
          <w:sz w:val="28"/>
          <w:szCs w:val="28"/>
          <w:lang w:eastAsia="ru-RU"/>
        </w:rPr>
        <w:t>Значительным фактором, влияющим на финансовую устойчивость мукомольной промышленности в Республике, является обеспеченность сырьём зерновой группы. Так, по состоянию на 1 января 2017 г., по данным Главного Управления Статистики Донецкой Народной Республики, остатки продовольственной пшеницы и зерна ржи составляют 102,762 тыс.т. (табл.1).</w:t>
      </w:r>
    </w:p>
    <w:p w:rsidR="00E10334" w:rsidRPr="00E10334" w:rsidRDefault="00E10334" w:rsidP="00E10334">
      <w:pPr>
        <w:widowControl w:val="0"/>
        <w:shd w:val="clear" w:color="auto" w:fill="FFFFFF"/>
        <w:spacing w:after="0" w:line="240" w:lineRule="auto"/>
        <w:ind w:firstLine="709"/>
        <w:jc w:val="right"/>
        <w:rPr>
          <w:rFonts w:ascii="Times New Roman" w:eastAsia="Times New Roman" w:hAnsi="Times New Roman" w:cs="Times New Roman"/>
          <w:sz w:val="28"/>
          <w:szCs w:val="28"/>
          <w:lang w:eastAsia="ru-RU"/>
        </w:rPr>
      </w:pPr>
    </w:p>
    <w:p w:rsidR="00E10334" w:rsidRPr="00E10334" w:rsidRDefault="00E10334" w:rsidP="00E10334">
      <w:pPr>
        <w:widowControl w:val="0"/>
        <w:shd w:val="clear" w:color="auto" w:fill="FFFFFF"/>
        <w:spacing w:after="0" w:line="240" w:lineRule="auto"/>
        <w:ind w:firstLine="709"/>
        <w:jc w:val="right"/>
        <w:rPr>
          <w:rFonts w:ascii="Times New Roman" w:eastAsia="Times New Roman" w:hAnsi="Times New Roman" w:cs="Times New Roman"/>
          <w:sz w:val="28"/>
          <w:szCs w:val="28"/>
          <w:lang w:eastAsia="ru-RU"/>
        </w:rPr>
      </w:pPr>
      <w:r w:rsidRPr="00E10334">
        <w:rPr>
          <w:rFonts w:ascii="Times New Roman" w:eastAsia="Times New Roman" w:hAnsi="Times New Roman" w:cs="Times New Roman"/>
          <w:sz w:val="28"/>
          <w:szCs w:val="28"/>
          <w:lang w:eastAsia="ru-RU"/>
        </w:rPr>
        <w:t>Таблица 1</w:t>
      </w:r>
    </w:p>
    <w:p w:rsidR="00E10334" w:rsidRPr="00E10334" w:rsidRDefault="00E10334" w:rsidP="00E10334">
      <w:pPr>
        <w:widowControl w:val="0"/>
        <w:shd w:val="clear" w:color="auto" w:fill="FFFFFF"/>
        <w:spacing w:after="0" w:line="240" w:lineRule="auto"/>
        <w:ind w:firstLine="709"/>
        <w:jc w:val="center"/>
        <w:rPr>
          <w:rFonts w:ascii="Times New Roman" w:eastAsia="Times New Roman" w:hAnsi="Times New Roman" w:cs="Times New Roman"/>
          <w:sz w:val="28"/>
          <w:szCs w:val="28"/>
          <w:lang w:eastAsia="ru-RU"/>
        </w:rPr>
      </w:pPr>
      <w:r w:rsidRPr="00E10334">
        <w:rPr>
          <w:rFonts w:ascii="Times New Roman" w:eastAsia="Times New Roman" w:hAnsi="Times New Roman" w:cs="Times New Roman"/>
          <w:sz w:val="28"/>
          <w:szCs w:val="28"/>
          <w:lang w:eastAsia="ru-RU"/>
        </w:rPr>
        <w:t>Остатки зерна, тонн</w:t>
      </w:r>
    </w:p>
    <w:tbl>
      <w:tblPr>
        <w:tblW w:w="61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64"/>
        <w:gridCol w:w="3201"/>
      </w:tblGrid>
      <w:tr w:rsidR="00E10334" w:rsidRPr="00E10334" w:rsidTr="00B2348C">
        <w:trPr>
          <w:trHeight w:val="258"/>
          <w:jc w:val="center"/>
        </w:trPr>
        <w:tc>
          <w:tcPr>
            <w:tcW w:w="2964" w:type="dxa"/>
            <w:vAlign w:val="center"/>
          </w:tcPr>
          <w:p w:rsidR="00E10334" w:rsidRPr="00E10334" w:rsidRDefault="00E10334" w:rsidP="00E10334">
            <w:pPr>
              <w:widowControl w:val="0"/>
              <w:spacing w:after="0" w:line="240" w:lineRule="auto"/>
              <w:jc w:val="center"/>
              <w:rPr>
                <w:rFonts w:ascii="Times New Roman" w:eastAsia="Times New Roman" w:hAnsi="Times New Roman" w:cs="Times New Roman"/>
                <w:sz w:val="24"/>
                <w:szCs w:val="24"/>
                <w:lang w:eastAsia="ru-RU"/>
              </w:rPr>
            </w:pPr>
            <w:r w:rsidRPr="00E10334">
              <w:rPr>
                <w:rFonts w:ascii="Times New Roman" w:eastAsia="Times New Roman" w:hAnsi="Times New Roman" w:cs="Times New Roman"/>
                <w:sz w:val="24"/>
                <w:szCs w:val="24"/>
                <w:lang w:eastAsia="ru-RU"/>
              </w:rPr>
              <w:t>Наименование</w:t>
            </w:r>
          </w:p>
        </w:tc>
        <w:tc>
          <w:tcPr>
            <w:tcW w:w="3201" w:type="dxa"/>
            <w:vAlign w:val="center"/>
          </w:tcPr>
          <w:p w:rsidR="00E10334" w:rsidRPr="00E10334" w:rsidRDefault="00E10334" w:rsidP="00E10334">
            <w:pPr>
              <w:widowControl w:val="0"/>
              <w:spacing w:after="0" w:line="240" w:lineRule="auto"/>
              <w:jc w:val="center"/>
              <w:rPr>
                <w:rFonts w:ascii="Times New Roman" w:eastAsia="Times New Roman" w:hAnsi="Times New Roman" w:cs="Times New Roman"/>
                <w:sz w:val="24"/>
                <w:szCs w:val="24"/>
                <w:lang w:eastAsia="ru-RU"/>
              </w:rPr>
            </w:pPr>
            <w:r w:rsidRPr="00E10334">
              <w:rPr>
                <w:rFonts w:ascii="Times New Roman" w:eastAsia="Times New Roman" w:hAnsi="Times New Roman" w:cs="Times New Roman"/>
                <w:sz w:val="24"/>
                <w:szCs w:val="24"/>
                <w:lang w:eastAsia="ru-RU"/>
              </w:rPr>
              <w:t>Количество</w:t>
            </w:r>
          </w:p>
        </w:tc>
      </w:tr>
      <w:tr w:rsidR="00E10334" w:rsidRPr="00E10334" w:rsidTr="00B2348C">
        <w:trPr>
          <w:trHeight w:val="359"/>
          <w:jc w:val="center"/>
        </w:trPr>
        <w:tc>
          <w:tcPr>
            <w:tcW w:w="2964" w:type="dxa"/>
            <w:vAlign w:val="center"/>
          </w:tcPr>
          <w:p w:rsidR="00E10334" w:rsidRPr="00E10334" w:rsidRDefault="00E10334" w:rsidP="00E10334">
            <w:pPr>
              <w:widowControl w:val="0"/>
              <w:spacing w:after="0" w:line="240" w:lineRule="auto"/>
              <w:rPr>
                <w:rFonts w:ascii="Times New Roman" w:eastAsia="Times New Roman" w:hAnsi="Times New Roman" w:cs="Times New Roman"/>
                <w:sz w:val="24"/>
                <w:szCs w:val="24"/>
                <w:lang w:eastAsia="ru-RU"/>
              </w:rPr>
            </w:pPr>
            <w:r w:rsidRPr="00E10334">
              <w:rPr>
                <w:rFonts w:ascii="Times New Roman" w:eastAsia="Times New Roman" w:hAnsi="Times New Roman" w:cs="Times New Roman"/>
                <w:sz w:val="24"/>
                <w:szCs w:val="24"/>
                <w:lang w:eastAsia="ru-RU"/>
              </w:rPr>
              <w:t>Пшеница 2 класса</w:t>
            </w:r>
          </w:p>
        </w:tc>
        <w:tc>
          <w:tcPr>
            <w:tcW w:w="3201" w:type="dxa"/>
            <w:vAlign w:val="center"/>
          </w:tcPr>
          <w:p w:rsidR="00E10334" w:rsidRPr="00E10334" w:rsidRDefault="00E10334" w:rsidP="00E10334">
            <w:pPr>
              <w:widowControl w:val="0"/>
              <w:spacing w:after="0" w:line="240" w:lineRule="auto"/>
              <w:jc w:val="center"/>
              <w:rPr>
                <w:rFonts w:ascii="Times New Roman" w:eastAsia="Times New Roman" w:hAnsi="Times New Roman" w:cs="Times New Roman"/>
                <w:sz w:val="24"/>
                <w:szCs w:val="24"/>
                <w:lang w:eastAsia="ru-RU"/>
              </w:rPr>
            </w:pPr>
            <w:r w:rsidRPr="00E10334">
              <w:rPr>
                <w:rFonts w:ascii="Times New Roman" w:eastAsia="Times New Roman" w:hAnsi="Times New Roman" w:cs="Times New Roman"/>
                <w:sz w:val="24"/>
                <w:szCs w:val="24"/>
                <w:lang w:eastAsia="ru-RU"/>
              </w:rPr>
              <w:t>16 670</w:t>
            </w:r>
          </w:p>
        </w:tc>
      </w:tr>
      <w:tr w:rsidR="00E10334" w:rsidRPr="00E10334" w:rsidTr="00B2348C">
        <w:trPr>
          <w:trHeight w:val="359"/>
          <w:jc w:val="center"/>
        </w:trPr>
        <w:tc>
          <w:tcPr>
            <w:tcW w:w="2964" w:type="dxa"/>
            <w:vAlign w:val="center"/>
          </w:tcPr>
          <w:p w:rsidR="00E10334" w:rsidRPr="00E10334" w:rsidRDefault="00E10334" w:rsidP="00E10334">
            <w:pPr>
              <w:widowControl w:val="0"/>
              <w:spacing w:after="0" w:line="240" w:lineRule="auto"/>
              <w:rPr>
                <w:rFonts w:ascii="Times New Roman" w:eastAsia="Times New Roman" w:hAnsi="Times New Roman" w:cs="Times New Roman"/>
                <w:sz w:val="24"/>
                <w:szCs w:val="24"/>
                <w:lang w:eastAsia="ru-RU"/>
              </w:rPr>
            </w:pPr>
            <w:r w:rsidRPr="00E10334">
              <w:rPr>
                <w:rFonts w:ascii="Times New Roman" w:eastAsia="Times New Roman" w:hAnsi="Times New Roman" w:cs="Times New Roman"/>
                <w:sz w:val="24"/>
                <w:szCs w:val="24"/>
                <w:lang w:eastAsia="ru-RU"/>
              </w:rPr>
              <w:lastRenderedPageBreak/>
              <w:t>Пшеница 3 класса</w:t>
            </w:r>
          </w:p>
        </w:tc>
        <w:tc>
          <w:tcPr>
            <w:tcW w:w="3201" w:type="dxa"/>
            <w:vAlign w:val="center"/>
          </w:tcPr>
          <w:p w:rsidR="00E10334" w:rsidRPr="00E10334" w:rsidRDefault="00E10334" w:rsidP="00E10334">
            <w:pPr>
              <w:widowControl w:val="0"/>
              <w:spacing w:after="0" w:line="240" w:lineRule="auto"/>
              <w:jc w:val="center"/>
              <w:rPr>
                <w:rFonts w:ascii="Times New Roman" w:eastAsia="Times New Roman" w:hAnsi="Times New Roman" w:cs="Times New Roman"/>
                <w:sz w:val="24"/>
                <w:szCs w:val="24"/>
                <w:lang w:eastAsia="ru-RU"/>
              </w:rPr>
            </w:pPr>
            <w:r w:rsidRPr="00E10334">
              <w:rPr>
                <w:rFonts w:ascii="Times New Roman" w:eastAsia="Times New Roman" w:hAnsi="Times New Roman" w:cs="Times New Roman"/>
                <w:sz w:val="24"/>
                <w:szCs w:val="24"/>
                <w:lang w:eastAsia="ru-RU"/>
              </w:rPr>
              <w:t>85 282</w:t>
            </w:r>
          </w:p>
        </w:tc>
      </w:tr>
      <w:tr w:rsidR="00E10334" w:rsidRPr="00E10334" w:rsidTr="00B2348C">
        <w:trPr>
          <w:trHeight w:val="359"/>
          <w:jc w:val="center"/>
        </w:trPr>
        <w:tc>
          <w:tcPr>
            <w:tcW w:w="2964" w:type="dxa"/>
            <w:vAlign w:val="center"/>
          </w:tcPr>
          <w:p w:rsidR="00E10334" w:rsidRPr="00E10334" w:rsidRDefault="00E10334" w:rsidP="00E10334">
            <w:pPr>
              <w:widowControl w:val="0"/>
              <w:spacing w:after="0" w:line="240" w:lineRule="auto"/>
              <w:rPr>
                <w:rFonts w:ascii="Times New Roman" w:eastAsia="Times New Roman" w:hAnsi="Times New Roman" w:cs="Times New Roman"/>
                <w:sz w:val="24"/>
                <w:szCs w:val="24"/>
                <w:lang w:eastAsia="ru-RU"/>
              </w:rPr>
            </w:pPr>
            <w:r w:rsidRPr="00E10334">
              <w:rPr>
                <w:rFonts w:ascii="Times New Roman" w:eastAsia="Times New Roman" w:hAnsi="Times New Roman" w:cs="Times New Roman"/>
                <w:sz w:val="24"/>
                <w:szCs w:val="24"/>
                <w:lang w:eastAsia="ru-RU"/>
              </w:rPr>
              <w:t>Рожь</w:t>
            </w:r>
          </w:p>
        </w:tc>
        <w:tc>
          <w:tcPr>
            <w:tcW w:w="3201" w:type="dxa"/>
            <w:vAlign w:val="center"/>
          </w:tcPr>
          <w:p w:rsidR="00E10334" w:rsidRPr="00E10334" w:rsidRDefault="00E10334" w:rsidP="00E10334">
            <w:pPr>
              <w:widowControl w:val="0"/>
              <w:spacing w:after="0" w:line="240" w:lineRule="auto"/>
              <w:jc w:val="center"/>
              <w:rPr>
                <w:rFonts w:ascii="Times New Roman" w:eastAsia="Times New Roman" w:hAnsi="Times New Roman" w:cs="Times New Roman"/>
                <w:sz w:val="24"/>
                <w:szCs w:val="24"/>
                <w:lang w:eastAsia="ru-RU"/>
              </w:rPr>
            </w:pPr>
            <w:r w:rsidRPr="00E10334">
              <w:rPr>
                <w:rFonts w:ascii="Times New Roman" w:eastAsia="Times New Roman" w:hAnsi="Times New Roman" w:cs="Times New Roman"/>
                <w:sz w:val="24"/>
                <w:szCs w:val="24"/>
                <w:lang w:eastAsia="ru-RU"/>
              </w:rPr>
              <w:t>810</w:t>
            </w:r>
          </w:p>
        </w:tc>
      </w:tr>
      <w:tr w:rsidR="00E10334" w:rsidRPr="00E10334" w:rsidTr="00B2348C">
        <w:trPr>
          <w:trHeight w:val="359"/>
          <w:jc w:val="center"/>
        </w:trPr>
        <w:tc>
          <w:tcPr>
            <w:tcW w:w="2964" w:type="dxa"/>
            <w:vAlign w:val="center"/>
          </w:tcPr>
          <w:p w:rsidR="00E10334" w:rsidRPr="00E10334" w:rsidRDefault="00E10334" w:rsidP="00E10334">
            <w:pPr>
              <w:widowControl w:val="0"/>
              <w:spacing w:after="0" w:line="240" w:lineRule="auto"/>
              <w:rPr>
                <w:rFonts w:ascii="Times New Roman" w:eastAsia="Times New Roman" w:hAnsi="Times New Roman" w:cs="Times New Roman"/>
                <w:sz w:val="24"/>
                <w:szCs w:val="24"/>
                <w:lang w:eastAsia="ru-RU"/>
              </w:rPr>
            </w:pPr>
            <w:r w:rsidRPr="00E10334">
              <w:rPr>
                <w:rFonts w:ascii="Times New Roman" w:eastAsia="Times New Roman" w:hAnsi="Times New Roman" w:cs="Times New Roman"/>
                <w:sz w:val="24"/>
                <w:szCs w:val="24"/>
                <w:lang w:eastAsia="ru-RU"/>
              </w:rPr>
              <w:t>Итого</w:t>
            </w:r>
          </w:p>
        </w:tc>
        <w:tc>
          <w:tcPr>
            <w:tcW w:w="3201" w:type="dxa"/>
            <w:vAlign w:val="center"/>
          </w:tcPr>
          <w:p w:rsidR="00E10334" w:rsidRPr="00E10334" w:rsidRDefault="00E10334" w:rsidP="00E10334">
            <w:pPr>
              <w:widowControl w:val="0"/>
              <w:spacing w:after="0" w:line="240" w:lineRule="auto"/>
              <w:jc w:val="center"/>
              <w:rPr>
                <w:rFonts w:ascii="Times New Roman" w:eastAsia="Times New Roman" w:hAnsi="Times New Roman" w:cs="Times New Roman"/>
                <w:sz w:val="24"/>
                <w:szCs w:val="24"/>
                <w:lang w:eastAsia="ru-RU"/>
              </w:rPr>
            </w:pPr>
            <w:r w:rsidRPr="00E10334">
              <w:rPr>
                <w:rFonts w:ascii="Times New Roman" w:eastAsia="Times New Roman" w:hAnsi="Times New Roman" w:cs="Times New Roman"/>
                <w:sz w:val="24"/>
                <w:szCs w:val="24"/>
                <w:lang w:eastAsia="ru-RU"/>
              </w:rPr>
              <w:t>102 762</w:t>
            </w:r>
          </w:p>
        </w:tc>
      </w:tr>
    </w:tbl>
    <w:p w:rsidR="00E10334" w:rsidRPr="00E10334" w:rsidRDefault="00E10334" w:rsidP="00E10334">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sidRPr="00E10334">
        <w:rPr>
          <w:rFonts w:ascii="Times New Roman" w:eastAsia="Times New Roman" w:hAnsi="Times New Roman" w:cs="Times New Roman"/>
          <w:sz w:val="28"/>
          <w:szCs w:val="28"/>
          <w:lang w:eastAsia="ru-RU"/>
        </w:rPr>
        <w:t xml:space="preserve">Оценка спроса на хлебобулочные изделия определяется численностью населения и средней нормой потребления этой продукции. </w:t>
      </w:r>
    </w:p>
    <w:p w:rsidR="00E10334" w:rsidRPr="00E10334" w:rsidRDefault="00E10334" w:rsidP="00E10334">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sidRPr="00E10334">
        <w:rPr>
          <w:rFonts w:ascii="Times New Roman" w:eastAsia="Times New Roman" w:hAnsi="Times New Roman" w:cs="Times New Roman"/>
          <w:sz w:val="28"/>
          <w:szCs w:val="28"/>
          <w:lang w:eastAsia="ru-RU"/>
        </w:rPr>
        <w:t>Для обеспечения хлебопродуктами (мукой, крупой, хлебобулочными изделиями) населения Республики произведён расчёт потребности согласно действующих норм потребления (Постановление Совета Министров Донецкой Народной Республики №10-40 от 03.06.2015 г.) и данных Главного Управления Статистики Донецкой Народной Республики (далее ГУС ДНР) о численности населения ДНР.</w:t>
      </w:r>
    </w:p>
    <w:p w:rsidR="00E10334" w:rsidRPr="00E10334" w:rsidRDefault="00E10334" w:rsidP="00E10334">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sidRPr="00E10334">
        <w:rPr>
          <w:rFonts w:ascii="Times New Roman" w:eastAsia="Times New Roman" w:hAnsi="Times New Roman" w:cs="Times New Roman"/>
          <w:sz w:val="28"/>
          <w:szCs w:val="28"/>
          <w:lang w:eastAsia="ru-RU"/>
        </w:rPr>
        <w:t>Величина годовой потребности в зерне определена исходя из годовой</w:t>
      </w:r>
      <w:r w:rsidRPr="00E10334">
        <w:rPr>
          <w:rFonts w:ascii="Times New Roman" w:eastAsia="Times New Roman" w:hAnsi="Times New Roman" w:cs="Times New Roman"/>
          <w:sz w:val="28"/>
          <w:szCs w:val="28"/>
          <w:lang w:eastAsia="ru-RU"/>
        </w:rPr>
        <w:tab/>
        <w:t xml:space="preserve"> потребности на одного человека в хлебобулочных изделиях и в муке (табл.2).</w:t>
      </w:r>
    </w:p>
    <w:p w:rsidR="00E10334" w:rsidRPr="00E10334" w:rsidRDefault="00E10334" w:rsidP="00E10334">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p>
    <w:p w:rsidR="00E10334" w:rsidRPr="00E10334" w:rsidRDefault="00E10334" w:rsidP="00E10334">
      <w:pPr>
        <w:widowControl w:val="0"/>
        <w:shd w:val="clear" w:color="auto" w:fill="FFFFFF"/>
        <w:spacing w:after="0" w:line="240" w:lineRule="auto"/>
        <w:ind w:firstLine="709"/>
        <w:jc w:val="right"/>
        <w:rPr>
          <w:rFonts w:ascii="Times New Roman" w:eastAsia="Times New Roman" w:hAnsi="Times New Roman" w:cs="Times New Roman"/>
          <w:sz w:val="28"/>
          <w:szCs w:val="28"/>
          <w:lang w:eastAsia="ru-RU"/>
        </w:rPr>
      </w:pPr>
      <w:r w:rsidRPr="00E10334">
        <w:rPr>
          <w:rFonts w:ascii="Times New Roman" w:eastAsia="Times New Roman" w:hAnsi="Times New Roman" w:cs="Times New Roman"/>
          <w:sz w:val="28"/>
          <w:szCs w:val="28"/>
          <w:lang w:eastAsia="ru-RU"/>
        </w:rPr>
        <w:t>Таблица 2</w:t>
      </w:r>
    </w:p>
    <w:p w:rsidR="00E10334" w:rsidRPr="00E10334" w:rsidRDefault="00E10334" w:rsidP="00E10334">
      <w:pPr>
        <w:widowControl w:val="0"/>
        <w:shd w:val="clear" w:color="auto" w:fill="FFFFFF"/>
        <w:spacing w:after="0" w:line="240" w:lineRule="auto"/>
        <w:jc w:val="center"/>
        <w:rPr>
          <w:rFonts w:ascii="Times New Roman" w:eastAsia="Times New Roman" w:hAnsi="Times New Roman" w:cs="Times New Roman"/>
          <w:sz w:val="28"/>
          <w:szCs w:val="28"/>
          <w:lang w:eastAsia="ru-RU"/>
        </w:rPr>
      </w:pPr>
      <w:r w:rsidRPr="00E10334">
        <w:rPr>
          <w:rFonts w:ascii="Times New Roman" w:eastAsia="Times New Roman" w:hAnsi="Times New Roman" w:cs="Times New Roman"/>
          <w:sz w:val="28"/>
          <w:szCs w:val="28"/>
          <w:lang w:eastAsia="ru-RU"/>
        </w:rPr>
        <w:t>Минимальный набор хлебопродуктов, килограмм/на одного человека в год</w:t>
      </w:r>
    </w:p>
    <w:tbl>
      <w:tblPr>
        <w:tblW w:w="5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41"/>
        <w:gridCol w:w="2754"/>
      </w:tblGrid>
      <w:tr w:rsidR="00E10334" w:rsidRPr="00E10334" w:rsidTr="00B2348C">
        <w:trPr>
          <w:trHeight w:val="400"/>
          <w:jc w:val="center"/>
        </w:trPr>
        <w:tc>
          <w:tcPr>
            <w:tcW w:w="3041" w:type="dxa"/>
            <w:vAlign w:val="center"/>
          </w:tcPr>
          <w:p w:rsidR="00E10334" w:rsidRPr="00E10334" w:rsidRDefault="00E10334" w:rsidP="00E10334">
            <w:pPr>
              <w:widowControl w:val="0"/>
              <w:spacing w:after="0" w:line="240" w:lineRule="auto"/>
              <w:jc w:val="center"/>
              <w:rPr>
                <w:rFonts w:ascii="Times New Roman" w:eastAsia="Times New Roman" w:hAnsi="Times New Roman" w:cs="Times New Roman"/>
                <w:sz w:val="24"/>
                <w:szCs w:val="24"/>
                <w:lang w:eastAsia="ru-RU"/>
              </w:rPr>
            </w:pPr>
            <w:r w:rsidRPr="00E10334">
              <w:rPr>
                <w:rFonts w:ascii="Times New Roman" w:eastAsia="Times New Roman" w:hAnsi="Times New Roman" w:cs="Times New Roman"/>
                <w:sz w:val="24"/>
                <w:szCs w:val="24"/>
                <w:lang w:eastAsia="ru-RU"/>
              </w:rPr>
              <w:t>Наименование</w:t>
            </w:r>
          </w:p>
        </w:tc>
        <w:tc>
          <w:tcPr>
            <w:tcW w:w="2754" w:type="dxa"/>
            <w:vAlign w:val="center"/>
          </w:tcPr>
          <w:p w:rsidR="00E10334" w:rsidRPr="00E10334" w:rsidRDefault="00E10334" w:rsidP="00E10334">
            <w:pPr>
              <w:widowControl w:val="0"/>
              <w:spacing w:after="0" w:line="240" w:lineRule="auto"/>
              <w:jc w:val="center"/>
              <w:rPr>
                <w:rFonts w:ascii="Times New Roman" w:eastAsia="Times New Roman" w:hAnsi="Times New Roman" w:cs="Times New Roman"/>
                <w:sz w:val="24"/>
                <w:szCs w:val="24"/>
                <w:lang w:eastAsia="ru-RU"/>
              </w:rPr>
            </w:pPr>
            <w:r w:rsidRPr="00E10334">
              <w:rPr>
                <w:rFonts w:ascii="Times New Roman" w:eastAsia="Times New Roman" w:hAnsi="Times New Roman" w:cs="Times New Roman"/>
                <w:sz w:val="24"/>
                <w:szCs w:val="24"/>
                <w:lang w:eastAsia="ru-RU"/>
              </w:rPr>
              <w:t>Количество</w:t>
            </w:r>
          </w:p>
        </w:tc>
      </w:tr>
      <w:tr w:rsidR="00E10334" w:rsidRPr="00E10334" w:rsidTr="00B2348C">
        <w:trPr>
          <w:trHeight w:val="359"/>
          <w:jc w:val="center"/>
        </w:trPr>
        <w:tc>
          <w:tcPr>
            <w:tcW w:w="3041" w:type="dxa"/>
            <w:vAlign w:val="center"/>
          </w:tcPr>
          <w:p w:rsidR="00E10334" w:rsidRPr="00E10334" w:rsidRDefault="00E10334" w:rsidP="00E10334">
            <w:pPr>
              <w:widowControl w:val="0"/>
              <w:spacing w:after="0" w:line="240" w:lineRule="auto"/>
              <w:rPr>
                <w:rFonts w:ascii="Times New Roman" w:eastAsia="Times New Roman" w:hAnsi="Times New Roman" w:cs="Times New Roman"/>
                <w:sz w:val="24"/>
                <w:szCs w:val="24"/>
                <w:lang w:eastAsia="ru-RU"/>
              </w:rPr>
            </w:pPr>
            <w:r w:rsidRPr="00E10334">
              <w:rPr>
                <w:rFonts w:ascii="Times New Roman" w:eastAsia="Times New Roman" w:hAnsi="Times New Roman" w:cs="Times New Roman"/>
                <w:sz w:val="24"/>
                <w:szCs w:val="24"/>
                <w:lang w:eastAsia="ru-RU"/>
              </w:rPr>
              <w:t>Хлеб пшеничный</w:t>
            </w:r>
          </w:p>
        </w:tc>
        <w:tc>
          <w:tcPr>
            <w:tcW w:w="2754" w:type="dxa"/>
            <w:vAlign w:val="center"/>
          </w:tcPr>
          <w:p w:rsidR="00E10334" w:rsidRPr="00E10334" w:rsidRDefault="00E10334" w:rsidP="00E10334">
            <w:pPr>
              <w:widowControl w:val="0"/>
              <w:spacing w:after="0" w:line="240" w:lineRule="auto"/>
              <w:jc w:val="center"/>
              <w:rPr>
                <w:rFonts w:ascii="Times New Roman" w:eastAsia="Times New Roman" w:hAnsi="Times New Roman" w:cs="Times New Roman"/>
                <w:sz w:val="24"/>
                <w:szCs w:val="24"/>
                <w:lang w:eastAsia="ru-RU"/>
              </w:rPr>
            </w:pPr>
            <w:r w:rsidRPr="00E10334">
              <w:rPr>
                <w:rFonts w:ascii="Times New Roman" w:eastAsia="Times New Roman" w:hAnsi="Times New Roman" w:cs="Times New Roman"/>
                <w:sz w:val="24"/>
                <w:szCs w:val="24"/>
                <w:lang w:eastAsia="ru-RU"/>
              </w:rPr>
              <w:t>62</w:t>
            </w:r>
          </w:p>
        </w:tc>
      </w:tr>
      <w:tr w:rsidR="00E10334" w:rsidRPr="00E10334" w:rsidTr="00B2348C">
        <w:trPr>
          <w:trHeight w:val="359"/>
          <w:jc w:val="center"/>
        </w:trPr>
        <w:tc>
          <w:tcPr>
            <w:tcW w:w="3041" w:type="dxa"/>
            <w:vAlign w:val="center"/>
          </w:tcPr>
          <w:p w:rsidR="00E10334" w:rsidRPr="00E10334" w:rsidRDefault="00E10334" w:rsidP="00E10334">
            <w:pPr>
              <w:widowControl w:val="0"/>
              <w:spacing w:after="0" w:line="240" w:lineRule="auto"/>
              <w:rPr>
                <w:rFonts w:ascii="Times New Roman" w:eastAsia="Times New Roman" w:hAnsi="Times New Roman" w:cs="Times New Roman"/>
                <w:sz w:val="24"/>
                <w:szCs w:val="24"/>
                <w:lang w:eastAsia="ru-RU"/>
              </w:rPr>
            </w:pPr>
            <w:r w:rsidRPr="00E10334">
              <w:rPr>
                <w:rFonts w:ascii="Times New Roman" w:eastAsia="Times New Roman" w:hAnsi="Times New Roman" w:cs="Times New Roman"/>
                <w:sz w:val="24"/>
                <w:szCs w:val="24"/>
                <w:lang w:eastAsia="ru-RU"/>
              </w:rPr>
              <w:t>Хлеб ржаной</w:t>
            </w:r>
          </w:p>
        </w:tc>
        <w:tc>
          <w:tcPr>
            <w:tcW w:w="2754" w:type="dxa"/>
            <w:vAlign w:val="center"/>
          </w:tcPr>
          <w:p w:rsidR="00E10334" w:rsidRPr="00E10334" w:rsidRDefault="00E10334" w:rsidP="00E10334">
            <w:pPr>
              <w:widowControl w:val="0"/>
              <w:spacing w:after="0" w:line="240" w:lineRule="auto"/>
              <w:jc w:val="center"/>
              <w:rPr>
                <w:rFonts w:ascii="Times New Roman" w:eastAsia="Times New Roman" w:hAnsi="Times New Roman" w:cs="Times New Roman"/>
                <w:sz w:val="24"/>
                <w:szCs w:val="24"/>
                <w:lang w:eastAsia="ru-RU"/>
              </w:rPr>
            </w:pPr>
            <w:r w:rsidRPr="00E10334">
              <w:rPr>
                <w:rFonts w:ascii="Times New Roman" w:eastAsia="Times New Roman" w:hAnsi="Times New Roman" w:cs="Times New Roman"/>
                <w:sz w:val="24"/>
                <w:szCs w:val="24"/>
                <w:lang w:eastAsia="ru-RU"/>
              </w:rPr>
              <w:t>38</w:t>
            </w:r>
          </w:p>
        </w:tc>
      </w:tr>
      <w:tr w:rsidR="00E10334" w:rsidRPr="00E10334" w:rsidTr="00B2348C">
        <w:trPr>
          <w:trHeight w:val="359"/>
          <w:jc w:val="center"/>
        </w:trPr>
        <w:tc>
          <w:tcPr>
            <w:tcW w:w="3041" w:type="dxa"/>
            <w:vAlign w:val="center"/>
          </w:tcPr>
          <w:p w:rsidR="00E10334" w:rsidRPr="00E10334" w:rsidRDefault="00E10334" w:rsidP="00E10334">
            <w:pPr>
              <w:widowControl w:val="0"/>
              <w:spacing w:after="0" w:line="240" w:lineRule="auto"/>
              <w:rPr>
                <w:rFonts w:ascii="Times New Roman" w:eastAsia="Times New Roman" w:hAnsi="Times New Roman" w:cs="Times New Roman"/>
                <w:sz w:val="24"/>
                <w:szCs w:val="24"/>
                <w:lang w:eastAsia="ru-RU"/>
              </w:rPr>
            </w:pPr>
            <w:r w:rsidRPr="00E10334">
              <w:rPr>
                <w:rFonts w:ascii="Times New Roman" w:eastAsia="Times New Roman" w:hAnsi="Times New Roman" w:cs="Times New Roman"/>
                <w:sz w:val="24"/>
                <w:szCs w:val="24"/>
                <w:lang w:eastAsia="ru-RU"/>
              </w:rPr>
              <w:t>Итого хлеб</w:t>
            </w:r>
          </w:p>
        </w:tc>
        <w:tc>
          <w:tcPr>
            <w:tcW w:w="2754" w:type="dxa"/>
            <w:vAlign w:val="center"/>
          </w:tcPr>
          <w:p w:rsidR="00E10334" w:rsidRPr="00E10334" w:rsidRDefault="00E10334" w:rsidP="00E10334">
            <w:pPr>
              <w:widowControl w:val="0"/>
              <w:spacing w:after="0" w:line="240" w:lineRule="auto"/>
              <w:jc w:val="center"/>
              <w:rPr>
                <w:rFonts w:ascii="Times New Roman" w:eastAsia="Times New Roman" w:hAnsi="Times New Roman" w:cs="Times New Roman"/>
                <w:sz w:val="24"/>
                <w:szCs w:val="24"/>
                <w:lang w:eastAsia="ru-RU"/>
              </w:rPr>
            </w:pPr>
            <w:r w:rsidRPr="00E10334">
              <w:rPr>
                <w:rFonts w:ascii="Times New Roman" w:eastAsia="Times New Roman" w:hAnsi="Times New Roman" w:cs="Times New Roman"/>
                <w:sz w:val="24"/>
                <w:szCs w:val="24"/>
                <w:lang w:eastAsia="ru-RU"/>
              </w:rPr>
              <w:t>100</w:t>
            </w:r>
          </w:p>
        </w:tc>
      </w:tr>
      <w:tr w:rsidR="00E10334" w:rsidRPr="00E10334" w:rsidTr="00B2348C">
        <w:trPr>
          <w:trHeight w:val="359"/>
          <w:jc w:val="center"/>
        </w:trPr>
        <w:tc>
          <w:tcPr>
            <w:tcW w:w="3041" w:type="dxa"/>
            <w:vAlign w:val="center"/>
          </w:tcPr>
          <w:p w:rsidR="00E10334" w:rsidRPr="00E10334" w:rsidRDefault="00E10334" w:rsidP="00E10334">
            <w:pPr>
              <w:widowControl w:val="0"/>
              <w:spacing w:after="0" w:line="240" w:lineRule="auto"/>
              <w:rPr>
                <w:rFonts w:ascii="Times New Roman" w:eastAsia="Times New Roman" w:hAnsi="Times New Roman" w:cs="Times New Roman"/>
                <w:sz w:val="24"/>
                <w:szCs w:val="24"/>
                <w:lang w:eastAsia="ru-RU"/>
              </w:rPr>
            </w:pPr>
            <w:r w:rsidRPr="00E10334">
              <w:rPr>
                <w:rFonts w:ascii="Times New Roman" w:eastAsia="Times New Roman" w:hAnsi="Times New Roman" w:cs="Times New Roman"/>
                <w:sz w:val="24"/>
                <w:szCs w:val="24"/>
                <w:lang w:eastAsia="ru-RU"/>
              </w:rPr>
              <w:t>Мука пшеничная</w:t>
            </w:r>
          </w:p>
        </w:tc>
        <w:tc>
          <w:tcPr>
            <w:tcW w:w="2754" w:type="dxa"/>
            <w:vAlign w:val="center"/>
          </w:tcPr>
          <w:p w:rsidR="00E10334" w:rsidRPr="00E10334" w:rsidRDefault="00E10334" w:rsidP="00E10334">
            <w:pPr>
              <w:widowControl w:val="0"/>
              <w:spacing w:after="0" w:line="240" w:lineRule="auto"/>
              <w:jc w:val="center"/>
              <w:rPr>
                <w:rFonts w:ascii="Times New Roman" w:eastAsia="Times New Roman" w:hAnsi="Times New Roman" w:cs="Times New Roman"/>
                <w:sz w:val="24"/>
                <w:szCs w:val="24"/>
                <w:lang w:eastAsia="ru-RU"/>
              </w:rPr>
            </w:pPr>
            <w:r w:rsidRPr="00E10334">
              <w:rPr>
                <w:rFonts w:ascii="Times New Roman" w:eastAsia="Times New Roman" w:hAnsi="Times New Roman" w:cs="Times New Roman"/>
                <w:sz w:val="24"/>
                <w:szCs w:val="24"/>
                <w:lang w:eastAsia="ru-RU"/>
              </w:rPr>
              <w:t>9</w:t>
            </w:r>
          </w:p>
        </w:tc>
      </w:tr>
    </w:tbl>
    <w:p w:rsidR="00E10334" w:rsidRPr="00E10334" w:rsidRDefault="00E10334" w:rsidP="00E10334">
      <w:pPr>
        <w:widowControl w:val="0"/>
        <w:shd w:val="clear" w:color="auto" w:fill="FFFFFF"/>
        <w:spacing w:after="0" w:line="240" w:lineRule="auto"/>
        <w:ind w:firstLine="709"/>
        <w:jc w:val="center"/>
        <w:rPr>
          <w:rFonts w:ascii="Times New Roman" w:eastAsia="Times New Roman" w:hAnsi="Times New Roman" w:cs="Times New Roman"/>
          <w:sz w:val="28"/>
          <w:szCs w:val="28"/>
          <w:lang w:eastAsia="ru-RU"/>
        </w:rPr>
      </w:pPr>
    </w:p>
    <w:p w:rsidR="00E10334" w:rsidRPr="00E10334" w:rsidRDefault="00E10334" w:rsidP="00E10334">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sidRPr="00E10334">
        <w:rPr>
          <w:rFonts w:ascii="Times New Roman" w:eastAsia="Times New Roman" w:hAnsi="Times New Roman" w:cs="Times New Roman"/>
          <w:sz w:val="28"/>
          <w:szCs w:val="28"/>
          <w:lang w:eastAsia="ru-RU"/>
        </w:rPr>
        <w:t>При численности населения по данным ГУС ДНР 2 326 254 человек (по данным ГУ), потребность в: продовольственной пшенице 2-го и 3-го классов составит 177,125 тыс. т., ржи 71,122 тыс. т. (табл.3).</w:t>
      </w:r>
    </w:p>
    <w:p w:rsidR="00E10334" w:rsidRPr="00E10334" w:rsidRDefault="00E10334" w:rsidP="00E10334">
      <w:pPr>
        <w:widowControl w:val="0"/>
        <w:shd w:val="clear" w:color="auto" w:fill="FFFFFF"/>
        <w:spacing w:after="0" w:line="240" w:lineRule="auto"/>
        <w:ind w:firstLine="709"/>
        <w:jc w:val="right"/>
        <w:rPr>
          <w:rFonts w:ascii="Times New Roman" w:eastAsia="Times New Roman" w:hAnsi="Times New Roman" w:cs="Times New Roman"/>
          <w:sz w:val="28"/>
          <w:szCs w:val="28"/>
          <w:lang w:eastAsia="ru-RU"/>
        </w:rPr>
      </w:pPr>
    </w:p>
    <w:p w:rsidR="00E10334" w:rsidRPr="00E10334" w:rsidRDefault="00E10334" w:rsidP="00E10334">
      <w:pPr>
        <w:widowControl w:val="0"/>
        <w:shd w:val="clear" w:color="auto" w:fill="FFFFFF"/>
        <w:spacing w:after="0" w:line="240" w:lineRule="auto"/>
        <w:ind w:firstLine="709"/>
        <w:jc w:val="right"/>
        <w:rPr>
          <w:rFonts w:ascii="Times New Roman" w:eastAsia="Times New Roman" w:hAnsi="Times New Roman" w:cs="Times New Roman"/>
          <w:sz w:val="28"/>
          <w:szCs w:val="28"/>
          <w:lang w:eastAsia="ru-RU"/>
        </w:rPr>
      </w:pPr>
      <w:r w:rsidRPr="00E10334">
        <w:rPr>
          <w:rFonts w:ascii="Times New Roman" w:eastAsia="Times New Roman" w:hAnsi="Times New Roman" w:cs="Times New Roman"/>
          <w:sz w:val="28"/>
          <w:szCs w:val="28"/>
          <w:lang w:eastAsia="ru-RU"/>
        </w:rPr>
        <w:t>Таблица 3</w:t>
      </w:r>
    </w:p>
    <w:p w:rsidR="00E10334" w:rsidRPr="00E10334" w:rsidRDefault="00E10334" w:rsidP="00E10334">
      <w:pPr>
        <w:widowControl w:val="0"/>
        <w:shd w:val="clear" w:color="auto" w:fill="FFFFFF"/>
        <w:spacing w:after="0" w:line="240" w:lineRule="auto"/>
        <w:ind w:firstLine="709"/>
        <w:jc w:val="center"/>
        <w:rPr>
          <w:rFonts w:ascii="Times New Roman" w:eastAsia="Times New Roman" w:hAnsi="Times New Roman" w:cs="Times New Roman"/>
          <w:sz w:val="28"/>
          <w:szCs w:val="28"/>
          <w:lang w:eastAsia="ru-RU"/>
        </w:rPr>
      </w:pPr>
      <w:r w:rsidRPr="00E10334">
        <w:rPr>
          <w:rFonts w:ascii="Times New Roman" w:eastAsia="Times New Roman" w:hAnsi="Times New Roman" w:cs="Times New Roman"/>
          <w:sz w:val="28"/>
          <w:szCs w:val="28"/>
          <w:lang w:eastAsia="ru-RU"/>
        </w:rPr>
        <w:t>Потребность в зерне, тонн</w:t>
      </w:r>
    </w:p>
    <w:tbl>
      <w:tblPr>
        <w:tblW w:w="58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7"/>
        <w:gridCol w:w="2835"/>
      </w:tblGrid>
      <w:tr w:rsidR="00E10334" w:rsidRPr="00E10334" w:rsidTr="00B2348C">
        <w:trPr>
          <w:trHeight w:val="400"/>
          <w:jc w:val="center"/>
        </w:trPr>
        <w:tc>
          <w:tcPr>
            <w:tcW w:w="2977" w:type="dxa"/>
            <w:vAlign w:val="center"/>
          </w:tcPr>
          <w:p w:rsidR="00E10334" w:rsidRPr="00E10334" w:rsidRDefault="00E10334" w:rsidP="00E10334">
            <w:pPr>
              <w:widowControl w:val="0"/>
              <w:spacing w:after="0" w:line="240" w:lineRule="auto"/>
              <w:jc w:val="center"/>
              <w:rPr>
                <w:rFonts w:ascii="Times New Roman" w:eastAsia="Times New Roman" w:hAnsi="Times New Roman" w:cs="Times New Roman"/>
                <w:sz w:val="24"/>
                <w:szCs w:val="24"/>
                <w:lang w:eastAsia="ru-RU"/>
              </w:rPr>
            </w:pPr>
            <w:r w:rsidRPr="00E10334">
              <w:rPr>
                <w:rFonts w:ascii="Times New Roman" w:eastAsia="Times New Roman" w:hAnsi="Times New Roman" w:cs="Times New Roman"/>
                <w:sz w:val="24"/>
                <w:szCs w:val="24"/>
                <w:lang w:eastAsia="ru-RU"/>
              </w:rPr>
              <w:t>Наименование</w:t>
            </w:r>
          </w:p>
        </w:tc>
        <w:tc>
          <w:tcPr>
            <w:tcW w:w="2835" w:type="dxa"/>
            <w:vAlign w:val="center"/>
          </w:tcPr>
          <w:p w:rsidR="00E10334" w:rsidRPr="00E10334" w:rsidRDefault="00E10334" w:rsidP="00E10334">
            <w:pPr>
              <w:widowControl w:val="0"/>
              <w:spacing w:after="0" w:line="240" w:lineRule="auto"/>
              <w:jc w:val="center"/>
              <w:rPr>
                <w:rFonts w:ascii="Times New Roman" w:eastAsia="Times New Roman" w:hAnsi="Times New Roman" w:cs="Times New Roman"/>
                <w:sz w:val="24"/>
                <w:szCs w:val="24"/>
                <w:lang w:eastAsia="ru-RU"/>
              </w:rPr>
            </w:pPr>
            <w:r w:rsidRPr="00E10334">
              <w:rPr>
                <w:rFonts w:ascii="Times New Roman" w:eastAsia="Times New Roman" w:hAnsi="Times New Roman" w:cs="Times New Roman"/>
                <w:sz w:val="24"/>
                <w:szCs w:val="24"/>
                <w:lang w:eastAsia="ru-RU"/>
              </w:rPr>
              <w:t>Количество</w:t>
            </w:r>
          </w:p>
        </w:tc>
      </w:tr>
      <w:tr w:rsidR="00E10334" w:rsidRPr="00E10334" w:rsidTr="00B2348C">
        <w:trPr>
          <w:trHeight w:val="359"/>
          <w:jc w:val="center"/>
        </w:trPr>
        <w:tc>
          <w:tcPr>
            <w:tcW w:w="2977" w:type="dxa"/>
            <w:vAlign w:val="center"/>
          </w:tcPr>
          <w:p w:rsidR="00E10334" w:rsidRPr="00E10334" w:rsidRDefault="00E10334" w:rsidP="00E10334">
            <w:pPr>
              <w:widowControl w:val="0"/>
              <w:spacing w:after="0" w:line="240" w:lineRule="auto"/>
              <w:rPr>
                <w:rFonts w:ascii="Times New Roman" w:eastAsia="Times New Roman" w:hAnsi="Times New Roman" w:cs="Times New Roman"/>
                <w:sz w:val="24"/>
                <w:szCs w:val="24"/>
                <w:lang w:eastAsia="ru-RU"/>
              </w:rPr>
            </w:pPr>
            <w:r w:rsidRPr="00E10334">
              <w:rPr>
                <w:rFonts w:ascii="Times New Roman" w:eastAsia="Times New Roman" w:hAnsi="Times New Roman" w:cs="Times New Roman"/>
                <w:sz w:val="24"/>
                <w:szCs w:val="24"/>
                <w:lang w:eastAsia="ru-RU"/>
              </w:rPr>
              <w:t>Пшеница 2 класса</w:t>
            </w:r>
          </w:p>
        </w:tc>
        <w:tc>
          <w:tcPr>
            <w:tcW w:w="2835" w:type="dxa"/>
            <w:vAlign w:val="center"/>
          </w:tcPr>
          <w:p w:rsidR="00E10334" w:rsidRPr="00E10334" w:rsidRDefault="00E10334" w:rsidP="00E10334">
            <w:pPr>
              <w:widowControl w:val="0"/>
              <w:spacing w:after="0" w:line="240" w:lineRule="auto"/>
              <w:jc w:val="center"/>
              <w:rPr>
                <w:rFonts w:ascii="Times New Roman" w:eastAsia="Times New Roman" w:hAnsi="Times New Roman" w:cs="Times New Roman"/>
                <w:sz w:val="24"/>
                <w:szCs w:val="24"/>
                <w:lang w:eastAsia="ru-RU"/>
              </w:rPr>
            </w:pPr>
            <w:r w:rsidRPr="00E10334">
              <w:rPr>
                <w:rFonts w:ascii="Times New Roman" w:eastAsia="Times New Roman" w:hAnsi="Times New Roman" w:cs="Times New Roman"/>
                <w:sz w:val="24"/>
                <w:szCs w:val="24"/>
                <w:lang w:eastAsia="ru-RU"/>
              </w:rPr>
              <w:t>70 850</w:t>
            </w:r>
          </w:p>
        </w:tc>
      </w:tr>
      <w:tr w:rsidR="00E10334" w:rsidRPr="00E10334" w:rsidTr="00B2348C">
        <w:trPr>
          <w:trHeight w:val="359"/>
          <w:jc w:val="center"/>
        </w:trPr>
        <w:tc>
          <w:tcPr>
            <w:tcW w:w="2977" w:type="dxa"/>
            <w:vAlign w:val="center"/>
          </w:tcPr>
          <w:p w:rsidR="00E10334" w:rsidRPr="00E10334" w:rsidRDefault="00E10334" w:rsidP="00E10334">
            <w:pPr>
              <w:widowControl w:val="0"/>
              <w:spacing w:after="0" w:line="240" w:lineRule="auto"/>
              <w:rPr>
                <w:rFonts w:ascii="Times New Roman" w:eastAsia="Times New Roman" w:hAnsi="Times New Roman" w:cs="Times New Roman"/>
                <w:sz w:val="24"/>
                <w:szCs w:val="24"/>
                <w:lang w:eastAsia="ru-RU"/>
              </w:rPr>
            </w:pPr>
            <w:r w:rsidRPr="00E10334">
              <w:rPr>
                <w:rFonts w:ascii="Times New Roman" w:eastAsia="Times New Roman" w:hAnsi="Times New Roman" w:cs="Times New Roman"/>
                <w:sz w:val="24"/>
                <w:szCs w:val="24"/>
                <w:lang w:eastAsia="ru-RU"/>
              </w:rPr>
              <w:t>Пшеница 3 класса</w:t>
            </w:r>
          </w:p>
        </w:tc>
        <w:tc>
          <w:tcPr>
            <w:tcW w:w="2835" w:type="dxa"/>
            <w:vAlign w:val="center"/>
          </w:tcPr>
          <w:p w:rsidR="00E10334" w:rsidRPr="00E10334" w:rsidRDefault="00E10334" w:rsidP="00E10334">
            <w:pPr>
              <w:widowControl w:val="0"/>
              <w:spacing w:after="0" w:line="240" w:lineRule="auto"/>
              <w:jc w:val="center"/>
              <w:rPr>
                <w:rFonts w:ascii="Times New Roman" w:eastAsia="Times New Roman" w:hAnsi="Times New Roman" w:cs="Times New Roman"/>
                <w:sz w:val="24"/>
                <w:szCs w:val="24"/>
                <w:lang w:eastAsia="ru-RU"/>
              </w:rPr>
            </w:pPr>
            <w:r w:rsidRPr="00E10334">
              <w:rPr>
                <w:rFonts w:ascii="Times New Roman" w:eastAsia="Times New Roman" w:hAnsi="Times New Roman" w:cs="Times New Roman"/>
                <w:sz w:val="24"/>
                <w:szCs w:val="24"/>
                <w:lang w:eastAsia="ru-RU"/>
              </w:rPr>
              <w:t>106 275</w:t>
            </w:r>
          </w:p>
        </w:tc>
      </w:tr>
      <w:tr w:rsidR="00E10334" w:rsidRPr="00E10334" w:rsidTr="00B2348C">
        <w:trPr>
          <w:trHeight w:val="359"/>
          <w:jc w:val="center"/>
        </w:trPr>
        <w:tc>
          <w:tcPr>
            <w:tcW w:w="2977" w:type="dxa"/>
            <w:vAlign w:val="center"/>
          </w:tcPr>
          <w:p w:rsidR="00E10334" w:rsidRPr="00E10334" w:rsidRDefault="00E10334" w:rsidP="00E10334">
            <w:pPr>
              <w:widowControl w:val="0"/>
              <w:spacing w:after="0" w:line="240" w:lineRule="auto"/>
              <w:rPr>
                <w:rFonts w:ascii="Times New Roman" w:eastAsia="Times New Roman" w:hAnsi="Times New Roman" w:cs="Times New Roman"/>
                <w:sz w:val="24"/>
                <w:szCs w:val="24"/>
                <w:lang w:eastAsia="ru-RU"/>
              </w:rPr>
            </w:pPr>
            <w:r w:rsidRPr="00E10334">
              <w:rPr>
                <w:rFonts w:ascii="Times New Roman" w:eastAsia="Times New Roman" w:hAnsi="Times New Roman" w:cs="Times New Roman"/>
                <w:sz w:val="24"/>
                <w:szCs w:val="24"/>
                <w:lang w:eastAsia="ru-RU"/>
              </w:rPr>
              <w:t>Рожь</w:t>
            </w:r>
          </w:p>
        </w:tc>
        <w:tc>
          <w:tcPr>
            <w:tcW w:w="2835" w:type="dxa"/>
            <w:vAlign w:val="center"/>
          </w:tcPr>
          <w:p w:rsidR="00E10334" w:rsidRPr="00E10334" w:rsidRDefault="00E10334" w:rsidP="00E10334">
            <w:pPr>
              <w:widowControl w:val="0"/>
              <w:spacing w:after="0" w:line="240" w:lineRule="auto"/>
              <w:jc w:val="center"/>
              <w:rPr>
                <w:rFonts w:ascii="Times New Roman" w:eastAsia="Times New Roman" w:hAnsi="Times New Roman" w:cs="Times New Roman"/>
                <w:sz w:val="24"/>
                <w:szCs w:val="24"/>
                <w:lang w:eastAsia="ru-RU"/>
              </w:rPr>
            </w:pPr>
            <w:r w:rsidRPr="00E10334">
              <w:rPr>
                <w:rFonts w:ascii="Times New Roman" w:eastAsia="Times New Roman" w:hAnsi="Times New Roman" w:cs="Times New Roman"/>
                <w:sz w:val="24"/>
                <w:szCs w:val="24"/>
                <w:lang w:eastAsia="ru-RU"/>
              </w:rPr>
              <w:t>71 122</w:t>
            </w:r>
          </w:p>
        </w:tc>
      </w:tr>
      <w:tr w:rsidR="00E10334" w:rsidRPr="00E10334" w:rsidTr="00B2348C">
        <w:trPr>
          <w:trHeight w:val="359"/>
          <w:jc w:val="center"/>
        </w:trPr>
        <w:tc>
          <w:tcPr>
            <w:tcW w:w="2977" w:type="dxa"/>
            <w:vAlign w:val="center"/>
          </w:tcPr>
          <w:p w:rsidR="00E10334" w:rsidRPr="00E10334" w:rsidRDefault="00E10334" w:rsidP="00E10334">
            <w:pPr>
              <w:widowControl w:val="0"/>
              <w:spacing w:after="0" w:line="240" w:lineRule="auto"/>
              <w:rPr>
                <w:rFonts w:ascii="Times New Roman" w:eastAsia="Times New Roman" w:hAnsi="Times New Roman" w:cs="Times New Roman"/>
                <w:sz w:val="24"/>
                <w:szCs w:val="24"/>
                <w:lang w:eastAsia="ru-RU"/>
              </w:rPr>
            </w:pPr>
            <w:r w:rsidRPr="00E10334">
              <w:rPr>
                <w:rFonts w:ascii="Times New Roman" w:eastAsia="Times New Roman" w:hAnsi="Times New Roman" w:cs="Times New Roman"/>
                <w:sz w:val="24"/>
                <w:szCs w:val="24"/>
                <w:lang w:eastAsia="ru-RU"/>
              </w:rPr>
              <w:t>Итого</w:t>
            </w:r>
          </w:p>
        </w:tc>
        <w:tc>
          <w:tcPr>
            <w:tcW w:w="2835" w:type="dxa"/>
            <w:vAlign w:val="center"/>
          </w:tcPr>
          <w:p w:rsidR="00E10334" w:rsidRPr="00E10334" w:rsidRDefault="00E10334" w:rsidP="00E10334">
            <w:pPr>
              <w:widowControl w:val="0"/>
              <w:spacing w:after="0" w:line="240" w:lineRule="auto"/>
              <w:jc w:val="center"/>
              <w:rPr>
                <w:rFonts w:ascii="Times New Roman" w:eastAsia="Times New Roman" w:hAnsi="Times New Roman" w:cs="Times New Roman"/>
                <w:sz w:val="24"/>
                <w:szCs w:val="24"/>
                <w:lang w:eastAsia="ru-RU"/>
              </w:rPr>
            </w:pPr>
            <w:r w:rsidRPr="00E10334">
              <w:rPr>
                <w:rFonts w:ascii="Times New Roman" w:eastAsia="Times New Roman" w:hAnsi="Times New Roman" w:cs="Times New Roman"/>
                <w:sz w:val="24"/>
                <w:szCs w:val="24"/>
                <w:lang w:eastAsia="ru-RU"/>
              </w:rPr>
              <w:t>248 247</w:t>
            </w:r>
          </w:p>
        </w:tc>
      </w:tr>
    </w:tbl>
    <w:p w:rsidR="00E10334" w:rsidRPr="00E10334" w:rsidRDefault="00E10334" w:rsidP="00E10334">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p>
    <w:p w:rsidR="00E10334" w:rsidRPr="00E10334" w:rsidRDefault="00E10334" w:rsidP="00E10334">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sidRPr="00E10334">
        <w:rPr>
          <w:rFonts w:ascii="Times New Roman" w:eastAsia="Times New Roman" w:hAnsi="Times New Roman" w:cs="Times New Roman"/>
          <w:sz w:val="28"/>
          <w:szCs w:val="28"/>
          <w:lang w:eastAsia="ru-RU"/>
        </w:rPr>
        <w:t xml:space="preserve">Сопоставив данные по остаткам зерна с потребностью в нем, можно сделать вывод о том, что в настоящее время в Донецкой Народной Республике наблюдается дефицит продовольственного зерна и зерна ржи. </w:t>
      </w:r>
    </w:p>
    <w:p w:rsidR="00E10334" w:rsidRPr="00E10334" w:rsidRDefault="00E10334" w:rsidP="00E10334">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sidRPr="00E10334">
        <w:rPr>
          <w:rFonts w:ascii="Times New Roman" w:eastAsia="Times New Roman" w:hAnsi="Times New Roman" w:cs="Times New Roman"/>
          <w:sz w:val="28"/>
          <w:szCs w:val="28"/>
          <w:lang w:eastAsia="ru-RU"/>
        </w:rPr>
        <w:t>На рисунке 1 наглядно представлена разница между потребностью в зерне и остатками, сложившимся по состоянию на 01.01.2017 г. Особенно остро наблюдается дефицит зерна ржи. Это связано с особенностями севооборота в регионе. Ранее рожь выращивали сельхозпроизводители на территории Луганской области.</w:t>
      </w:r>
    </w:p>
    <w:p w:rsidR="00E10334" w:rsidRPr="00E10334" w:rsidRDefault="00E10334" w:rsidP="00E10334">
      <w:pPr>
        <w:widowControl w:val="0"/>
        <w:shd w:val="clear" w:color="auto" w:fill="FFFFFF"/>
        <w:spacing w:after="0" w:line="240" w:lineRule="auto"/>
        <w:jc w:val="center"/>
        <w:rPr>
          <w:rFonts w:ascii="Times New Roman" w:eastAsia="Times New Roman" w:hAnsi="Times New Roman" w:cs="Times New Roman"/>
          <w:sz w:val="28"/>
          <w:szCs w:val="28"/>
          <w:lang w:eastAsia="ru-RU"/>
        </w:rPr>
      </w:pPr>
      <w:r w:rsidRPr="00E10334">
        <w:rPr>
          <w:rFonts w:ascii="Times New Roman" w:eastAsia="Times New Roman" w:hAnsi="Times New Roman" w:cs="Times New Roman"/>
          <w:noProof/>
          <w:sz w:val="28"/>
          <w:lang w:eastAsia="ru-RU"/>
        </w:rPr>
        <w:lastRenderedPageBreak/>
        <w:drawing>
          <wp:inline distT="0" distB="0" distL="0" distR="0" wp14:anchorId="0A9FE79A" wp14:editId="3384BA97">
            <wp:extent cx="6019800" cy="3019425"/>
            <wp:effectExtent l="0" t="0" r="19050" b="9525"/>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rsidR="00E10334" w:rsidRPr="00E10334" w:rsidRDefault="00E10334" w:rsidP="00E10334">
      <w:pPr>
        <w:widowControl w:val="0"/>
        <w:spacing w:after="0" w:line="240" w:lineRule="auto"/>
        <w:ind w:firstLine="709"/>
        <w:jc w:val="center"/>
        <w:rPr>
          <w:rFonts w:ascii="Times New Roman" w:eastAsia="Times New Roman" w:hAnsi="Times New Roman" w:cs="Times New Roman"/>
          <w:sz w:val="28"/>
          <w:szCs w:val="28"/>
          <w:lang w:eastAsia="ru-RU"/>
        </w:rPr>
      </w:pPr>
      <w:r w:rsidRPr="00E10334">
        <w:rPr>
          <w:rFonts w:ascii="Times New Roman" w:eastAsia="Times New Roman" w:hAnsi="Times New Roman" w:cs="Times New Roman"/>
          <w:sz w:val="28"/>
          <w:szCs w:val="28"/>
          <w:lang w:eastAsia="ru-RU"/>
        </w:rPr>
        <w:t>Рисунок 1 – Наличие и потребность в зерне</w:t>
      </w:r>
    </w:p>
    <w:p w:rsidR="00E10334" w:rsidRPr="00E10334" w:rsidRDefault="00E10334" w:rsidP="00E10334">
      <w:pPr>
        <w:widowControl w:val="0"/>
        <w:spacing w:after="0" w:line="240" w:lineRule="auto"/>
        <w:ind w:firstLine="709"/>
        <w:jc w:val="center"/>
        <w:rPr>
          <w:rFonts w:ascii="Times New Roman" w:eastAsia="Times New Roman" w:hAnsi="Times New Roman" w:cs="Times New Roman"/>
          <w:sz w:val="28"/>
          <w:szCs w:val="28"/>
          <w:lang w:eastAsia="ru-RU"/>
        </w:rPr>
      </w:pPr>
    </w:p>
    <w:p w:rsidR="00E10334" w:rsidRPr="00E10334" w:rsidRDefault="00E10334" w:rsidP="00E10334">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sidRPr="00E10334">
        <w:rPr>
          <w:rFonts w:ascii="Times New Roman" w:eastAsia="Times New Roman" w:hAnsi="Times New Roman" w:cs="Times New Roman"/>
          <w:sz w:val="28"/>
          <w:szCs w:val="28"/>
          <w:lang w:eastAsia="ru-RU"/>
        </w:rPr>
        <w:t>Производство хлебобулочных изделий в 2016 году по данным ГУС ДНР составило 67 958 тонн, или 30 килограмм на одного человека в год.</w:t>
      </w:r>
    </w:p>
    <w:p w:rsidR="00E10334" w:rsidRPr="00E10334" w:rsidRDefault="00E10334" w:rsidP="00E10334">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sidRPr="00E10334">
        <w:rPr>
          <w:rFonts w:ascii="Times New Roman" w:eastAsia="Times New Roman" w:hAnsi="Times New Roman" w:cs="Times New Roman"/>
          <w:sz w:val="28"/>
          <w:szCs w:val="28"/>
          <w:lang w:eastAsia="ru-RU"/>
        </w:rPr>
        <w:t>Но если из 100 кг норматива только 30 кг производят хлебопекарные предприятия, то 70 кг хлебобулочных изделий поставляет на рынок те предприятия, которые статистически не учитываются, и, возможно, являются предприятиями «теневого рынка». Это значит, что в осуществленном прогнозе участвуют все производителихлебобулочных изделий, причем две трети из них, хотя и включены в состав производителей, но управлять этими предприятиями практически невозможно.</w:t>
      </w:r>
    </w:p>
    <w:p w:rsidR="00E10334" w:rsidRPr="00E10334" w:rsidRDefault="00E10334" w:rsidP="00E10334">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sidRPr="00E10334">
        <w:rPr>
          <w:rFonts w:ascii="Times New Roman" w:eastAsia="Times New Roman" w:hAnsi="Times New Roman" w:cs="Times New Roman"/>
          <w:sz w:val="28"/>
          <w:szCs w:val="28"/>
          <w:lang w:eastAsia="ru-RU"/>
        </w:rPr>
        <w:t xml:space="preserve">Анализ рынка муки пшеничной в ДНР показал, что 53% рынка занимают предприятия, которые производят муку для собственного потребления: для производства хлебобулочных, кондитерских и макаронных изделий, а также для реализации в торговых сетях. Эти предприятия имеют замкнутый цикл производства от выращивания зерна, переработки зерна в муку, и далее </w:t>
      </w:r>
      <w:r w:rsidRPr="00E10334">
        <w:rPr>
          <w:rFonts w:ascii="Times New Roman" w:eastAsia="TimesNewRoman" w:hAnsi="Times New Roman" w:cs="Times New Roman"/>
          <w:sz w:val="28"/>
          <w:szCs w:val="28"/>
          <w:lang w:eastAsia="ru-RU"/>
        </w:rPr>
        <w:t>–</w:t>
      </w:r>
      <w:r w:rsidRPr="00E10334">
        <w:rPr>
          <w:rFonts w:ascii="Times New Roman" w:eastAsia="Times New Roman" w:hAnsi="Times New Roman" w:cs="Times New Roman"/>
          <w:sz w:val="28"/>
          <w:szCs w:val="28"/>
          <w:lang w:eastAsia="ru-RU"/>
        </w:rPr>
        <w:t xml:space="preserve"> производство из муки хлебобулочных, кондитерских и макаронных изделий. Кроме того, данные холдинговые структуры имеют в своем составе фирменную торговую сеть.</w:t>
      </w:r>
    </w:p>
    <w:p w:rsidR="00E10334" w:rsidRPr="00E10334" w:rsidRDefault="00E10334" w:rsidP="00E10334">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sidRPr="00E10334">
        <w:rPr>
          <w:rFonts w:ascii="Times New Roman" w:eastAsia="Times New Roman" w:hAnsi="Times New Roman" w:cs="Times New Roman"/>
          <w:sz w:val="28"/>
          <w:szCs w:val="28"/>
          <w:lang w:eastAsia="ru-RU"/>
        </w:rPr>
        <w:t>В настоящий момент мукомольные предприятия Донецкой Народной Республики обеспечивают пшеничной и ржаной мукой хлебопекарные и кондитерские предприятия в полном объеме. Необходимо принять во внимание, что при этом общий уровень загрузки производственных мощностей мельниц составляет 21-28%.</w:t>
      </w:r>
    </w:p>
    <w:p w:rsidR="00E10334" w:rsidRPr="00E10334" w:rsidRDefault="00E10334" w:rsidP="00E10334">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sidRPr="00E10334">
        <w:rPr>
          <w:rFonts w:ascii="Times New Roman" w:eastAsia="Times New Roman" w:hAnsi="Times New Roman" w:cs="Times New Roman"/>
          <w:sz w:val="28"/>
          <w:szCs w:val="28"/>
          <w:lang w:eastAsia="ru-RU"/>
        </w:rPr>
        <w:t>Неполная загрузка производственных мощностей негативно влияет на хозяйственную деятельность мукомольных предприятий.</w:t>
      </w:r>
    </w:p>
    <w:p w:rsidR="00E10334" w:rsidRPr="00E10334" w:rsidRDefault="00E10334" w:rsidP="00E10334">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sidRPr="00E10334">
        <w:rPr>
          <w:rFonts w:ascii="Times New Roman" w:eastAsia="Times New Roman" w:hAnsi="Times New Roman" w:cs="Times New Roman"/>
          <w:sz w:val="28"/>
          <w:szCs w:val="28"/>
          <w:lang w:eastAsia="ru-RU"/>
        </w:rPr>
        <w:t xml:space="preserve">Важным показателем, характеризующим работу предприятий, является себестоимость продукции, работ и услуг. От ее уровня зависят финансовые результаты деятельности предприятий, темпы расширенного воспроизводства, финансовое состояние субъектов хозяйствования. Анализ </w:t>
      </w:r>
      <w:r w:rsidRPr="00E10334">
        <w:rPr>
          <w:rFonts w:ascii="Times New Roman" w:eastAsia="Times New Roman" w:hAnsi="Times New Roman" w:cs="Times New Roman"/>
          <w:sz w:val="28"/>
          <w:szCs w:val="28"/>
          <w:lang w:eastAsia="ru-RU"/>
        </w:rPr>
        <w:lastRenderedPageBreak/>
        <w:t>себестоимости продукции, работ и услуг имеет очень важное значение. Он позволяет выяснить тенденции изменения данного показателя, выполнения плана по его уровню, определить влияние факторов на его прирост, установить резервы и выработать корректирующие меры по использованию возможностей снижения себестоимости продукции. Неполная загрузка производственных мощностей приводит к увеличению себестоимости продукции за счет увеличения доли распределенных условно-постоянных затрат.</w:t>
      </w:r>
    </w:p>
    <w:p w:rsidR="00E10334" w:rsidRPr="00E10334" w:rsidRDefault="00E10334" w:rsidP="00E10334">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sidRPr="00E10334">
        <w:rPr>
          <w:rFonts w:ascii="Times New Roman" w:eastAsia="Times New Roman" w:hAnsi="Times New Roman" w:cs="Times New Roman"/>
          <w:sz w:val="28"/>
          <w:szCs w:val="28"/>
          <w:lang w:eastAsia="ru-RU"/>
        </w:rPr>
        <w:t>Процесс мукомольного производства характеризуется высоким удельным весом материальных затрат. Анализ состава и структуры затрат на производство мукомольной продукции в 2016 году показывает, что наибольший удельный вес в структуре полной себестоимости продукции мукомольного производства занимает статья «Сырье и материалы» - 72% (рис.2).</w:t>
      </w:r>
    </w:p>
    <w:p w:rsidR="00E10334" w:rsidRPr="00E10334" w:rsidRDefault="00E10334" w:rsidP="00E10334">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sidRPr="00E10334">
        <w:rPr>
          <w:rFonts w:ascii="Times New Roman" w:eastAsia="Times New Roman" w:hAnsi="Times New Roman" w:cs="Times New Roman"/>
          <w:sz w:val="28"/>
          <w:szCs w:val="28"/>
          <w:lang w:eastAsia="ru-RU"/>
        </w:rPr>
        <w:t>Повышение эффективности использования сырья и уменьшения затрат на основные материалы – главный источник снижения себестоимости продукции, поэтому важное значение в снижении себестоимости продукции имеет степень использования зерна, показателем которой является выход готовой продукции. На уровень выхода готовой продукции в мукомольном производстве оказывают влияние схема помола, качество работы оборудования мельницы, а также качество перерабатываемого зерна и его цена. Также немаловажным остается вопрос оценки отпущенного в переработку сырья и его остатков на конец периода.</w:t>
      </w:r>
    </w:p>
    <w:p w:rsidR="00E10334" w:rsidRPr="00E10334" w:rsidRDefault="00E10334" w:rsidP="00E10334">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sidRPr="00E10334">
        <w:rPr>
          <w:rFonts w:ascii="Times New Roman" w:eastAsia="Times New Roman" w:hAnsi="Times New Roman" w:cs="Times New Roman"/>
          <w:sz w:val="28"/>
          <w:szCs w:val="28"/>
          <w:lang w:eastAsia="ru-RU"/>
        </w:rPr>
        <w:t>Наиболее рациональным является расчет средневзвешенной себестоимости для оценки зерна, которое передается в переработку, поскольку на примельничных элеваторах находится преимущественно зерно разного качества и по разной цене, что усложняет его хранение, учет и формирование помольной партии.</w:t>
      </w:r>
    </w:p>
    <w:p w:rsidR="00E10334" w:rsidRPr="00E10334" w:rsidRDefault="00E10334" w:rsidP="00E10334">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sidRPr="00E10334">
        <w:rPr>
          <w:rFonts w:ascii="Times New Roman" w:eastAsia="Times New Roman" w:hAnsi="Times New Roman" w:cs="Times New Roman"/>
          <w:sz w:val="28"/>
          <w:szCs w:val="28"/>
          <w:lang w:eastAsia="ru-RU"/>
        </w:rPr>
        <w:t>Немаловажной особенностью мукомольного производства является государственное регулирование, в связи с чем менеджеры зерноперерабатывающих предприятий должны при калькулировании себестоимости учитывать основные требования законодательства.</w:t>
      </w:r>
    </w:p>
    <w:p w:rsidR="00E10334" w:rsidRPr="00E10334" w:rsidRDefault="00E10334" w:rsidP="00E10334">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p>
    <w:p w:rsidR="00E10334" w:rsidRPr="00E10334" w:rsidRDefault="00E10334" w:rsidP="00E10334">
      <w:pPr>
        <w:widowControl w:val="0"/>
        <w:shd w:val="clear" w:color="auto" w:fill="FFFFFF"/>
        <w:spacing w:after="0" w:line="240" w:lineRule="auto"/>
        <w:jc w:val="center"/>
        <w:rPr>
          <w:rFonts w:ascii="Times New Roman" w:eastAsia="Times New Roman" w:hAnsi="Times New Roman" w:cs="Times New Roman"/>
          <w:sz w:val="28"/>
          <w:szCs w:val="28"/>
          <w:lang w:eastAsia="ru-RU"/>
        </w:rPr>
      </w:pPr>
      <w:r w:rsidRPr="00E10334">
        <w:rPr>
          <w:rFonts w:ascii="Times New Roman" w:eastAsia="Times New Roman" w:hAnsi="Times New Roman" w:cs="Times New Roman"/>
          <w:noProof/>
          <w:sz w:val="28"/>
          <w:lang w:eastAsia="ru-RU"/>
        </w:rPr>
        <w:lastRenderedPageBreak/>
        <w:drawing>
          <wp:inline distT="0" distB="0" distL="0" distR="0" wp14:anchorId="05F6FCD0" wp14:editId="6F4D75C0">
            <wp:extent cx="5962650" cy="3638550"/>
            <wp:effectExtent l="0" t="0" r="19050" b="19050"/>
            <wp:docPr id="2" name="Диаграмма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E10334" w:rsidRPr="00E10334" w:rsidRDefault="00E10334" w:rsidP="00E10334">
      <w:pPr>
        <w:widowControl w:val="0"/>
        <w:spacing w:after="0" w:line="240" w:lineRule="auto"/>
        <w:ind w:firstLine="709"/>
        <w:jc w:val="both"/>
        <w:rPr>
          <w:rFonts w:ascii="Times New Roman" w:eastAsia="Times New Roman" w:hAnsi="Times New Roman" w:cs="Times New Roman"/>
          <w:sz w:val="28"/>
          <w:szCs w:val="28"/>
          <w:lang w:eastAsia="ru-RU"/>
        </w:rPr>
      </w:pPr>
      <w:r w:rsidRPr="00E10334">
        <w:rPr>
          <w:rFonts w:ascii="Times New Roman" w:eastAsia="Times New Roman" w:hAnsi="Times New Roman" w:cs="Times New Roman"/>
          <w:sz w:val="28"/>
          <w:szCs w:val="28"/>
          <w:lang w:eastAsia="ru-RU"/>
        </w:rPr>
        <w:t>Рисунок 2 – Структура себестоимости муки пшеничной высшего сорта</w:t>
      </w:r>
    </w:p>
    <w:p w:rsidR="00E10334" w:rsidRPr="00E10334" w:rsidRDefault="00E10334" w:rsidP="00E10334">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p>
    <w:p w:rsidR="00E10334" w:rsidRPr="00E10334" w:rsidRDefault="00E10334" w:rsidP="00E10334">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sidRPr="00E10334">
        <w:rPr>
          <w:rFonts w:ascii="Times New Roman" w:eastAsia="Times New Roman" w:hAnsi="Times New Roman" w:cs="Times New Roman"/>
          <w:sz w:val="28"/>
          <w:szCs w:val="28"/>
          <w:lang w:eastAsia="ru-RU"/>
        </w:rPr>
        <w:t>Система экономического и организационного воздействия на продовольственный рынок по своему содержанию должна включать формы и методы прямого и косвенного государственного регулирования, обеспечивать возможность самостоятельной производственно-коммерческой деятельности всех звеньев продовольственного комплекса, повышения их активности.</w:t>
      </w:r>
    </w:p>
    <w:p w:rsidR="00E10334" w:rsidRPr="00E10334" w:rsidRDefault="00E10334" w:rsidP="00E10334">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sidRPr="00E10334">
        <w:rPr>
          <w:rFonts w:ascii="Times New Roman" w:eastAsia="Times New Roman" w:hAnsi="Times New Roman" w:cs="Times New Roman"/>
          <w:sz w:val="28"/>
          <w:szCs w:val="28"/>
          <w:lang w:eastAsia="ru-RU"/>
        </w:rPr>
        <w:t>Увеличение объемов производства муки требует расширение рынка сбыта готовой продукции, так как внутренний рынок насыщен продуктом. В связи с этим требуется разработка комплекса мероприятий по стимулированию процессов, связанных с экспортом готовой продукции / импортом сырьевой части, не производящейся на территории ДНР: проведение круглых столов, встреч с представителями отрасли (создание проектов отраслевых институций поддержки экспорта – партнерство законодательной власти и предпринимательских объединений/организаций).</w:t>
      </w:r>
    </w:p>
    <w:p w:rsidR="00E10334" w:rsidRPr="00E10334" w:rsidRDefault="00E10334" w:rsidP="00E10334">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sidRPr="00E10334">
        <w:rPr>
          <w:rFonts w:ascii="Times New Roman" w:eastAsia="Times New Roman" w:hAnsi="Times New Roman" w:cs="Times New Roman"/>
          <w:sz w:val="28"/>
          <w:szCs w:val="28"/>
          <w:lang w:eastAsia="ru-RU"/>
        </w:rPr>
        <w:t>Для успешного достижения поставленных целей должны быть подготовлены меры правового обеспечения. На мукомольные предприятия должны быть распространены меры государственной поддержки, включая возможность получения кредитов на приобретение основного продовольственного сырья – зерна. Кроме того, необходима разработка законопроектов/нормативно-правовых актов, которые предусматривают механизмы:</w:t>
      </w:r>
    </w:p>
    <w:p w:rsidR="00E10334" w:rsidRPr="00E10334" w:rsidRDefault="00E10334" w:rsidP="00E10334">
      <w:pPr>
        <w:widowControl w:val="0"/>
        <w:shd w:val="clear" w:color="auto" w:fill="FFFFFF"/>
        <w:tabs>
          <w:tab w:val="left" w:pos="1134"/>
        </w:tabs>
        <w:spacing w:after="0" w:line="240" w:lineRule="auto"/>
        <w:ind w:firstLine="709"/>
        <w:jc w:val="both"/>
        <w:rPr>
          <w:rFonts w:ascii="Times New Roman" w:eastAsia="Times New Roman" w:hAnsi="Times New Roman" w:cs="Times New Roman"/>
          <w:sz w:val="28"/>
          <w:szCs w:val="28"/>
          <w:lang w:eastAsia="ru-RU"/>
        </w:rPr>
      </w:pPr>
      <w:r w:rsidRPr="00E10334">
        <w:rPr>
          <w:rFonts w:ascii="Times New Roman" w:eastAsia="Times New Roman" w:hAnsi="Times New Roman" w:cs="Times New Roman"/>
          <w:sz w:val="28"/>
          <w:szCs w:val="28"/>
          <w:lang w:eastAsia="ru-RU"/>
        </w:rPr>
        <w:t>1.</w:t>
      </w:r>
      <w:r w:rsidRPr="00E10334">
        <w:rPr>
          <w:rFonts w:ascii="Times New Roman" w:eastAsia="Times New Roman" w:hAnsi="Times New Roman" w:cs="Times New Roman"/>
          <w:sz w:val="28"/>
          <w:szCs w:val="28"/>
          <w:lang w:eastAsia="ru-RU"/>
        </w:rPr>
        <w:tab/>
        <w:t>Регулирования экспортно-импортных операций с сырьем зерновой группы и готовой продукцией;</w:t>
      </w:r>
    </w:p>
    <w:p w:rsidR="00E10334" w:rsidRPr="00E10334" w:rsidRDefault="00E10334" w:rsidP="00E10334">
      <w:pPr>
        <w:widowControl w:val="0"/>
        <w:shd w:val="clear" w:color="auto" w:fill="FFFFFF"/>
        <w:tabs>
          <w:tab w:val="left" w:pos="1134"/>
        </w:tabs>
        <w:spacing w:after="0" w:line="240" w:lineRule="auto"/>
        <w:ind w:firstLine="709"/>
        <w:jc w:val="both"/>
        <w:rPr>
          <w:rFonts w:ascii="Times New Roman" w:eastAsia="Times New Roman" w:hAnsi="Times New Roman" w:cs="Times New Roman"/>
          <w:sz w:val="28"/>
          <w:szCs w:val="28"/>
          <w:lang w:eastAsia="ru-RU"/>
        </w:rPr>
      </w:pPr>
      <w:r w:rsidRPr="00E10334">
        <w:rPr>
          <w:rFonts w:ascii="Times New Roman" w:eastAsia="Times New Roman" w:hAnsi="Times New Roman" w:cs="Times New Roman"/>
          <w:sz w:val="28"/>
          <w:szCs w:val="28"/>
          <w:lang w:eastAsia="ru-RU"/>
        </w:rPr>
        <w:t>2.</w:t>
      </w:r>
      <w:r w:rsidRPr="00E10334">
        <w:rPr>
          <w:rFonts w:ascii="Times New Roman" w:eastAsia="Times New Roman" w:hAnsi="Times New Roman" w:cs="Times New Roman"/>
          <w:sz w:val="28"/>
          <w:szCs w:val="28"/>
          <w:lang w:eastAsia="ru-RU"/>
        </w:rPr>
        <w:tab/>
        <w:t>Регулирования рынка зерна, и, как следствие, сырьевой составляющей для отрасли;</w:t>
      </w:r>
    </w:p>
    <w:p w:rsidR="00E10334" w:rsidRPr="00E10334" w:rsidRDefault="00E10334" w:rsidP="00E10334">
      <w:pPr>
        <w:widowControl w:val="0"/>
        <w:shd w:val="clear" w:color="auto" w:fill="FFFFFF"/>
        <w:tabs>
          <w:tab w:val="left" w:pos="1134"/>
        </w:tabs>
        <w:spacing w:after="0" w:line="240" w:lineRule="auto"/>
        <w:ind w:firstLine="709"/>
        <w:jc w:val="both"/>
        <w:rPr>
          <w:rFonts w:ascii="Times New Roman" w:eastAsia="Times New Roman" w:hAnsi="Times New Roman" w:cs="Times New Roman"/>
          <w:sz w:val="28"/>
          <w:szCs w:val="28"/>
          <w:lang w:eastAsia="ru-RU"/>
        </w:rPr>
      </w:pPr>
      <w:r w:rsidRPr="00E10334">
        <w:rPr>
          <w:rFonts w:ascii="Times New Roman" w:eastAsia="Times New Roman" w:hAnsi="Times New Roman" w:cs="Times New Roman"/>
          <w:sz w:val="28"/>
          <w:szCs w:val="28"/>
          <w:lang w:eastAsia="ru-RU"/>
        </w:rPr>
        <w:t>3.</w:t>
      </w:r>
      <w:r w:rsidRPr="00E10334">
        <w:rPr>
          <w:rFonts w:ascii="Times New Roman" w:eastAsia="Times New Roman" w:hAnsi="Times New Roman" w:cs="Times New Roman"/>
          <w:sz w:val="28"/>
          <w:szCs w:val="28"/>
          <w:lang w:eastAsia="ru-RU"/>
        </w:rPr>
        <w:tab/>
        <w:t>Обязательного декларирования зерна субъектами хранения;</w:t>
      </w:r>
    </w:p>
    <w:p w:rsidR="00E10334" w:rsidRPr="00E10334" w:rsidRDefault="00E10334" w:rsidP="00E10334">
      <w:pPr>
        <w:widowControl w:val="0"/>
        <w:shd w:val="clear" w:color="auto" w:fill="FFFFFF"/>
        <w:tabs>
          <w:tab w:val="left" w:pos="1134"/>
        </w:tabs>
        <w:spacing w:after="0" w:line="240" w:lineRule="auto"/>
        <w:ind w:firstLine="709"/>
        <w:jc w:val="both"/>
        <w:rPr>
          <w:rFonts w:ascii="Times New Roman" w:eastAsia="Times New Roman" w:hAnsi="Times New Roman" w:cs="Times New Roman"/>
          <w:sz w:val="28"/>
          <w:szCs w:val="28"/>
          <w:lang w:eastAsia="ru-RU"/>
        </w:rPr>
      </w:pPr>
      <w:r w:rsidRPr="00E10334">
        <w:rPr>
          <w:rFonts w:ascii="Times New Roman" w:eastAsia="Times New Roman" w:hAnsi="Times New Roman" w:cs="Times New Roman"/>
          <w:sz w:val="28"/>
          <w:szCs w:val="28"/>
          <w:lang w:eastAsia="ru-RU"/>
        </w:rPr>
        <w:lastRenderedPageBreak/>
        <w:t>4.</w:t>
      </w:r>
      <w:r w:rsidRPr="00E10334">
        <w:rPr>
          <w:rFonts w:ascii="Times New Roman" w:eastAsia="Times New Roman" w:hAnsi="Times New Roman" w:cs="Times New Roman"/>
          <w:sz w:val="28"/>
          <w:szCs w:val="28"/>
          <w:lang w:eastAsia="ru-RU"/>
        </w:rPr>
        <w:tab/>
        <w:t>Разработки перечня стандартов, содержащих правила, методы и нормы использования пищевых продуктов.</w:t>
      </w:r>
    </w:p>
    <w:p w:rsidR="00E10334" w:rsidRPr="00E10334" w:rsidRDefault="00E10334" w:rsidP="00E10334">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sidRPr="00E10334">
        <w:rPr>
          <w:rFonts w:ascii="Times New Roman" w:eastAsia="Times New Roman" w:hAnsi="Times New Roman" w:cs="Times New Roman"/>
          <w:sz w:val="28"/>
          <w:szCs w:val="28"/>
          <w:lang w:eastAsia="ru-RU"/>
        </w:rPr>
        <w:t>Республиканские органы управления в интересах продовольственной безопасности ДНР принимают меры:</w:t>
      </w:r>
    </w:p>
    <w:p w:rsidR="00E10334" w:rsidRPr="00E10334" w:rsidRDefault="00E10334" w:rsidP="00E10334">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sidRPr="00E10334">
        <w:rPr>
          <w:rFonts w:ascii="Times New Roman" w:eastAsia="Times New Roman" w:hAnsi="Times New Roman" w:cs="Times New Roman"/>
          <w:sz w:val="28"/>
          <w:szCs w:val="28"/>
          <w:lang w:eastAsia="ru-RU"/>
        </w:rPr>
        <w:t>1. Защитного, протекционистского характера в случаях, когда насыщение рынка муки может обеспечиваться за счет отечественного производства, или импорт приводит к ухудшению состояния его отраслей, снижению доходности сельскохозяйственных товаропроизводителей;</w:t>
      </w:r>
    </w:p>
    <w:p w:rsidR="00E10334" w:rsidRPr="00E10334" w:rsidRDefault="00E10334" w:rsidP="00E10334">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sidRPr="00E10334">
        <w:rPr>
          <w:rFonts w:ascii="Times New Roman" w:eastAsia="Times New Roman" w:hAnsi="Times New Roman" w:cs="Times New Roman"/>
          <w:sz w:val="28"/>
          <w:szCs w:val="28"/>
          <w:lang w:eastAsia="ru-RU"/>
        </w:rPr>
        <w:t>2. По стимулированию экспорта сельскохозяйственных продукции, сырья и продовольствия, если это не нарушает стабильности внутреннего рынка. Защитные меры принимаются в форме количественных ограничений или введения таможенных пошлин до такой степени и на такой срок, которые могут быть необходимы для устранения существенного ущерба или предотвращения угрозы его причинения.</w:t>
      </w:r>
    </w:p>
    <w:p w:rsidR="00E10334" w:rsidRPr="00E10334" w:rsidRDefault="00E10334" w:rsidP="00E10334">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sidRPr="00E10334">
        <w:rPr>
          <w:rFonts w:ascii="Times New Roman" w:eastAsia="Times New Roman" w:hAnsi="Times New Roman" w:cs="Times New Roman"/>
          <w:sz w:val="28"/>
          <w:szCs w:val="28"/>
          <w:lang w:eastAsia="ru-RU"/>
        </w:rPr>
        <w:t>3. По установлению порядка и условий введения и применения пороговых цен на зерно. Пороговая цена рассчитывается на основе цен, сложившихся на внутреннем рынке ДНР на зерно и на муку всех сортов.</w:t>
      </w:r>
    </w:p>
    <w:p w:rsidR="00E10334" w:rsidRPr="00E10334" w:rsidRDefault="00E10334" w:rsidP="00E10334">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sidRPr="00E10334">
        <w:rPr>
          <w:rFonts w:ascii="Times New Roman" w:eastAsia="Times New Roman" w:hAnsi="Times New Roman" w:cs="Times New Roman"/>
          <w:b/>
          <w:sz w:val="28"/>
          <w:szCs w:val="28"/>
          <w:lang w:eastAsia="ru-RU"/>
        </w:rPr>
        <w:t xml:space="preserve">Выводы. </w:t>
      </w:r>
      <w:r w:rsidRPr="00E10334">
        <w:rPr>
          <w:rFonts w:ascii="Times New Roman" w:eastAsia="Times New Roman" w:hAnsi="Times New Roman" w:cs="Times New Roman"/>
          <w:sz w:val="28"/>
          <w:szCs w:val="28"/>
          <w:lang w:eastAsia="ru-RU"/>
        </w:rPr>
        <w:t xml:space="preserve">Таким образом, для обеспечения продовольственной безопасности Республики и загрузки предприятий мукомольной промышленности требуется: сырьевое обеспечение; техническая модернизация отрасли; государственная поддержка в сбыте готовой продукции. Решение данных задач возможно за счет: </w:t>
      </w:r>
    </w:p>
    <w:p w:rsidR="00E10334" w:rsidRPr="00E10334" w:rsidRDefault="00E10334" w:rsidP="00E10334">
      <w:pPr>
        <w:widowControl w:val="0"/>
        <w:spacing w:after="0" w:line="240" w:lineRule="auto"/>
        <w:ind w:firstLine="567"/>
        <w:jc w:val="both"/>
        <w:rPr>
          <w:rFonts w:ascii="Times New Roman" w:eastAsia="Times New Roman" w:hAnsi="Times New Roman" w:cs="Times New Roman"/>
          <w:sz w:val="28"/>
          <w:szCs w:val="28"/>
          <w:lang w:eastAsia="ru-RU"/>
        </w:rPr>
      </w:pPr>
      <w:r w:rsidRPr="00E10334">
        <w:rPr>
          <w:rFonts w:ascii="Times New Roman" w:eastAsia="Times New Roman" w:hAnsi="Times New Roman" w:cs="Times New Roman"/>
          <w:sz w:val="28"/>
          <w:szCs w:val="28"/>
          <w:lang w:eastAsia="ru-RU"/>
        </w:rPr>
        <w:t>– увеличения посевных площадей, их эффективного использования;</w:t>
      </w:r>
    </w:p>
    <w:p w:rsidR="00E10334" w:rsidRPr="00E10334" w:rsidRDefault="00E10334" w:rsidP="00E10334">
      <w:pPr>
        <w:widowControl w:val="0"/>
        <w:spacing w:after="0" w:line="240" w:lineRule="auto"/>
        <w:ind w:firstLine="567"/>
        <w:jc w:val="both"/>
        <w:rPr>
          <w:rFonts w:ascii="Times New Roman" w:eastAsia="Times New Roman" w:hAnsi="Times New Roman" w:cs="Times New Roman"/>
          <w:sz w:val="28"/>
          <w:szCs w:val="28"/>
          <w:lang w:eastAsia="ru-RU"/>
        </w:rPr>
      </w:pPr>
      <w:r w:rsidRPr="00E10334">
        <w:rPr>
          <w:rFonts w:ascii="Times New Roman" w:eastAsia="Times New Roman" w:hAnsi="Times New Roman" w:cs="Times New Roman"/>
          <w:sz w:val="28"/>
          <w:szCs w:val="28"/>
          <w:lang w:eastAsia="ru-RU"/>
        </w:rPr>
        <w:t>– проведения мероприятий по «выводу из тени» производителей хлебобулочных изделий;</w:t>
      </w:r>
    </w:p>
    <w:p w:rsidR="00E10334" w:rsidRPr="00E10334" w:rsidRDefault="00E10334" w:rsidP="00E10334">
      <w:pPr>
        <w:widowControl w:val="0"/>
        <w:spacing w:after="0" w:line="240" w:lineRule="auto"/>
        <w:ind w:firstLine="567"/>
        <w:jc w:val="both"/>
        <w:rPr>
          <w:rFonts w:ascii="Times New Roman" w:eastAsia="Times New Roman" w:hAnsi="Times New Roman" w:cs="Times New Roman"/>
          <w:sz w:val="28"/>
          <w:szCs w:val="28"/>
          <w:lang w:eastAsia="ru-RU"/>
        </w:rPr>
      </w:pPr>
      <w:r w:rsidRPr="00E10334">
        <w:rPr>
          <w:rFonts w:ascii="Times New Roman" w:eastAsia="Times New Roman" w:hAnsi="Times New Roman" w:cs="Times New Roman"/>
          <w:sz w:val="28"/>
          <w:szCs w:val="28"/>
          <w:lang w:eastAsia="ru-RU"/>
        </w:rPr>
        <w:t>– заключения импортных контрактов поставки сырья и экспортных поставок готовой продукции.</w:t>
      </w: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4078"/>
        <w:gridCol w:w="4602"/>
      </w:tblGrid>
      <w:tr w:rsidR="00E10334" w:rsidRPr="00E10334" w:rsidTr="00B2348C">
        <w:tc>
          <w:tcPr>
            <w:tcW w:w="4819" w:type="dxa"/>
            <w:gridSpan w:val="2"/>
          </w:tcPr>
          <w:p w:rsidR="00E10334" w:rsidRPr="00E10334" w:rsidRDefault="00E10334" w:rsidP="00E10334">
            <w:pPr>
              <w:widowControl w:val="0"/>
              <w:jc w:val="both"/>
              <w:rPr>
                <w:rFonts w:ascii="Times New Roman" w:hAnsi="Times New Roman"/>
                <w:sz w:val="28"/>
                <w:szCs w:val="28"/>
              </w:rPr>
            </w:pPr>
          </w:p>
        </w:tc>
        <w:tc>
          <w:tcPr>
            <w:tcW w:w="4820" w:type="dxa"/>
          </w:tcPr>
          <w:p w:rsidR="00E10334" w:rsidRPr="00E10334" w:rsidRDefault="00E10334" w:rsidP="00E10334">
            <w:pPr>
              <w:widowControl w:val="0"/>
              <w:jc w:val="both"/>
              <w:rPr>
                <w:rFonts w:ascii="Times New Roman" w:hAnsi="Times New Roman"/>
                <w:sz w:val="28"/>
                <w:szCs w:val="28"/>
              </w:rPr>
            </w:pPr>
          </w:p>
        </w:tc>
      </w:tr>
      <w:tr w:rsidR="00E10334" w:rsidRPr="00E10334" w:rsidTr="00B2348C">
        <w:tc>
          <w:tcPr>
            <w:tcW w:w="9639" w:type="dxa"/>
            <w:gridSpan w:val="3"/>
          </w:tcPr>
          <w:p w:rsidR="00E10334" w:rsidRPr="00E10334" w:rsidRDefault="00E10334" w:rsidP="00E10334">
            <w:pPr>
              <w:widowControl w:val="0"/>
              <w:jc w:val="center"/>
              <w:rPr>
                <w:rFonts w:ascii="Times New Roman" w:hAnsi="Times New Roman"/>
                <w:sz w:val="28"/>
                <w:szCs w:val="28"/>
              </w:rPr>
            </w:pPr>
            <w:r w:rsidRPr="00E10334">
              <w:rPr>
                <w:rFonts w:ascii="Times New Roman" w:hAnsi="Times New Roman"/>
                <w:b/>
                <w:sz w:val="28"/>
                <w:szCs w:val="28"/>
              </w:rPr>
              <w:t>Список литературы</w:t>
            </w:r>
          </w:p>
        </w:tc>
      </w:tr>
      <w:tr w:rsidR="00E10334" w:rsidRPr="00E10334" w:rsidTr="00B2348C">
        <w:tc>
          <w:tcPr>
            <w:tcW w:w="567" w:type="dxa"/>
          </w:tcPr>
          <w:p w:rsidR="00E10334" w:rsidRPr="00E10334" w:rsidRDefault="00E10334" w:rsidP="00E10334">
            <w:pPr>
              <w:widowControl w:val="0"/>
              <w:contextualSpacing/>
              <w:jc w:val="right"/>
              <w:rPr>
                <w:rFonts w:ascii="Times New Roman" w:hAnsi="Times New Roman"/>
                <w:sz w:val="24"/>
                <w:szCs w:val="24"/>
              </w:rPr>
            </w:pPr>
            <w:r w:rsidRPr="00E10334">
              <w:rPr>
                <w:rFonts w:ascii="Times New Roman" w:hAnsi="Times New Roman"/>
                <w:sz w:val="24"/>
                <w:szCs w:val="24"/>
              </w:rPr>
              <w:t>1.</w:t>
            </w:r>
          </w:p>
        </w:tc>
        <w:tc>
          <w:tcPr>
            <w:tcW w:w="9072" w:type="dxa"/>
            <w:gridSpan w:val="2"/>
          </w:tcPr>
          <w:p w:rsidR="00E10334" w:rsidRPr="00E10334" w:rsidRDefault="00E10334" w:rsidP="00E10334">
            <w:pPr>
              <w:widowControl w:val="0"/>
              <w:tabs>
                <w:tab w:val="left" w:pos="709"/>
                <w:tab w:val="left" w:pos="993"/>
              </w:tabs>
              <w:jc w:val="both"/>
              <w:rPr>
                <w:rFonts w:ascii="Times New Roman" w:hAnsi="Times New Roman"/>
                <w:sz w:val="24"/>
                <w:szCs w:val="24"/>
              </w:rPr>
            </w:pPr>
            <w:r w:rsidRPr="00E10334">
              <w:rPr>
                <w:rFonts w:ascii="Times New Roman" w:hAnsi="Times New Roman"/>
                <w:sz w:val="24"/>
                <w:szCs w:val="24"/>
              </w:rPr>
              <w:t>Медынский, В. Г. Инновационный менеджмент: учеб. для вузов / В. Г. Медынский. – М.: ИНФРА-М, 2009. – 295 с.</w:t>
            </w:r>
          </w:p>
        </w:tc>
      </w:tr>
      <w:tr w:rsidR="00E10334" w:rsidRPr="00E10334" w:rsidTr="00B2348C">
        <w:tc>
          <w:tcPr>
            <w:tcW w:w="567" w:type="dxa"/>
          </w:tcPr>
          <w:p w:rsidR="00E10334" w:rsidRPr="00E10334" w:rsidRDefault="00E10334" w:rsidP="00E10334">
            <w:pPr>
              <w:widowControl w:val="0"/>
              <w:contextualSpacing/>
              <w:jc w:val="right"/>
              <w:rPr>
                <w:rFonts w:ascii="Times New Roman" w:hAnsi="Times New Roman"/>
                <w:sz w:val="24"/>
                <w:szCs w:val="24"/>
              </w:rPr>
            </w:pPr>
            <w:r w:rsidRPr="00E10334">
              <w:rPr>
                <w:rFonts w:ascii="Times New Roman" w:hAnsi="Times New Roman"/>
                <w:sz w:val="24"/>
                <w:szCs w:val="24"/>
              </w:rPr>
              <w:t>2.</w:t>
            </w:r>
          </w:p>
        </w:tc>
        <w:tc>
          <w:tcPr>
            <w:tcW w:w="9072" w:type="dxa"/>
            <w:gridSpan w:val="2"/>
          </w:tcPr>
          <w:p w:rsidR="00E10334" w:rsidRPr="00E10334" w:rsidRDefault="00E10334" w:rsidP="00E10334">
            <w:pPr>
              <w:widowControl w:val="0"/>
              <w:tabs>
                <w:tab w:val="left" w:pos="709"/>
                <w:tab w:val="left" w:pos="993"/>
              </w:tabs>
              <w:jc w:val="both"/>
              <w:rPr>
                <w:rFonts w:ascii="Times New Roman" w:hAnsi="Times New Roman"/>
                <w:sz w:val="24"/>
                <w:szCs w:val="24"/>
              </w:rPr>
            </w:pPr>
            <w:r w:rsidRPr="00E10334">
              <w:rPr>
                <w:rFonts w:ascii="Times New Roman" w:hAnsi="Times New Roman"/>
                <w:sz w:val="24"/>
                <w:szCs w:val="24"/>
              </w:rPr>
              <w:t xml:space="preserve">Информационные технологии. – 2010. – Т. 8, № 2. – С. 54-64. </w:t>
            </w:r>
          </w:p>
        </w:tc>
      </w:tr>
      <w:tr w:rsidR="00E10334" w:rsidRPr="00E10334" w:rsidTr="00B2348C">
        <w:tc>
          <w:tcPr>
            <w:tcW w:w="567" w:type="dxa"/>
          </w:tcPr>
          <w:p w:rsidR="00E10334" w:rsidRPr="00E10334" w:rsidRDefault="00E10334" w:rsidP="00E10334">
            <w:pPr>
              <w:widowControl w:val="0"/>
              <w:contextualSpacing/>
              <w:jc w:val="right"/>
              <w:rPr>
                <w:rFonts w:ascii="Times New Roman" w:hAnsi="Times New Roman"/>
                <w:sz w:val="24"/>
                <w:szCs w:val="24"/>
              </w:rPr>
            </w:pPr>
            <w:r w:rsidRPr="00E10334">
              <w:rPr>
                <w:rFonts w:ascii="Times New Roman" w:hAnsi="Times New Roman"/>
                <w:sz w:val="24"/>
                <w:szCs w:val="24"/>
              </w:rPr>
              <w:t>3.</w:t>
            </w:r>
          </w:p>
        </w:tc>
        <w:tc>
          <w:tcPr>
            <w:tcW w:w="9072" w:type="dxa"/>
            <w:gridSpan w:val="2"/>
          </w:tcPr>
          <w:p w:rsidR="00E10334" w:rsidRPr="00E10334" w:rsidRDefault="00E10334" w:rsidP="00E10334">
            <w:pPr>
              <w:widowControl w:val="0"/>
              <w:tabs>
                <w:tab w:val="left" w:pos="0"/>
                <w:tab w:val="left" w:pos="993"/>
              </w:tabs>
              <w:jc w:val="both"/>
              <w:rPr>
                <w:rFonts w:ascii="Times New Roman" w:hAnsi="Times New Roman"/>
                <w:sz w:val="24"/>
                <w:szCs w:val="24"/>
              </w:rPr>
            </w:pPr>
            <w:r w:rsidRPr="00E10334">
              <w:rPr>
                <w:rFonts w:ascii="Times New Roman" w:hAnsi="Times New Roman"/>
                <w:sz w:val="24"/>
                <w:szCs w:val="24"/>
              </w:rPr>
              <w:t>Сельскохозяйственная энциклопедия: в 6 т. / [сост. Лобанов П.П.; ред. Мацкевич В.В.]. – Москва: Сов. Энциклопедия, 1974. – Т.5: Природа. – 1974. – 1120 с.</w:t>
            </w:r>
          </w:p>
        </w:tc>
      </w:tr>
      <w:tr w:rsidR="00E10334" w:rsidRPr="00E10334" w:rsidTr="00B2348C">
        <w:tc>
          <w:tcPr>
            <w:tcW w:w="567" w:type="dxa"/>
          </w:tcPr>
          <w:p w:rsidR="00E10334" w:rsidRPr="00E10334" w:rsidRDefault="00E10334" w:rsidP="00E10334">
            <w:pPr>
              <w:widowControl w:val="0"/>
              <w:contextualSpacing/>
              <w:jc w:val="right"/>
              <w:rPr>
                <w:rFonts w:ascii="Times New Roman" w:hAnsi="Times New Roman"/>
                <w:sz w:val="24"/>
                <w:szCs w:val="24"/>
              </w:rPr>
            </w:pPr>
            <w:r w:rsidRPr="00E10334">
              <w:rPr>
                <w:rFonts w:ascii="Times New Roman" w:hAnsi="Times New Roman"/>
                <w:sz w:val="24"/>
                <w:szCs w:val="24"/>
              </w:rPr>
              <w:t>4.</w:t>
            </w:r>
          </w:p>
        </w:tc>
        <w:tc>
          <w:tcPr>
            <w:tcW w:w="9072" w:type="dxa"/>
            <w:gridSpan w:val="2"/>
          </w:tcPr>
          <w:p w:rsidR="00E10334" w:rsidRPr="00E10334" w:rsidRDefault="00E10334" w:rsidP="00E10334">
            <w:pPr>
              <w:widowControl w:val="0"/>
              <w:tabs>
                <w:tab w:val="left" w:pos="0"/>
                <w:tab w:val="left" w:pos="993"/>
              </w:tabs>
              <w:jc w:val="both"/>
              <w:rPr>
                <w:rFonts w:ascii="Times New Roman" w:hAnsi="Times New Roman"/>
                <w:sz w:val="24"/>
                <w:szCs w:val="24"/>
              </w:rPr>
            </w:pPr>
            <w:r w:rsidRPr="00E10334">
              <w:rPr>
                <w:rFonts w:ascii="Times New Roman" w:hAnsi="Times New Roman"/>
                <w:sz w:val="24"/>
                <w:szCs w:val="24"/>
              </w:rPr>
              <w:t>Ермакова А. А. Анализ процесса планирования и калькулирования себестоимости мукомольного производства, Луганский национальный аграрный университет, Вестник ВГУ. серия: Экономика и управление. 2015. № 1.</w:t>
            </w:r>
          </w:p>
        </w:tc>
      </w:tr>
      <w:tr w:rsidR="00E10334" w:rsidRPr="00E10334" w:rsidTr="00B2348C">
        <w:tc>
          <w:tcPr>
            <w:tcW w:w="567" w:type="dxa"/>
          </w:tcPr>
          <w:p w:rsidR="00E10334" w:rsidRPr="00E10334" w:rsidRDefault="00E10334" w:rsidP="00E10334">
            <w:pPr>
              <w:widowControl w:val="0"/>
              <w:contextualSpacing/>
              <w:jc w:val="right"/>
              <w:rPr>
                <w:rFonts w:ascii="Times New Roman" w:hAnsi="Times New Roman"/>
                <w:sz w:val="24"/>
                <w:szCs w:val="24"/>
              </w:rPr>
            </w:pPr>
            <w:r w:rsidRPr="00E10334">
              <w:rPr>
                <w:rFonts w:ascii="Times New Roman" w:hAnsi="Times New Roman"/>
                <w:sz w:val="24"/>
                <w:szCs w:val="24"/>
              </w:rPr>
              <w:t>5.</w:t>
            </w:r>
          </w:p>
        </w:tc>
        <w:tc>
          <w:tcPr>
            <w:tcW w:w="9072" w:type="dxa"/>
            <w:gridSpan w:val="2"/>
          </w:tcPr>
          <w:p w:rsidR="00E10334" w:rsidRPr="00E10334" w:rsidRDefault="00E10334" w:rsidP="00E10334">
            <w:pPr>
              <w:widowControl w:val="0"/>
              <w:tabs>
                <w:tab w:val="left" w:pos="0"/>
                <w:tab w:val="left" w:pos="993"/>
              </w:tabs>
              <w:jc w:val="both"/>
              <w:rPr>
                <w:rFonts w:ascii="Times New Roman" w:hAnsi="Times New Roman"/>
                <w:sz w:val="24"/>
                <w:szCs w:val="24"/>
              </w:rPr>
            </w:pPr>
            <w:r w:rsidRPr="00E10334">
              <w:rPr>
                <w:rFonts w:ascii="Times New Roman" w:hAnsi="Times New Roman"/>
                <w:sz w:val="24"/>
                <w:szCs w:val="24"/>
              </w:rPr>
              <w:t>Онищенко К.Н. Прогноз потребности АР Крым в зерне для производства хлебобулочной продукции в 2015 году Ученые записки Таврического национального университета имени В.И. Вернадского. Серия «Экономика и управление». Том</w:t>
            </w:r>
            <w:r w:rsidRPr="00E10334">
              <w:rPr>
                <w:rFonts w:ascii="Times New Roman" w:hAnsi="Times New Roman"/>
                <w:sz w:val="24"/>
                <w:szCs w:val="24"/>
                <w:lang w:val="uk-UA"/>
              </w:rPr>
              <w:t> </w:t>
            </w:r>
            <w:r w:rsidRPr="00E10334">
              <w:rPr>
                <w:rFonts w:ascii="Times New Roman" w:hAnsi="Times New Roman"/>
                <w:sz w:val="24"/>
                <w:szCs w:val="24"/>
              </w:rPr>
              <w:t>24</w:t>
            </w:r>
            <w:r w:rsidRPr="00E10334">
              <w:rPr>
                <w:rFonts w:ascii="Times New Roman" w:hAnsi="Times New Roman"/>
                <w:sz w:val="24"/>
                <w:szCs w:val="24"/>
                <w:lang w:val="uk-UA"/>
              </w:rPr>
              <w:t> </w:t>
            </w:r>
            <w:r w:rsidRPr="00E10334">
              <w:rPr>
                <w:rFonts w:ascii="Times New Roman" w:hAnsi="Times New Roman"/>
                <w:sz w:val="24"/>
                <w:szCs w:val="24"/>
              </w:rPr>
              <w:t>(63). 2011 г. № 4. С. 220-224</w:t>
            </w:r>
          </w:p>
        </w:tc>
      </w:tr>
    </w:tbl>
    <w:p w:rsidR="00E10334" w:rsidRPr="00E10334" w:rsidRDefault="00E10334" w:rsidP="00E10334">
      <w:pPr>
        <w:widowControl w:val="0"/>
        <w:shd w:val="clear" w:color="auto" w:fill="FFFFFF"/>
        <w:spacing w:after="0" w:line="240" w:lineRule="auto"/>
        <w:ind w:firstLine="709"/>
        <w:jc w:val="both"/>
        <w:rPr>
          <w:rFonts w:ascii="Times New Roman" w:eastAsia="Times New Roman" w:hAnsi="Times New Roman" w:cs="Times New Roman"/>
          <w:b/>
          <w:sz w:val="28"/>
          <w:szCs w:val="28"/>
          <w:lang w:eastAsia="ru-RU"/>
        </w:rPr>
      </w:pPr>
    </w:p>
    <w:p w:rsidR="000F42E3" w:rsidRDefault="000F42E3">
      <w:bookmarkStart w:id="4" w:name="_GoBack"/>
      <w:bookmarkEnd w:id="4"/>
    </w:p>
    <w:sectPr w:rsidR="000F42E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NewRoman">
    <w:altName w:val="Arial Unicode MS"/>
    <w:panose1 w:val="00000000000000000000"/>
    <w:charset w:val="80"/>
    <w:family w:val="auto"/>
    <w:notTrueType/>
    <w:pitch w:val="default"/>
    <w:sig w:usb0="00000201" w:usb1="08070000" w:usb2="00000010" w:usb3="00000000" w:csb0="00020004"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334"/>
    <w:rsid w:val="000F42E3"/>
    <w:rsid w:val="00E103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5DEF58-656C-43B6-B747-D068F3FFD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10334"/>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chart" Target="charts/chart2.xml"/><Relationship Id="rId4" Type="http://schemas.openxmlformats.org/officeDocument/2006/relationships/chart" Target="charts/chart1.xml"/></Relationships>
</file>

<file path=word/charts/_rels/chart1.xml.rels><?xml version="1.0" encoding="UTF-8" standalone="yes"?>
<Relationships xmlns="http://schemas.openxmlformats.org/package/2006/relationships"><Relationship Id="rId2" Type="http://schemas.openxmlformats.org/officeDocument/2006/relationships/oleObject" Target="&#1050;&#1085;&#1080;&#1075;&#1072;1"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C:\Documents%20and%20Settings\&#1041;&#1091;&#1083;&#1072;&#1090;\&#1056;&#1072;&#1073;&#1086;&#1095;&#1080;&#1081;%20&#1089;&#1090;&#1086;&#1083;\&#1053;&#1048;&#1056;&#1057;\c&#1077;&#1073;&#1077;&#1089;.xlsx" TargetMode="External"/><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rAngAx val="0"/>
    </c:view3D>
    <c:floor>
      <c:thickness val="0"/>
    </c:floor>
    <c:sideWall>
      <c:thickness val="0"/>
    </c:sideWall>
    <c:backWall>
      <c:thickness val="0"/>
    </c:backWall>
    <c:plotArea>
      <c:layout/>
      <c:bar3DChart>
        <c:barDir val="col"/>
        <c:grouping val="standard"/>
        <c:varyColors val="0"/>
        <c:ser>
          <c:idx val="0"/>
          <c:order val="0"/>
          <c:tx>
            <c:strRef>
              <c:f>Лист1!$C$4</c:f>
              <c:strCache>
                <c:ptCount val="1"/>
                <c:pt idx="0">
                  <c:v>Остаток,т</c:v>
                </c:pt>
              </c:strCache>
            </c:strRef>
          </c:tx>
          <c:invertIfNegative val="0"/>
          <c:dLbls>
            <c:dLbl>
              <c:idx val="0"/>
              <c:layout>
                <c:manualLayout>
                  <c:x val="-2.3774149325369608E-2"/>
                  <c:y val="-3.225806451612917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B4B-418D-A86B-F1B531327D61}"/>
                </c:ext>
              </c:extLst>
            </c:dLbl>
            <c:dLbl>
              <c:idx val="1"/>
              <c:layout>
                <c:manualLayout>
                  <c:x val="0"/>
                  <c:y val="-1.433691756272394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B4B-418D-A86B-F1B531327D61}"/>
                </c:ext>
              </c:extLst>
            </c:dLbl>
            <c:dLbl>
              <c:idx val="2"/>
              <c:layout>
                <c:manualLayout>
                  <c:x val="-1.7830611994027142E-2"/>
                  <c:y val="-2.15053763440860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B4B-418D-A86B-F1B531327D61}"/>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Лист1!$B$5:$B$7</c:f>
              <c:strCache>
                <c:ptCount val="3"/>
                <c:pt idx="0">
                  <c:v>Пшеница 2 класса</c:v>
                </c:pt>
                <c:pt idx="1">
                  <c:v>Пшеница 3 класса</c:v>
                </c:pt>
                <c:pt idx="2">
                  <c:v>Рожь</c:v>
                </c:pt>
              </c:strCache>
            </c:strRef>
          </c:cat>
          <c:val>
            <c:numRef>
              <c:f>Лист1!$C$5:$C$7</c:f>
              <c:numCache>
                <c:formatCode>#,##0</c:formatCode>
                <c:ptCount val="3"/>
                <c:pt idx="0">
                  <c:v>16670</c:v>
                </c:pt>
                <c:pt idx="1">
                  <c:v>85282</c:v>
                </c:pt>
                <c:pt idx="2" formatCode="General">
                  <c:v>810</c:v>
                </c:pt>
              </c:numCache>
            </c:numRef>
          </c:val>
          <c:extLst>
            <c:ext xmlns:c16="http://schemas.microsoft.com/office/drawing/2014/chart" uri="{C3380CC4-5D6E-409C-BE32-E72D297353CC}">
              <c16:uniqueId val="{00000003-EB4B-418D-A86B-F1B531327D61}"/>
            </c:ext>
          </c:extLst>
        </c:ser>
        <c:ser>
          <c:idx val="1"/>
          <c:order val="1"/>
          <c:tx>
            <c:strRef>
              <c:f>Лист1!$D$4</c:f>
              <c:strCache>
                <c:ptCount val="1"/>
                <c:pt idx="0">
                  <c:v>Потребность,т</c:v>
                </c:pt>
              </c:strCache>
            </c:strRef>
          </c:tx>
          <c:invertIfNegative val="0"/>
          <c:dLbls>
            <c:dLbl>
              <c:idx val="0"/>
              <c:layout>
                <c:manualLayout>
                  <c:x val="5.8619731357109914E-3"/>
                  <c:y val="-1.701757868501741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EB4B-418D-A86B-F1B531327D61}"/>
                </c:ext>
              </c:extLst>
            </c:dLbl>
            <c:dLbl>
              <c:idx val="1"/>
              <c:layout>
                <c:manualLayout>
                  <c:x val="2.3529411764705879E-2"/>
                  <c:y val="-1.400560224089635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EB4B-418D-A86B-F1B531327D61}"/>
                </c:ext>
              </c:extLst>
            </c:dLbl>
            <c:dLbl>
              <c:idx val="2"/>
              <c:layout>
                <c:manualLayout>
                  <c:x val="0"/>
                  <c:y val="-7.048016056816427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EB4B-418D-A86B-F1B531327D61}"/>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Лист1!$B$5:$B$7</c:f>
              <c:strCache>
                <c:ptCount val="3"/>
                <c:pt idx="0">
                  <c:v>Пшеница 2 класса</c:v>
                </c:pt>
                <c:pt idx="1">
                  <c:v>Пшеница 3 класса</c:v>
                </c:pt>
                <c:pt idx="2">
                  <c:v>Рожь</c:v>
                </c:pt>
              </c:strCache>
            </c:strRef>
          </c:cat>
          <c:val>
            <c:numRef>
              <c:f>Лист1!$D$5:$D$7</c:f>
              <c:numCache>
                <c:formatCode>#,##0</c:formatCode>
                <c:ptCount val="3"/>
                <c:pt idx="0">
                  <c:v>70850</c:v>
                </c:pt>
                <c:pt idx="1">
                  <c:v>106275</c:v>
                </c:pt>
                <c:pt idx="2">
                  <c:v>71122</c:v>
                </c:pt>
              </c:numCache>
            </c:numRef>
          </c:val>
          <c:extLst>
            <c:ext xmlns:c16="http://schemas.microsoft.com/office/drawing/2014/chart" uri="{C3380CC4-5D6E-409C-BE32-E72D297353CC}">
              <c16:uniqueId val="{00000007-EB4B-418D-A86B-F1B531327D61}"/>
            </c:ext>
          </c:extLst>
        </c:ser>
        <c:dLbls>
          <c:showLegendKey val="0"/>
          <c:showVal val="0"/>
          <c:showCatName val="0"/>
          <c:showSerName val="0"/>
          <c:showPercent val="0"/>
          <c:showBubbleSize val="0"/>
        </c:dLbls>
        <c:gapWidth val="150"/>
        <c:shape val="box"/>
        <c:axId val="173736320"/>
        <c:axId val="173737856"/>
        <c:axId val="171304256"/>
      </c:bar3DChart>
      <c:catAx>
        <c:axId val="173736320"/>
        <c:scaling>
          <c:orientation val="minMax"/>
        </c:scaling>
        <c:delete val="0"/>
        <c:axPos val="b"/>
        <c:numFmt formatCode="General" sourceLinked="0"/>
        <c:majorTickMark val="none"/>
        <c:minorTickMark val="none"/>
        <c:tickLblPos val="nextTo"/>
        <c:crossAx val="173737856"/>
        <c:crosses val="autoZero"/>
        <c:auto val="1"/>
        <c:lblAlgn val="ctr"/>
        <c:lblOffset val="100"/>
        <c:noMultiLvlLbl val="0"/>
      </c:catAx>
      <c:valAx>
        <c:axId val="173737856"/>
        <c:scaling>
          <c:orientation val="minMax"/>
        </c:scaling>
        <c:delete val="0"/>
        <c:axPos val="l"/>
        <c:majorGridlines/>
        <c:numFmt formatCode="#,##0" sourceLinked="1"/>
        <c:majorTickMark val="none"/>
        <c:minorTickMark val="none"/>
        <c:tickLblPos val="nextTo"/>
        <c:crossAx val="173736320"/>
        <c:crosses val="autoZero"/>
        <c:crossBetween val="between"/>
      </c:valAx>
      <c:serAx>
        <c:axId val="171304256"/>
        <c:scaling>
          <c:orientation val="minMax"/>
        </c:scaling>
        <c:delete val="0"/>
        <c:axPos val="b"/>
        <c:majorTickMark val="out"/>
        <c:minorTickMark val="none"/>
        <c:tickLblPos val="nextTo"/>
        <c:crossAx val="173737856"/>
        <c:crosses val="autoZero"/>
      </c:serAx>
    </c:plotArea>
    <c:legend>
      <c:legendPos val="r"/>
      <c:overlay val="0"/>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200"/>
            </a:pPr>
            <a:r>
              <a:rPr lang="ru-RU" sz="1200"/>
              <a:t>Структура себестоимости муки в/с</a:t>
            </a:r>
          </a:p>
        </c:rich>
      </c:tx>
      <c:overlay val="0"/>
    </c:title>
    <c:autoTitleDeleted val="0"/>
    <c:view3D>
      <c:rotX val="75"/>
      <c:rotY val="0"/>
      <c:rAngAx val="0"/>
    </c:view3D>
    <c:floor>
      <c:thickness val="0"/>
    </c:floor>
    <c:sideWall>
      <c:thickness val="0"/>
    </c:sideWall>
    <c:backWall>
      <c:thickness val="0"/>
    </c:backWall>
    <c:plotArea>
      <c:layout>
        <c:manualLayout>
          <c:layoutTarget val="inner"/>
          <c:xMode val="edge"/>
          <c:yMode val="edge"/>
          <c:x val="0"/>
          <c:y val="0.47455514616492417"/>
          <c:w val="0.99805068226120852"/>
          <c:h val="0.48638128880937914"/>
        </c:manualLayout>
      </c:layout>
      <c:pie3DChart>
        <c:varyColors val="1"/>
        <c:ser>
          <c:idx val="0"/>
          <c:order val="0"/>
          <c:explosion val="8"/>
          <c:dLbls>
            <c:spPr>
              <a:noFill/>
              <a:ln>
                <a:noFill/>
              </a:ln>
              <a:effectLst/>
            </c:spPr>
            <c:showLegendKey val="0"/>
            <c:showVal val="0"/>
            <c:showCatName val="0"/>
            <c:showSerName val="0"/>
            <c:showPercent val="1"/>
            <c:showBubbleSize val="0"/>
            <c:showLeaderLines val="0"/>
            <c:extLst>
              <c:ext xmlns:c15="http://schemas.microsoft.com/office/drawing/2012/chart" uri="{CE6537A1-D6FC-4f65-9D91-7224C49458BB}"/>
            </c:extLst>
          </c:dLbls>
          <c:cat>
            <c:strRef>
              <c:f>Лист2!$C$6:$C$13</c:f>
              <c:strCache>
                <c:ptCount val="8"/>
                <c:pt idx="0">
                  <c:v>Сырье и материалы</c:v>
                </c:pt>
                <c:pt idx="1">
                  <c:v>энергозатраты</c:v>
                </c:pt>
                <c:pt idx="2">
                  <c:v>Заработная плата основного производства</c:v>
                </c:pt>
                <c:pt idx="3">
                  <c:v>Амортизация</c:v>
                </c:pt>
                <c:pt idx="4">
                  <c:v>Затраты на обслуживание и текущий ремонт ОС</c:v>
                </c:pt>
                <c:pt idx="5">
                  <c:v>Общепроизводственные затраты</c:v>
                </c:pt>
                <c:pt idx="6">
                  <c:v>Административные затраты</c:v>
                </c:pt>
                <c:pt idx="7">
                  <c:v>Затраты на сбыт</c:v>
                </c:pt>
              </c:strCache>
            </c:strRef>
          </c:cat>
          <c:val>
            <c:numRef>
              <c:f>Лист2!$D$6:$D$13</c:f>
              <c:numCache>
                <c:formatCode>0.00</c:formatCode>
                <c:ptCount val="8"/>
                <c:pt idx="0">
                  <c:v>8957.9840709372711</c:v>
                </c:pt>
                <c:pt idx="1">
                  <c:v>469.34166510571055</c:v>
                </c:pt>
                <c:pt idx="2">
                  <c:v>437.06651950639144</c:v>
                </c:pt>
                <c:pt idx="3">
                  <c:v>110.23127903765355</c:v>
                </c:pt>
                <c:pt idx="4">
                  <c:v>160.53957520207172</c:v>
                </c:pt>
                <c:pt idx="5">
                  <c:v>1690.7382937476561</c:v>
                </c:pt>
                <c:pt idx="6">
                  <c:v>617.07555928041438</c:v>
                </c:pt>
                <c:pt idx="7">
                  <c:v>62.452132083839857</c:v>
                </c:pt>
              </c:numCache>
            </c:numRef>
          </c:val>
          <c:extLst>
            <c:ext xmlns:c16="http://schemas.microsoft.com/office/drawing/2014/chart" uri="{C3380CC4-5D6E-409C-BE32-E72D297353CC}">
              <c16:uniqueId val="{00000000-EEFF-4685-8000-8742F66B21F0}"/>
            </c:ext>
          </c:extLst>
        </c:ser>
        <c:dLbls>
          <c:showLegendKey val="0"/>
          <c:showVal val="0"/>
          <c:showCatName val="0"/>
          <c:showSerName val="0"/>
          <c:showPercent val="1"/>
          <c:showBubbleSize val="0"/>
          <c:showLeaderLines val="0"/>
        </c:dLbls>
      </c:pie3DChart>
    </c:plotArea>
    <c:legend>
      <c:legendPos val="t"/>
      <c:layout>
        <c:manualLayout>
          <c:xMode val="edge"/>
          <c:yMode val="edge"/>
          <c:x val="0"/>
          <c:y val="5.2419872694060475E-2"/>
          <c:w val="0.46346651113055493"/>
          <c:h val="0.42513231503077731"/>
        </c:manualLayout>
      </c:layout>
      <c:overlay val="0"/>
    </c:legend>
    <c:plotVisOnly val="1"/>
    <c:dispBlanksAs val="zero"/>
    <c:showDLblsOverMax val="0"/>
  </c:chart>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0</TotalTime>
  <Pages>7</Pages>
  <Words>2123</Words>
  <Characters>12104</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Елизавета</dc:creator>
  <cp:keywords/>
  <dc:description/>
  <cp:lastModifiedBy>Елизавета</cp:lastModifiedBy>
  <cp:revision>1</cp:revision>
  <dcterms:created xsi:type="dcterms:W3CDTF">2017-12-02T11:50:00Z</dcterms:created>
  <dcterms:modified xsi:type="dcterms:W3CDTF">2017-12-02T11:50:00Z</dcterms:modified>
</cp:coreProperties>
</file>