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91"/>
      </w:tblGrid>
      <w:tr w:rsidR="000E6A12" w:rsidRPr="000E6A12" w:rsidTr="00B2348C">
        <w:tc>
          <w:tcPr>
            <w:tcW w:w="9356" w:type="dxa"/>
            <w:gridSpan w:val="2"/>
            <w:hideMark/>
          </w:tcPr>
          <w:p w:rsidR="000E6A12" w:rsidRPr="000E6A12" w:rsidRDefault="000E6A12" w:rsidP="000E6A12">
            <w:pPr>
              <w:widowControl w:val="0"/>
              <w:jc w:val="both"/>
              <w:rPr>
                <w:rFonts w:ascii="Times New Roman" w:hAnsi="Times New Roman"/>
                <w:b/>
                <w:sz w:val="28"/>
              </w:rPr>
            </w:pPr>
            <w:r w:rsidRPr="000E6A12">
              <w:rPr>
                <w:rFonts w:ascii="Times New Roman" w:hAnsi="Times New Roman"/>
                <w:b/>
                <w:sz w:val="28"/>
              </w:rPr>
              <w:t>УДК 332.142:338+711</w:t>
            </w:r>
          </w:p>
        </w:tc>
      </w:tr>
      <w:tr w:rsidR="000E6A12" w:rsidRPr="000E6A12" w:rsidTr="00B2348C">
        <w:tc>
          <w:tcPr>
            <w:tcW w:w="9356" w:type="dxa"/>
            <w:gridSpan w:val="2"/>
          </w:tcPr>
          <w:p w:rsidR="000E6A12" w:rsidRPr="000E6A12" w:rsidRDefault="000E6A12" w:rsidP="000E6A12">
            <w:pPr>
              <w:widowControl w:val="0"/>
              <w:jc w:val="center"/>
              <w:outlineLvl w:val="0"/>
              <w:rPr>
                <w:rFonts w:ascii="Times New Roman" w:hAnsi="Times New Roman"/>
                <w:b/>
                <w:bCs/>
                <w:sz w:val="28"/>
                <w:szCs w:val="28"/>
              </w:rPr>
            </w:pPr>
            <w:bookmarkStart w:id="0" w:name="_Toc480490842"/>
            <w:bookmarkStart w:id="1" w:name="_Toc480537064"/>
            <w:r w:rsidRPr="000E6A12">
              <w:rPr>
                <w:rFonts w:ascii="Times New Roman" w:hAnsi="Times New Roman"/>
                <w:b/>
                <w:bCs/>
                <w:sz w:val="28"/>
                <w:szCs w:val="28"/>
              </w:rPr>
              <w:t>ПЕРСПЕКТИВЫ ИННОВАЦИОННОГО РАЗВИТИЯ ПРОМЫШЛЕННЫХ РЕГИОНОВ</w:t>
            </w:r>
            <w:bookmarkEnd w:id="0"/>
            <w:bookmarkEnd w:id="1"/>
          </w:p>
        </w:tc>
      </w:tr>
      <w:tr w:rsidR="000E6A12" w:rsidRPr="000E6A12" w:rsidTr="00B2348C">
        <w:tc>
          <w:tcPr>
            <w:tcW w:w="4677" w:type="dxa"/>
          </w:tcPr>
          <w:p w:rsidR="000E6A12" w:rsidRPr="000E6A12" w:rsidRDefault="000E6A12" w:rsidP="000E6A12">
            <w:pPr>
              <w:widowControl w:val="0"/>
              <w:jc w:val="right"/>
              <w:rPr>
                <w:rFonts w:ascii="Times New Roman" w:hAnsi="Times New Roman"/>
                <w:sz w:val="28"/>
                <w:szCs w:val="28"/>
              </w:rPr>
            </w:pPr>
          </w:p>
        </w:tc>
        <w:tc>
          <w:tcPr>
            <w:tcW w:w="4679" w:type="dxa"/>
          </w:tcPr>
          <w:p w:rsidR="000E6A12" w:rsidRPr="000E6A12" w:rsidRDefault="000E6A12" w:rsidP="000E6A12">
            <w:pPr>
              <w:widowControl w:val="0"/>
              <w:rPr>
                <w:rFonts w:ascii="Times New Roman" w:hAnsi="Times New Roman"/>
                <w:sz w:val="28"/>
                <w:szCs w:val="28"/>
              </w:rPr>
            </w:pPr>
          </w:p>
        </w:tc>
      </w:tr>
      <w:tr w:rsidR="000E6A12" w:rsidRPr="000E6A12" w:rsidTr="00B2348C">
        <w:tc>
          <w:tcPr>
            <w:tcW w:w="4677" w:type="dxa"/>
          </w:tcPr>
          <w:p w:rsidR="000E6A12" w:rsidRPr="000E6A12" w:rsidRDefault="000E6A12" w:rsidP="000E6A12">
            <w:pPr>
              <w:widowControl w:val="0"/>
              <w:jc w:val="center"/>
              <w:outlineLvl w:val="0"/>
              <w:rPr>
                <w:rFonts w:ascii="Times New Roman" w:hAnsi="Times New Roman"/>
                <w:b/>
                <w:bCs/>
                <w:sz w:val="28"/>
                <w:szCs w:val="28"/>
              </w:rPr>
            </w:pPr>
          </w:p>
        </w:tc>
        <w:tc>
          <w:tcPr>
            <w:tcW w:w="4679" w:type="dxa"/>
          </w:tcPr>
          <w:p w:rsidR="000E6A12" w:rsidRPr="000E6A12" w:rsidRDefault="000E6A12" w:rsidP="000E6A12">
            <w:pPr>
              <w:widowControl w:val="0"/>
              <w:outlineLvl w:val="1"/>
              <w:rPr>
                <w:rFonts w:ascii="Times New Roman" w:hAnsi="Times New Roman"/>
                <w:b/>
                <w:bCs/>
                <w:sz w:val="28"/>
                <w:szCs w:val="26"/>
              </w:rPr>
            </w:pPr>
            <w:bookmarkStart w:id="2" w:name="_Toc480490843"/>
            <w:bookmarkStart w:id="3" w:name="_Toc480537065"/>
            <w:r w:rsidRPr="000E6A12">
              <w:rPr>
                <w:rFonts w:ascii="Times New Roman" w:hAnsi="Times New Roman"/>
                <w:b/>
                <w:bCs/>
                <w:sz w:val="28"/>
                <w:szCs w:val="26"/>
              </w:rPr>
              <w:t>С.В. Великохатько</w:t>
            </w:r>
            <w:bookmarkEnd w:id="2"/>
            <w:bookmarkEnd w:id="3"/>
          </w:p>
          <w:p w:rsidR="000E6A12" w:rsidRPr="000E6A12" w:rsidRDefault="000E6A12" w:rsidP="000E6A12">
            <w:pPr>
              <w:widowControl w:val="0"/>
              <w:rPr>
                <w:rFonts w:ascii="Times New Roman" w:hAnsi="Times New Roman"/>
                <w:i/>
                <w:sz w:val="28"/>
                <w:szCs w:val="28"/>
              </w:rPr>
            </w:pPr>
            <w:r w:rsidRPr="000E6A12">
              <w:rPr>
                <w:rFonts w:ascii="Times New Roman" w:hAnsi="Times New Roman"/>
                <w:i/>
                <w:sz w:val="28"/>
                <w:szCs w:val="28"/>
              </w:rPr>
              <w:t>ГОУ ВПО «Донецкий национальный технический университет»,</w:t>
            </w:r>
          </w:p>
          <w:p w:rsidR="000E6A12" w:rsidRPr="000E6A12" w:rsidRDefault="000E6A12" w:rsidP="000E6A12">
            <w:pPr>
              <w:widowControl w:val="0"/>
              <w:rPr>
                <w:rFonts w:ascii="Times New Roman" w:hAnsi="Times New Roman"/>
                <w:i/>
                <w:sz w:val="28"/>
                <w:szCs w:val="28"/>
                <w:lang w:val="uk-UA"/>
              </w:rPr>
            </w:pPr>
            <w:r w:rsidRPr="000E6A12">
              <w:rPr>
                <w:rFonts w:ascii="Times New Roman" w:hAnsi="Times New Roman"/>
                <w:i/>
                <w:sz w:val="28"/>
                <w:szCs w:val="28"/>
              </w:rPr>
              <w:t>г. Донецк</w:t>
            </w:r>
            <w:r w:rsidRPr="000E6A12">
              <w:rPr>
                <w:rFonts w:ascii="Times New Roman" w:hAnsi="Times New Roman"/>
                <w:i/>
                <w:sz w:val="28"/>
                <w:szCs w:val="28"/>
                <w:lang w:val="uk-UA"/>
              </w:rPr>
              <w:t>,</w:t>
            </w:r>
          </w:p>
          <w:p w:rsidR="000E6A12" w:rsidRPr="000E6A12" w:rsidRDefault="000E6A12" w:rsidP="000E6A12">
            <w:pPr>
              <w:widowControl w:val="0"/>
              <w:rPr>
                <w:rFonts w:ascii="Times New Roman" w:hAnsi="Times New Roman"/>
                <w:i/>
                <w:sz w:val="28"/>
                <w:szCs w:val="28"/>
                <w:lang w:val="uk-UA"/>
              </w:rPr>
            </w:pPr>
            <w:r w:rsidRPr="000E6A12">
              <w:rPr>
                <w:rFonts w:ascii="Times New Roman" w:hAnsi="Times New Roman"/>
                <w:i/>
                <w:sz w:val="28"/>
                <w:szCs w:val="28"/>
              </w:rPr>
              <w:t>Донецка</w:t>
            </w:r>
            <w:r w:rsidRPr="000E6A12">
              <w:rPr>
                <w:rFonts w:ascii="Times New Roman" w:hAnsi="Times New Roman"/>
                <w:i/>
                <w:sz w:val="28"/>
                <w:szCs w:val="28"/>
                <w:lang w:val="uk-UA"/>
              </w:rPr>
              <w:t>я</w:t>
            </w:r>
            <w:r w:rsidRPr="000E6A12">
              <w:rPr>
                <w:rFonts w:ascii="Times New Roman" w:hAnsi="Times New Roman"/>
                <w:i/>
                <w:sz w:val="28"/>
                <w:szCs w:val="28"/>
              </w:rPr>
              <w:t xml:space="preserve"> Народная Республика</w:t>
            </w:r>
          </w:p>
          <w:p w:rsidR="000E6A12" w:rsidRPr="000E6A12" w:rsidRDefault="000E6A12" w:rsidP="000E6A12">
            <w:pPr>
              <w:widowControl w:val="0"/>
              <w:outlineLvl w:val="1"/>
              <w:rPr>
                <w:rFonts w:ascii="Times New Roman" w:hAnsi="Times New Roman"/>
                <w:b/>
                <w:bCs/>
                <w:sz w:val="28"/>
                <w:szCs w:val="26"/>
              </w:rPr>
            </w:pPr>
            <w:bookmarkStart w:id="4" w:name="_Toc480490844"/>
            <w:bookmarkStart w:id="5" w:name="_Toc480537066"/>
            <w:r w:rsidRPr="000E6A12">
              <w:rPr>
                <w:rFonts w:ascii="Times New Roman" w:hAnsi="Times New Roman"/>
                <w:b/>
                <w:bCs/>
                <w:sz w:val="28"/>
                <w:szCs w:val="26"/>
              </w:rPr>
              <w:t xml:space="preserve">Д.А. </w:t>
            </w:r>
            <w:proofErr w:type="spellStart"/>
            <w:r w:rsidRPr="000E6A12">
              <w:rPr>
                <w:rFonts w:ascii="Times New Roman" w:hAnsi="Times New Roman"/>
                <w:b/>
                <w:bCs/>
                <w:sz w:val="28"/>
                <w:szCs w:val="26"/>
              </w:rPr>
              <w:t>Джерелей</w:t>
            </w:r>
            <w:bookmarkEnd w:id="4"/>
            <w:bookmarkEnd w:id="5"/>
            <w:proofErr w:type="spellEnd"/>
          </w:p>
          <w:p w:rsidR="000E6A12" w:rsidRPr="000E6A12" w:rsidRDefault="000E6A12" w:rsidP="000E6A12">
            <w:pPr>
              <w:widowControl w:val="0"/>
              <w:rPr>
                <w:rFonts w:ascii="Times New Roman" w:hAnsi="Times New Roman"/>
                <w:i/>
                <w:sz w:val="28"/>
                <w:szCs w:val="28"/>
              </w:rPr>
            </w:pPr>
            <w:r w:rsidRPr="000E6A12">
              <w:rPr>
                <w:rFonts w:ascii="Times New Roman" w:hAnsi="Times New Roman"/>
                <w:i/>
                <w:sz w:val="28"/>
                <w:szCs w:val="28"/>
              </w:rPr>
              <w:t>Донбасская национальная академия строительства и архитектуры</w:t>
            </w:r>
          </w:p>
          <w:p w:rsidR="000E6A12" w:rsidRPr="000E6A12" w:rsidRDefault="000E6A12" w:rsidP="000E6A12">
            <w:pPr>
              <w:widowControl w:val="0"/>
              <w:rPr>
                <w:rFonts w:ascii="Times New Roman" w:hAnsi="Times New Roman"/>
                <w:i/>
                <w:sz w:val="28"/>
                <w:szCs w:val="28"/>
                <w:lang w:val="uk-UA"/>
              </w:rPr>
            </w:pPr>
            <w:r w:rsidRPr="000E6A12">
              <w:rPr>
                <w:rFonts w:ascii="Times New Roman" w:hAnsi="Times New Roman"/>
                <w:i/>
                <w:sz w:val="28"/>
                <w:szCs w:val="28"/>
              </w:rPr>
              <w:t>г. Макеевка</w:t>
            </w:r>
            <w:r w:rsidRPr="000E6A12">
              <w:rPr>
                <w:rFonts w:ascii="Times New Roman" w:hAnsi="Times New Roman"/>
                <w:i/>
                <w:sz w:val="28"/>
                <w:szCs w:val="28"/>
                <w:lang w:val="uk-UA"/>
              </w:rPr>
              <w:t xml:space="preserve">, </w:t>
            </w:r>
          </w:p>
          <w:p w:rsidR="000E6A12" w:rsidRPr="000E6A12" w:rsidRDefault="000E6A12" w:rsidP="000E6A12">
            <w:pPr>
              <w:widowControl w:val="0"/>
              <w:rPr>
                <w:rFonts w:ascii="Times New Roman" w:hAnsi="Times New Roman"/>
                <w:sz w:val="28"/>
                <w:szCs w:val="28"/>
                <w:lang w:val="uk-UA"/>
              </w:rPr>
            </w:pPr>
            <w:r w:rsidRPr="000E6A12">
              <w:rPr>
                <w:rFonts w:ascii="Times New Roman" w:hAnsi="Times New Roman"/>
                <w:i/>
                <w:sz w:val="28"/>
                <w:szCs w:val="28"/>
              </w:rPr>
              <w:t>Донецка</w:t>
            </w:r>
            <w:r w:rsidRPr="000E6A12">
              <w:rPr>
                <w:rFonts w:ascii="Times New Roman" w:hAnsi="Times New Roman"/>
                <w:i/>
                <w:sz w:val="28"/>
                <w:szCs w:val="28"/>
                <w:lang w:val="uk-UA"/>
              </w:rPr>
              <w:t>я</w:t>
            </w:r>
            <w:r w:rsidRPr="000E6A12">
              <w:rPr>
                <w:rFonts w:ascii="Times New Roman" w:hAnsi="Times New Roman"/>
                <w:i/>
                <w:sz w:val="28"/>
                <w:szCs w:val="28"/>
              </w:rPr>
              <w:t xml:space="preserve"> Народная Республика</w:t>
            </w:r>
          </w:p>
        </w:tc>
      </w:tr>
    </w:tbl>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6"/>
          <w:szCs w:val="26"/>
        </w:rPr>
      </w:pPr>
    </w:p>
    <w:p w:rsidR="000E6A12" w:rsidRPr="000E6A12" w:rsidRDefault="000E6A12" w:rsidP="000E6A12">
      <w:pPr>
        <w:widowControl w:val="0"/>
        <w:spacing w:after="0" w:line="240" w:lineRule="auto"/>
        <w:ind w:firstLine="709"/>
        <w:jc w:val="both"/>
        <w:rPr>
          <w:rFonts w:ascii="Times New Roman" w:eastAsia="Times New Roman" w:hAnsi="Times New Roman" w:cs="Times New Roman"/>
          <w:i/>
          <w:sz w:val="28"/>
          <w:szCs w:val="28"/>
          <w:lang w:eastAsia="ru-RU"/>
        </w:rPr>
      </w:pPr>
      <w:r w:rsidRPr="000E6A12">
        <w:rPr>
          <w:rFonts w:ascii="Times New Roman" w:eastAsia="Times New Roman" w:hAnsi="Times New Roman" w:cs="Times New Roman"/>
          <w:i/>
          <w:sz w:val="28"/>
          <w:szCs w:val="28"/>
          <w:lang w:eastAsia="ru-RU"/>
        </w:rPr>
        <w:t>Аннотация</w:t>
      </w:r>
      <w:r w:rsidRPr="000E6A12">
        <w:rPr>
          <w:rFonts w:ascii="Times New Roman" w:eastAsia="Times New Roman" w:hAnsi="Times New Roman" w:cs="Times New Roman"/>
          <w:i/>
          <w:sz w:val="28"/>
          <w:szCs w:val="28"/>
          <w:lang w:val="uk-UA" w:eastAsia="ru-RU"/>
        </w:rPr>
        <w:t xml:space="preserve">. </w:t>
      </w:r>
      <w:r w:rsidRPr="000E6A12">
        <w:rPr>
          <w:rFonts w:ascii="Times New Roman" w:eastAsia="Times New Roman" w:hAnsi="Times New Roman" w:cs="Times New Roman"/>
          <w:i/>
          <w:sz w:val="28"/>
          <w:szCs w:val="28"/>
          <w:lang w:eastAsia="ru-RU"/>
        </w:rPr>
        <w:t>В статье рассмотрены проблемы убыточных промышленных регионов. Проведен анализ перспектив их инновационного развития. Проанализирован опыт развития территорий инновационного развития и потенциальные возможности дальнейшего альтернативного использования промышленных предприятий с целью решения ряда социально-экономических проблем.</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i/>
          <w:sz w:val="28"/>
          <w:szCs w:val="28"/>
          <w:lang w:eastAsia="ru-RU"/>
        </w:rPr>
      </w:pPr>
      <w:r w:rsidRPr="000E6A12">
        <w:rPr>
          <w:rFonts w:ascii="Times New Roman" w:eastAsia="Times New Roman" w:hAnsi="Times New Roman" w:cs="Times New Roman"/>
          <w:i/>
          <w:sz w:val="28"/>
          <w:szCs w:val="28"/>
          <w:lang w:eastAsia="ru-RU"/>
        </w:rPr>
        <w:t>Ключевые слова: инновации, промышленный регион, экономика региона, территории инновационного развития.</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i/>
          <w:sz w:val="28"/>
          <w:szCs w:val="28"/>
          <w:lang w:eastAsia="ru-RU"/>
        </w:rPr>
      </w:pPr>
    </w:p>
    <w:p w:rsidR="000E6A12" w:rsidRPr="000E6A12" w:rsidRDefault="000E6A12" w:rsidP="000E6A12">
      <w:pPr>
        <w:widowControl w:val="0"/>
        <w:spacing w:after="0" w:line="240" w:lineRule="auto"/>
        <w:ind w:firstLine="709"/>
        <w:jc w:val="both"/>
        <w:rPr>
          <w:rFonts w:ascii="Times New Roman" w:eastAsia="Times New Roman" w:hAnsi="Times New Roman" w:cs="Times New Roman"/>
          <w:i/>
          <w:sz w:val="28"/>
          <w:szCs w:val="28"/>
          <w:lang w:val="en-US" w:eastAsia="ru-RU"/>
        </w:rPr>
      </w:pPr>
      <w:r w:rsidRPr="000E6A12">
        <w:rPr>
          <w:rFonts w:ascii="Times New Roman" w:eastAsia="Times New Roman" w:hAnsi="Times New Roman" w:cs="Times New Roman"/>
          <w:i/>
          <w:sz w:val="28"/>
          <w:szCs w:val="28"/>
          <w:lang w:val="en-US" w:eastAsia="ru-RU"/>
        </w:rPr>
        <w:t>Summary</w:t>
      </w:r>
      <w:r w:rsidRPr="000E6A12">
        <w:rPr>
          <w:rFonts w:ascii="Times New Roman" w:eastAsia="Times New Roman" w:hAnsi="Times New Roman" w:cs="Times New Roman"/>
          <w:i/>
          <w:sz w:val="28"/>
          <w:szCs w:val="28"/>
          <w:lang w:val="uk-UA" w:eastAsia="ru-RU"/>
        </w:rPr>
        <w:t xml:space="preserve">. </w:t>
      </w:r>
      <w:r w:rsidRPr="000E6A12">
        <w:rPr>
          <w:rFonts w:ascii="Times New Roman" w:eastAsia="Times New Roman" w:hAnsi="Times New Roman" w:cs="Times New Roman"/>
          <w:i/>
          <w:sz w:val="28"/>
          <w:szCs w:val="28"/>
          <w:lang w:val="en-US" w:eastAsia="ru-RU"/>
        </w:rPr>
        <w:t>In the article considered the problems of loss-making industrial regions. The analysis of prospects of innovative development. The experience of development of territories of innovative development and potential future alternative uses of industrial enterprises with the aim of solving a number of socio-economic problems.</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i/>
          <w:sz w:val="28"/>
          <w:szCs w:val="28"/>
          <w:lang w:val="en-US" w:eastAsia="ru-RU"/>
        </w:rPr>
      </w:pPr>
      <w:r w:rsidRPr="000E6A12">
        <w:rPr>
          <w:rFonts w:ascii="Times New Roman" w:eastAsia="Times New Roman" w:hAnsi="Times New Roman" w:cs="Times New Roman"/>
          <w:i/>
          <w:sz w:val="28"/>
          <w:szCs w:val="28"/>
          <w:lang w:val="en-US" w:eastAsia="ru-RU"/>
        </w:rPr>
        <w:t>Keywords: innovations, industrial region, the economy of the region, territories of innovative development.</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b/>
          <w:sz w:val="28"/>
          <w:szCs w:val="28"/>
          <w:lang w:val="uk-UA" w:eastAsia="ru-RU"/>
        </w:rPr>
      </w:pP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b/>
          <w:sz w:val="28"/>
          <w:szCs w:val="28"/>
          <w:lang w:eastAsia="ru-RU"/>
        </w:rPr>
        <w:t xml:space="preserve">Постановка проблемы. </w:t>
      </w:r>
      <w:r w:rsidRPr="000E6A12">
        <w:rPr>
          <w:rFonts w:ascii="Times New Roman" w:eastAsia="Times New Roman" w:hAnsi="Times New Roman" w:cs="Times New Roman"/>
          <w:sz w:val="28"/>
          <w:szCs w:val="28"/>
          <w:lang w:eastAsia="ru-RU"/>
        </w:rPr>
        <w:t xml:space="preserve">На фоне мирового научно-технического прогресса, развития информационных технологий и усиления международной конкуренции экономики развитых и развивающихся стран переживают процесс свертывания ряда традиционных отраслей промышленности, таких как угледобыча и черная металлургия. Особенно актуально это для тех регионов, которые исторически специализировались на определенной отрасли производства. </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xml:space="preserve">Упадок определенных отраслей и высвобождение производственных мощностей обуславливает необходимость обновления, изменений в их специализации и приведения их в соответствие с потребностями времени. </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b/>
          <w:sz w:val="28"/>
          <w:szCs w:val="28"/>
          <w:lang w:eastAsia="ru-RU"/>
        </w:rPr>
        <w:t xml:space="preserve">Анализ предшествующих исследований и публикаций. </w:t>
      </w:r>
      <w:r w:rsidRPr="000E6A12">
        <w:rPr>
          <w:rFonts w:ascii="Times New Roman" w:eastAsia="Times New Roman" w:hAnsi="Times New Roman" w:cs="Times New Roman"/>
          <w:sz w:val="28"/>
          <w:szCs w:val="28"/>
          <w:lang w:eastAsia="ru-RU"/>
        </w:rPr>
        <w:t>Проблема развития промышленных регионов отражена в работах Грахова</w:t>
      </w:r>
      <w:r w:rsidRPr="000E6A12">
        <w:rPr>
          <w:rFonts w:ascii="Times New Roman" w:eastAsia="Times New Roman" w:hAnsi="Times New Roman" w:cs="Times New Roman"/>
          <w:sz w:val="28"/>
          <w:szCs w:val="28"/>
          <w:lang w:val="uk-UA" w:eastAsia="ru-RU"/>
        </w:rPr>
        <w:t> </w:t>
      </w:r>
      <w:proofErr w:type="spellStart"/>
      <w:proofErr w:type="gramStart"/>
      <w:r w:rsidRPr="000E6A12">
        <w:rPr>
          <w:rFonts w:ascii="Times New Roman" w:eastAsia="Times New Roman" w:hAnsi="Times New Roman" w:cs="Times New Roman"/>
          <w:sz w:val="28"/>
          <w:szCs w:val="28"/>
          <w:lang w:eastAsia="ru-RU"/>
        </w:rPr>
        <w:t>В.П.,Мохначева</w:t>
      </w:r>
      <w:proofErr w:type="spellEnd"/>
      <w:proofErr w:type="gramEnd"/>
      <w:r w:rsidRPr="000E6A12">
        <w:rPr>
          <w:rFonts w:ascii="Times New Roman" w:eastAsia="Times New Roman" w:hAnsi="Times New Roman" w:cs="Times New Roman"/>
          <w:sz w:val="28"/>
          <w:szCs w:val="28"/>
          <w:lang w:eastAsia="ru-RU"/>
        </w:rPr>
        <w:t xml:space="preserve"> С.А., </w:t>
      </w:r>
      <w:proofErr w:type="spellStart"/>
      <w:r w:rsidRPr="000E6A12">
        <w:rPr>
          <w:rFonts w:ascii="Times New Roman" w:eastAsia="Times New Roman" w:hAnsi="Times New Roman" w:cs="Times New Roman"/>
          <w:sz w:val="28"/>
          <w:szCs w:val="28"/>
          <w:lang w:eastAsia="ru-RU"/>
        </w:rPr>
        <w:t>Манохина</w:t>
      </w:r>
      <w:proofErr w:type="spellEnd"/>
      <w:r w:rsidRPr="000E6A12">
        <w:rPr>
          <w:rFonts w:ascii="Times New Roman" w:eastAsia="Times New Roman" w:hAnsi="Times New Roman" w:cs="Times New Roman"/>
          <w:sz w:val="28"/>
          <w:szCs w:val="28"/>
          <w:lang w:eastAsia="ru-RU"/>
        </w:rPr>
        <w:t xml:space="preserve"> П.Е., Виноградова Д.С., Дрожжина </w:t>
      </w:r>
      <w:r w:rsidRPr="000E6A12">
        <w:rPr>
          <w:rFonts w:ascii="Times New Roman" w:eastAsia="Times New Roman" w:hAnsi="Times New Roman" w:cs="Times New Roman"/>
          <w:sz w:val="28"/>
          <w:szCs w:val="28"/>
          <w:lang w:eastAsia="ru-RU"/>
        </w:rPr>
        <w:lastRenderedPageBreak/>
        <w:t>Р.А. и др. Анализ предшествующих исследований показывает, что изучаемая проблема является комплексной и требует дальнейшего изучения учеными разных научных специальностей (экономистами, архитекторами, социологами, экологами и др.).</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b/>
          <w:sz w:val="28"/>
          <w:szCs w:val="28"/>
          <w:lang w:eastAsia="ru-RU"/>
        </w:rPr>
      </w:pPr>
      <w:r w:rsidRPr="000E6A12">
        <w:rPr>
          <w:rFonts w:ascii="Times New Roman" w:eastAsia="Times New Roman" w:hAnsi="Times New Roman" w:cs="Times New Roman"/>
          <w:b/>
          <w:sz w:val="28"/>
          <w:szCs w:val="28"/>
          <w:lang w:eastAsia="ru-RU"/>
        </w:rPr>
        <w:t xml:space="preserve">Целью </w:t>
      </w:r>
      <w:r w:rsidRPr="000E6A12">
        <w:rPr>
          <w:rFonts w:ascii="Times New Roman" w:eastAsia="Times New Roman" w:hAnsi="Times New Roman" w:cs="Times New Roman"/>
          <w:sz w:val="28"/>
          <w:szCs w:val="28"/>
          <w:lang w:eastAsia="ru-RU"/>
        </w:rPr>
        <w:t>исследования является анализ перспектив инновационного развития упадочных промышленных регионов.</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b/>
          <w:sz w:val="28"/>
          <w:szCs w:val="28"/>
          <w:lang w:eastAsia="ru-RU"/>
        </w:rPr>
      </w:pPr>
      <w:r w:rsidRPr="000E6A12">
        <w:rPr>
          <w:rFonts w:ascii="Times New Roman" w:eastAsia="Times New Roman" w:hAnsi="Times New Roman" w:cs="Times New Roman"/>
          <w:b/>
          <w:sz w:val="28"/>
          <w:szCs w:val="28"/>
          <w:lang w:eastAsia="ru-RU"/>
        </w:rPr>
        <w:t xml:space="preserve">Основные результаты исследования. </w:t>
      </w:r>
      <w:r w:rsidRPr="000E6A12">
        <w:rPr>
          <w:rFonts w:ascii="Times New Roman" w:eastAsia="Times New Roman" w:hAnsi="Times New Roman" w:cs="Times New Roman"/>
          <w:sz w:val="28"/>
          <w:szCs w:val="28"/>
          <w:lang w:eastAsia="ru-RU"/>
        </w:rPr>
        <w:t xml:space="preserve">Специализация промышленных регионов на определенных отраслях промышленности (металлургия, угледобыча и пр.) обуславливается рядом объективных факторов (наличием природных условий и ресурсов, выгодным транспортно-географическим положением и т.д.). Однако неизбежное исчерпание ресурсов, снижение рентабельности, кризисные явления в экономике приводят к закрытию отдельных предприятий или свертыванию целых отраслей. </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Это имеет особую актуальность для таких промышленных регионов, как Донбасс, который постепенно теряет свои в прошлом лидирующие позиции в угледобывающей и металлургической отраслях. Закрытие предприятий и шахт, особенно, если они являлись градообразующими, влечет за собой ряд негативных экономических и социальных последствий:</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необходимость выделения значительных финансовых средств (для дотирования или ликвидации убыточных предприятий);</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рост безработицы в связи с массовым увольнением работников;</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деградация и общий упадок региона;</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упадок в социальной сфере;</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разрушение инфраструктуры и коммуникаций;</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ряд экологических проблем.</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xml:space="preserve">Одной из мер, направленных на решение проблем промышленных регионов (в том числе моногородов), может стать использование платформ убыточных или закрытых предприятий для развития новейших наукоемких и информационных технологий. Современной тенденцией в развитии экономик стран и регионов стало создание так называемых территорий инновационного развития. </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В то же время, такие предприятия имеют ценные инфраструктурные компоненты, которые могут быть в дальнейшем использованы. Кроме того, на территории Донбасса уже существуют научно-производственный и образовательный комплекс, имеющий потенциальные возможности для разработки и освоения современных наукоемких технологий, а также высококвалифицированный кадровый потенциал. В рамках реализации концепции территорий инновационного развития может быть обеспечено не только достижение каких-либо научно-технологических результатов, но и комплексное развитие территорий за счет активизации инновационной деятельности [1].</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xml:space="preserve">В мировой практике имеются примеры быстрого успешного инновационного развития локальных территорий. Наиболее характерными из них являются две группы примеров, позволяющих в концентрированном виде обобщить весь комплекс проблем, условий, направлений и механизмов </w:t>
      </w:r>
      <w:r w:rsidRPr="000E6A12">
        <w:rPr>
          <w:rFonts w:ascii="Times New Roman" w:eastAsia="Times New Roman" w:hAnsi="Times New Roman" w:cs="Times New Roman"/>
          <w:sz w:val="28"/>
          <w:szCs w:val="28"/>
          <w:lang w:eastAsia="ru-RU"/>
        </w:rPr>
        <w:lastRenderedPageBreak/>
        <w:t xml:space="preserve">формирования территорий инновационного развития - знаменитые территории инновационного развития США («Силиконовая долина», «Каролинский треугольник», «Шоссе 128», а в последнее время - и </w:t>
      </w:r>
      <w:proofErr w:type="spellStart"/>
      <w:r w:rsidRPr="000E6A12">
        <w:rPr>
          <w:rFonts w:ascii="Times New Roman" w:eastAsia="Times New Roman" w:hAnsi="Times New Roman" w:cs="Times New Roman"/>
          <w:sz w:val="28"/>
          <w:szCs w:val="28"/>
          <w:lang w:eastAsia="ru-RU"/>
        </w:rPr>
        <w:t>технополис</w:t>
      </w:r>
      <w:proofErr w:type="spellEnd"/>
      <w:r w:rsidRPr="000E6A12">
        <w:rPr>
          <w:rFonts w:ascii="Times New Roman" w:eastAsia="Times New Roman" w:hAnsi="Times New Roman" w:cs="Times New Roman"/>
          <w:sz w:val="28"/>
          <w:szCs w:val="28"/>
          <w:lang w:eastAsia="ru-RU"/>
        </w:rPr>
        <w:t xml:space="preserve"> г.</w:t>
      </w:r>
      <w:r w:rsidRPr="000E6A12">
        <w:rPr>
          <w:rFonts w:ascii="Times New Roman" w:eastAsia="Times New Roman" w:hAnsi="Times New Roman" w:cs="Times New Roman"/>
          <w:sz w:val="28"/>
          <w:szCs w:val="28"/>
          <w:lang w:val="uk-UA" w:eastAsia="ru-RU"/>
        </w:rPr>
        <w:t> </w:t>
      </w:r>
      <w:r w:rsidRPr="000E6A12">
        <w:rPr>
          <w:rFonts w:ascii="Times New Roman" w:eastAsia="Times New Roman" w:hAnsi="Times New Roman" w:cs="Times New Roman"/>
          <w:sz w:val="28"/>
          <w:szCs w:val="28"/>
          <w:lang w:eastAsia="ru-RU"/>
        </w:rPr>
        <w:t>Сан-Антонио, штат Техас) и также широко известная программа создания и развития технополисов в Японии [2].</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Процесс вторичного комплексного развития территории, заключающийся в преобразовании имеющихся промышленных объектов в новые (часто с изменением их функционального назначения) активно используется во всём мире для развития нерационально используемых объектов и территорий. Целью таких проектов является привлечение инвестиций для преодоления тенденции упадка, создание рабочих мест, оживление бизнеса, восстановление и развитие производственного сектора и эффективной системы социально-экономического обеспечения населения [3].</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xml:space="preserve">Примером успешного использования инфраструктуры обанкротившегося предприятия может служить создание специализированной территории для развития инновационного производства на базе бывшего автомобильного завода имени Ленинского комсомола (АЗЛК) в </w:t>
      </w:r>
      <w:proofErr w:type="spellStart"/>
      <w:r w:rsidRPr="000E6A12">
        <w:rPr>
          <w:rFonts w:ascii="Times New Roman" w:eastAsia="Times New Roman" w:hAnsi="Times New Roman" w:cs="Times New Roman"/>
          <w:sz w:val="28"/>
          <w:szCs w:val="28"/>
          <w:lang w:eastAsia="ru-RU"/>
        </w:rPr>
        <w:t>Москве.При</w:t>
      </w:r>
      <w:proofErr w:type="spellEnd"/>
      <w:r w:rsidRPr="000E6A12">
        <w:rPr>
          <w:rFonts w:ascii="Times New Roman" w:eastAsia="Times New Roman" w:hAnsi="Times New Roman" w:cs="Times New Roman"/>
          <w:sz w:val="28"/>
          <w:szCs w:val="28"/>
          <w:lang w:eastAsia="ru-RU"/>
        </w:rPr>
        <w:t xml:space="preserve"> присвоении статуса резидента так называемого «</w:t>
      </w:r>
      <w:proofErr w:type="spellStart"/>
      <w:r w:rsidRPr="000E6A12">
        <w:rPr>
          <w:rFonts w:ascii="Times New Roman" w:eastAsia="Times New Roman" w:hAnsi="Times New Roman" w:cs="Times New Roman"/>
          <w:sz w:val="28"/>
          <w:szCs w:val="28"/>
          <w:lang w:eastAsia="ru-RU"/>
        </w:rPr>
        <w:t>Технополиса</w:t>
      </w:r>
      <w:proofErr w:type="spellEnd"/>
      <w:r w:rsidRPr="000E6A12">
        <w:rPr>
          <w:rFonts w:ascii="Times New Roman" w:eastAsia="Times New Roman" w:hAnsi="Times New Roman" w:cs="Times New Roman"/>
          <w:sz w:val="28"/>
          <w:szCs w:val="28"/>
          <w:lang w:eastAsia="ru-RU"/>
        </w:rPr>
        <w:t>» приоритет отдается компаниям, работающим в отраслях высокотехнологичного производства:</w:t>
      </w:r>
    </w:p>
    <w:p w:rsidR="000E6A12" w:rsidRPr="000E6A12" w:rsidRDefault="000E6A12" w:rsidP="000E6A12">
      <w:pPr>
        <w:widowControl w:val="0"/>
        <w:spacing w:after="0" w:line="240" w:lineRule="auto"/>
        <w:ind w:firstLine="567"/>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xml:space="preserve">- новые материалы и </w:t>
      </w:r>
      <w:proofErr w:type="spellStart"/>
      <w:r w:rsidRPr="000E6A12">
        <w:rPr>
          <w:rFonts w:ascii="Times New Roman" w:eastAsia="Times New Roman" w:hAnsi="Times New Roman" w:cs="Times New Roman"/>
          <w:sz w:val="28"/>
          <w:szCs w:val="28"/>
          <w:lang w:eastAsia="ru-RU"/>
        </w:rPr>
        <w:t>нанотехнологии</w:t>
      </w:r>
      <w:proofErr w:type="spellEnd"/>
      <w:r w:rsidRPr="000E6A12">
        <w:rPr>
          <w:rFonts w:ascii="Times New Roman" w:eastAsia="Times New Roman" w:hAnsi="Times New Roman" w:cs="Times New Roman"/>
          <w:sz w:val="28"/>
          <w:szCs w:val="28"/>
          <w:lang w:eastAsia="ru-RU"/>
        </w:rPr>
        <w:t>;</w:t>
      </w:r>
    </w:p>
    <w:p w:rsidR="000E6A12" w:rsidRPr="000E6A12" w:rsidRDefault="000E6A12" w:rsidP="000E6A12">
      <w:pPr>
        <w:widowControl w:val="0"/>
        <w:spacing w:after="0" w:line="240" w:lineRule="auto"/>
        <w:ind w:firstLine="567"/>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xml:space="preserve">- медицинские технологии, оборудование и </w:t>
      </w:r>
      <w:proofErr w:type="spellStart"/>
      <w:r w:rsidRPr="000E6A12">
        <w:rPr>
          <w:rFonts w:ascii="Times New Roman" w:eastAsia="Times New Roman" w:hAnsi="Times New Roman" w:cs="Times New Roman"/>
          <w:sz w:val="28"/>
          <w:szCs w:val="28"/>
          <w:lang w:eastAsia="ru-RU"/>
        </w:rPr>
        <w:t>биофармацевтика</w:t>
      </w:r>
      <w:proofErr w:type="spellEnd"/>
      <w:r w:rsidRPr="000E6A12">
        <w:rPr>
          <w:rFonts w:ascii="Times New Roman" w:eastAsia="Times New Roman" w:hAnsi="Times New Roman" w:cs="Times New Roman"/>
          <w:sz w:val="28"/>
          <w:szCs w:val="28"/>
          <w:lang w:eastAsia="ru-RU"/>
        </w:rPr>
        <w:t>;</w:t>
      </w:r>
    </w:p>
    <w:p w:rsidR="000E6A12" w:rsidRPr="000E6A12" w:rsidRDefault="000E6A12" w:rsidP="000E6A12">
      <w:pPr>
        <w:widowControl w:val="0"/>
        <w:spacing w:after="0" w:line="240" w:lineRule="auto"/>
        <w:ind w:firstLine="567"/>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микроэлектроника, оптика, робототехника и промышленная автоматизация;</w:t>
      </w:r>
    </w:p>
    <w:p w:rsidR="000E6A12" w:rsidRPr="000E6A12" w:rsidRDefault="000E6A12" w:rsidP="000E6A12">
      <w:pPr>
        <w:widowControl w:val="0"/>
        <w:spacing w:after="0" w:line="240" w:lineRule="auto"/>
        <w:ind w:firstLine="567"/>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информационно-коммуникационные технологии;</w:t>
      </w:r>
    </w:p>
    <w:p w:rsidR="000E6A12" w:rsidRPr="000E6A12" w:rsidRDefault="000E6A12" w:rsidP="000E6A12">
      <w:pPr>
        <w:widowControl w:val="0"/>
        <w:spacing w:after="0" w:line="240" w:lineRule="auto"/>
        <w:ind w:firstLine="567"/>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высокотехнологичные производства.</w:t>
      </w:r>
    </w:p>
    <w:p w:rsidR="000E6A12" w:rsidRPr="000E6A12" w:rsidRDefault="000E6A12" w:rsidP="000E6A12">
      <w:pPr>
        <w:widowControl w:val="0"/>
        <w:spacing w:after="0" w:line="240" w:lineRule="auto"/>
        <w:ind w:firstLine="567"/>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xml:space="preserve">Вместе с тем, компании-резиденты </w:t>
      </w:r>
      <w:proofErr w:type="spellStart"/>
      <w:r w:rsidRPr="000E6A12">
        <w:rPr>
          <w:rFonts w:ascii="Times New Roman" w:eastAsia="Times New Roman" w:hAnsi="Times New Roman" w:cs="Times New Roman"/>
          <w:sz w:val="28"/>
          <w:szCs w:val="28"/>
          <w:lang w:eastAsia="ru-RU"/>
        </w:rPr>
        <w:t>технополиса</w:t>
      </w:r>
      <w:proofErr w:type="spellEnd"/>
      <w:r w:rsidRPr="000E6A12">
        <w:rPr>
          <w:rFonts w:ascii="Times New Roman" w:eastAsia="Times New Roman" w:hAnsi="Times New Roman" w:cs="Times New Roman"/>
          <w:sz w:val="28"/>
          <w:szCs w:val="28"/>
          <w:lang w:eastAsia="ru-RU"/>
        </w:rPr>
        <w:t xml:space="preserve"> получают от правительства льготы и преференции: льготную процентную ставку на имущество и прибыль, участие в различных городских программах льгот и субсидий, упрощенную систему взаимодействия с государственными органами. Таким образом, правительство стимулирует развитие инновационных технологий [4].</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Основной целью формирования территорий инновационного развития является не только технологическое развитие, но и социально-экономическое развитие территории на основе результатов инновационной деятельности. Индикаторами успешности такого социально-экономического развития служат, в первую очередь:</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увеличение налоговых поступлений в бюджет территории;</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повышение занятости и доходов населения территории;</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повышение в составе населения территории доли лиц, занимающихся более квалифицированным трудом и получающих, соответственно, более высокие доходы.</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 xml:space="preserve">Общим во всех приведенных примеров является то, что одним из возможных путей развития территории является перевод ее экономики на инновационный путь развития, то есть преимущественное использование </w:t>
      </w:r>
      <w:r w:rsidRPr="000E6A12">
        <w:rPr>
          <w:rFonts w:ascii="Times New Roman" w:eastAsia="Times New Roman" w:hAnsi="Times New Roman" w:cs="Times New Roman"/>
          <w:sz w:val="28"/>
          <w:szCs w:val="28"/>
          <w:lang w:eastAsia="ru-RU"/>
        </w:rPr>
        <w:lastRenderedPageBreak/>
        <w:t>достижений науки для обеспечения экономического роста.</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Рассмотрим положительные последствия создания территорий инновационного развития на базе закрывающихся или убыточных предприятий Донбасса для промышленных регионов.</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Часто объект, который уже не может использоваться по своему прямому назначению или расположенный в специфических условиях внешней среды, может стать незаменимым для размещения объектов наукоемких отраслей. Сложность и капиталоемкость строительства, а также высокие требования к созданию, размещению и обеспечению безопасности, обуславливают потенциальную привлекательность размещения новых объектов на территории уже существующих предприятий. Это позволяет использовать их развитую инфраструктуру, материальные и трудовые ресурсы. С одной стороны, такой подход обеспечивает компаниям большую отдачу от инвестиций при наименьших затратах по сравнению со строительством новых объектов. А с другой, это поможет решить ряд социально-экономических проблем, связанных с закрытием исчерпавших свой ресурс предприятий, и в целом оживить упадочные регионы.</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В последствие создание территорий инновационного развития на базе промышленных предприятий может стать определяющим фактором перехода страны на инновационный путь развития. Как результат, достижение устойчивого социально-экономического развития региона, повышение конкурентоспособности и качества жизни населения.</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sz w:val="28"/>
          <w:szCs w:val="28"/>
          <w:lang w:eastAsia="ru-RU"/>
        </w:rPr>
        <w:t>Целесообразность адап</w:t>
      </w:r>
      <w:r w:rsidRPr="000E6A12">
        <w:rPr>
          <w:rFonts w:ascii="Times New Roman" w:eastAsia="Times New Roman" w:hAnsi="Times New Roman" w:cs="Times New Roman"/>
          <w:sz w:val="28"/>
          <w:szCs w:val="28"/>
          <w:lang w:eastAsia="ru-RU"/>
        </w:rPr>
        <w:softHyphen/>
        <w:t>тации существующего объекта за счет измене</w:t>
      </w:r>
      <w:r w:rsidRPr="000E6A12">
        <w:rPr>
          <w:rFonts w:ascii="Times New Roman" w:eastAsia="Times New Roman" w:hAnsi="Times New Roman" w:cs="Times New Roman"/>
          <w:sz w:val="28"/>
          <w:szCs w:val="28"/>
          <w:lang w:eastAsia="ru-RU"/>
        </w:rPr>
        <w:softHyphen/>
        <w:t>ния его функционального назначения для дальнейшего исполь</w:t>
      </w:r>
      <w:r w:rsidRPr="000E6A12">
        <w:rPr>
          <w:rFonts w:ascii="Times New Roman" w:eastAsia="Times New Roman" w:hAnsi="Times New Roman" w:cs="Times New Roman"/>
          <w:sz w:val="28"/>
          <w:szCs w:val="28"/>
          <w:lang w:eastAsia="ru-RU"/>
        </w:rPr>
        <w:softHyphen/>
        <w:t>зования, внедрения новых альтернативных функций на промышленных территориях обуславливают социальные, экономические, экологические, психологические, исторические и эстетические факторы. При отказе от промышленного использования территории предусматривается снижение нега</w:t>
      </w:r>
      <w:r w:rsidRPr="000E6A12">
        <w:rPr>
          <w:rFonts w:ascii="Times New Roman" w:eastAsia="Times New Roman" w:hAnsi="Times New Roman" w:cs="Times New Roman"/>
          <w:sz w:val="28"/>
          <w:szCs w:val="28"/>
          <w:lang w:eastAsia="ru-RU"/>
        </w:rPr>
        <w:softHyphen/>
        <w:t>тивного воздействия на состояние окружаю</w:t>
      </w:r>
      <w:r w:rsidRPr="000E6A12">
        <w:rPr>
          <w:rFonts w:ascii="Times New Roman" w:eastAsia="Times New Roman" w:hAnsi="Times New Roman" w:cs="Times New Roman"/>
          <w:sz w:val="28"/>
          <w:szCs w:val="28"/>
          <w:lang w:eastAsia="ru-RU"/>
        </w:rPr>
        <w:softHyphen/>
        <w:t xml:space="preserve">щей среды. Создание инновационных объектов на территории промышленных предприятий немаловажно как для экологии, так и для бюджета региона, с целью привлечения дополнительных инвестиций. Большое количество промышленных предприятий и зон, которые потеряли свое значение под влиянием научно-технического прогресса, изменений экономической конъюнктуры, ужесточение экологических требований – важный резерв для организации новых объектов и формирования новой инновационной экономики на этой территории [5]. </w:t>
      </w:r>
    </w:p>
    <w:p w:rsidR="000E6A12" w:rsidRPr="000E6A12" w:rsidRDefault="000E6A12" w:rsidP="000E6A12">
      <w:pPr>
        <w:widowControl w:val="0"/>
        <w:spacing w:after="0" w:line="240" w:lineRule="auto"/>
        <w:ind w:firstLine="709"/>
        <w:jc w:val="both"/>
        <w:rPr>
          <w:rFonts w:ascii="Times New Roman" w:eastAsia="Times New Roman" w:hAnsi="Times New Roman" w:cs="Times New Roman"/>
          <w:sz w:val="28"/>
          <w:szCs w:val="28"/>
          <w:lang w:eastAsia="ru-RU"/>
        </w:rPr>
      </w:pPr>
      <w:r w:rsidRPr="000E6A12">
        <w:rPr>
          <w:rFonts w:ascii="Times New Roman" w:eastAsia="Times New Roman" w:hAnsi="Times New Roman" w:cs="Times New Roman"/>
          <w:b/>
          <w:sz w:val="28"/>
          <w:szCs w:val="28"/>
          <w:lang w:eastAsia="ru-RU"/>
        </w:rPr>
        <w:t>Вывод.</w:t>
      </w:r>
      <w:r w:rsidRPr="000E6A12">
        <w:rPr>
          <w:rFonts w:ascii="Times New Roman" w:eastAsia="Times New Roman" w:hAnsi="Times New Roman" w:cs="Times New Roman"/>
          <w:sz w:val="28"/>
          <w:szCs w:val="28"/>
          <w:lang w:eastAsia="ru-RU"/>
        </w:rPr>
        <w:t xml:space="preserve"> Учитывая мировые тенденции инновационного развития и упадок регионов, исторически ориентированных на определенные отрасли промышленного производства, по нашему мнению, очевидна потенциальная экономическая целесообразность развития и переориентации убыточных или закрывающихся предприятий в новом инновационном векторе, а именно создании территорий инновационного развития. Это будет способствовать решению проблем региона, привлечению инвестиций, улучшению экологической и социально-экономической обстановки.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134"/>
        <w:gridCol w:w="4559"/>
      </w:tblGrid>
      <w:tr w:rsidR="000E6A12" w:rsidRPr="000E6A12" w:rsidTr="00B2348C">
        <w:tc>
          <w:tcPr>
            <w:tcW w:w="4819" w:type="dxa"/>
            <w:gridSpan w:val="2"/>
          </w:tcPr>
          <w:p w:rsidR="000E6A12" w:rsidRPr="000E6A12" w:rsidRDefault="000E6A12" w:rsidP="000E6A12">
            <w:pPr>
              <w:widowControl w:val="0"/>
              <w:jc w:val="both"/>
              <w:rPr>
                <w:rFonts w:ascii="Times New Roman" w:hAnsi="Times New Roman"/>
                <w:sz w:val="28"/>
                <w:szCs w:val="28"/>
              </w:rPr>
            </w:pPr>
          </w:p>
        </w:tc>
        <w:tc>
          <w:tcPr>
            <w:tcW w:w="4820" w:type="dxa"/>
          </w:tcPr>
          <w:p w:rsidR="000E6A12" w:rsidRPr="000E6A12" w:rsidRDefault="000E6A12" w:rsidP="000E6A12">
            <w:pPr>
              <w:widowControl w:val="0"/>
              <w:jc w:val="both"/>
              <w:rPr>
                <w:rFonts w:ascii="Times New Roman" w:hAnsi="Times New Roman"/>
                <w:sz w:val="28"/>
                <w:szCs w:val="28"/>
              </w:rPr>
            </w:pPr>
          </w:p>
        </w:tc>
      </w:tr>
      <w:tr w:rsidR="000E6A12" w:rsidRPr="000E6A12" w:rsidTr="00B2348C">
        <w:tc>
          <w:tcPr>
            <w:tcW w:w="9639" w:type="dxa"/>
            <w:gridSpan w:val="3"/>
          </w:tcPr>
          <w:p w:rsidR="000E6A12" w:rsidRPr="000E6A12" w:rsidRDefault="000E6A12" w:rsidP="000E6A12">
            <w:pPr>
              <w:widowControl w:val="0"/>
              <w:jc w:val="center"/>
              <w:rPr>
                <w:rFonts w:ascii="Times New Roman" w:hAnsi="Times New Roman"/>
                <w:sz w:val="28"/>
                <w:szCs w:val="28"/>
              </w:rPr>
            </w:pPr>
            <w:r w:rsidRPr="000E6A12">
              <w:rPr>
                <w:rFonts w:ascii="Times New Roman" w:hAnsi="Times New Roman"/>
                <w:b/>
                <w:sz w:val="28"/>
                <w:szCs w:val="28"/>
              </w:rPr>
              <w:lastRenderedPageBreak/>
              <w:t>Список литературы</w:t>
            </w:r>
          </w:p>
        </w:tc>
      </w:tr>
      <w:tr w:rsidR="000E6A12" w:rsidRPr="000E6A12" w:rsidTr="00B2348C">
        <w:tc>
          <w:tcPr>
            <w:tcW w:w="567" w:type="dxa"/>
          </w:tcPr>
          <w:p w:rsidR="000E6A12" w:rsidRPr="000E6A12" w:rsidRDefault="000E6A12" w:rsidP="000E6A12">
            <w:pPr>
              <w:widowControl w:val="0"/>
              <w:numPr>
                <w:ilvl w:val="0"/>
                <w:numId w:val="1"/>
              </w:numPr>
              <w:contextualSpacing/>
              <w:jc w:val="both"/>
              <w:rPr>
                <w:rFonts w:ascii="Times New Roman" w:hAnsi="Times New Roman"/>
                <w:sz w:val="24"/>
                <w:szCs w:val="24"/>
              </w:rPr>
            </w:pPr>
          </w:p>
        </w:tc>
        <w:tc>
          <w:tcPr>
            <w:tcW w:w="9072" w:type="dxa"/>
            <w:gridSpan w:val="2"/>
          </w:tcPr>
          <w:p w:rsidR="000E6A12" w:rsidRPr="000E6A12" w:rsidRDefault="000E6A12" w:rsidP="000E6A12">
            <w:pPr>
              <w:widowControl w:val="0"/>
              <w:jc w:val="both"/>
              <w:rPr>
                <w:rFonts w:ascii="Times New Roman" w:hAnsi="Times New Roman"/>
                <w:sz w:val="24"/>
                <w:szCs w:val="24"/>
              </w:rPr>
            </w:pPr>
            <w:proofErr w:type="spellStart"/>
            <w:r w:rsidRPr="000E6A12">
              <w:rPr>
                <w:rFonts w:ascii="Times New Roman" w:hAnsi="Times New Roman"/>
                <w:sz w:val="24"/>
                <w:szCs w:val="24"/>
              </w:rPr>
              <w:t>Зимовец</w:t>
            </w:r>
            <w:proofErr w:type="spellEnd"/>
            <w:r w:rsidRPr="000E6A12">
              <w:rPr>
                <w:rFonts w:ascii="Times New Roman" w:hAnsi="Times New Roman"/>
                <w:sz w:val="24"/>
                <w:szCs w:val="24"/>
              </w:rPr>
              <w:t xml:space="preserve"> А.В. </w:t>
            </w:r>
            <w:proofErr w:type="spellStart"/>
            <w:r w:rsidRPr="000E6A12">
              <w:rPr>
                <w:rFonts w:ascii="Times New Roman" w:hAnsi="Times New Roman"/>
                <w:sz w:val="24"/>
                <w:szCs w:val="24"/>
              </w:rPr>
              <w:t>Мезоинновационные</w:t>
            </w:r>
            <w:proofErr w:type="spellEnd"/>
            <w:r w:rsidRPr="000E6A12">
              <w:rPr>
                <w:rFonts w:ascii="Times New Roman" w:hAnsi="Times New Roman"/>
                <w:sz w:val="24"/>
                <w:szCs w:val="24"/>
              </w:rPr>
              <w:t xml:space="preserve"> риски как фактор развития региона: монография. - Таганрог: Изд-во Ступина А.Н. - 2009. – 122 с.</w:t>
            </w:r>
          </w:p>
        </w:tc>
      </w:tr>
      <w:tr w:rsidR="000E6A12" w:rsidRPr="000E6A12" w:rsidTr="00B2348C">
        <w:tc>
          <w:tcPr>
            <w:tcW w:w="567" w:type="dxa"/>
          </w:tcPr>
          <w:p w:rsidR="000E6A12" w:rsidRPr="000E6A12" w:rsidRDefault="000E6A12" w:rsidP="000E6A12">
            <w:pPr>
              <w:widowControl w:val="0"/>
              <w:numPr>
                <w:ilvl w:val="0"/>
                <w:numId w:val="1"/>
              </w:numPr>
              <w:contextualSpacing/>
              <w:jc w:val="both"/>
              <w:rPr>
                <w:rFonts w:ascii="Times New Roman" w:hAnsi="Times New Roman"/>
                <w:sz w:val="24"/>
                <w:szCs w:val="24"/>
              </w:rPr>
            </w:pPr>
          </w:p>
        </w:tc>
        <w:tc>
          <w:tcPr>
            <w:tcW w:w="9072" w:type="dxa"/>
            <w:gridSpan w:val="2"/>
          </w:tcPr>
          <w:p w:rsidR="000E6A12" w:rsidRPr="000E6A12" w:rsidRDefault="000E6A12" w:rsidP="000E6A12">
            <w:pPr>
              <w:widowControl w:val="0"/>
              <w:jc w:val="both"/>
              <w:rPr>
                <w:rFonts w:ascii="Times New Roman" w:hAnsi="Times New Roman"/>
                <w:sz w:val="24"/>
                <w:szCs w:val="24"/>
              </w:rPr>
            </w:pPr>
            <w:r w:rsidRPr="000E6A12">
              <w:rPr>
                <w:rFonts w:ascii="Times New Roman" w:hAnsi="Times New Roman"/>
                <w:sz w:val="24"/>
                <w:szCs w:val="24"/>
              </w:rPr>
              <w:t>Архипов А.Ю., Павлов П.В., Татарова А.В. Институты особой экономической зоны и приграничной торговли как структуры эффективного развития международной инвестиционной деятельности: монография. - Таганрог: Изд-во ТТИЮФУ, - 2011. – 294 с.</w:t>
            </w:r>
          </w:p>
        </w:tc>
      </w:tr>
      <w:tr w:rsidR="000E6A12" w:rsidRPr="000E6A12" w:rsidTr="00B2348C">
        <w:tc>
          <w:tcPr>
            <w:tcW w:w="567" w:type="dxa"/>
          </w:tcPr>
          <w:p w:rsidR="000E6A12" w:rsidRPr="000E6A12" w:rsidRDefault="000E6A12" w:rsidP="000E6A12">
            <w:pPr>
              <w:widowControl w:val="0"/>
              <w:numPr>
                <w:ilvl w:val="0"/>
                <w:numId w:val="1"/>
              </w:numPr>
              <w:contextualSpacing/>
              <w:jc w:val="both"/>
              <w:rPr>
                <w:rFonts w:ascii="Times New Roman" w:hAnsi="Times New Roman"/>
                <w:sz w:val="24"/>
                <w:szCs w:val="24"/>
              </w:rPr>
            </w:pPr>
          </w:p>
        </w:tc>
        <w:tc>
          <w:tcPr>
            <w:tcW w:w="9072" w:type="dxa"/>
            <w:gridSpan w:val="2"/>
          </w:tcPr>
          <w:p w:rsidR="000E6A12" w:rsidRPr="000E6A12" w:rsidRDefault="000E6A12" w:rsidP="000E6A12">
            <w:pPr>
              <w:widowControl w:val="0"/>
              <w:jc w:val="both"/>
              <w:rPr>
                <w:rFonts w:ascii="Times New Roman" w:hAnsi="Times New Roman"/>
                <w:sz w:val="24"/>
                <w:szCs w:val="24"/>
              </w:rPr>
            </w:pPr>
            <w:proofErr w:type="spellStart"/>
            <w:r w:rsidRPr="000E6A12">
              <w:rPr>
                <w:rFonts w:ascii="Times New Roman" w:hAnsi="Times New Roman"/>
                <w:sz w:val="24"/>
                <w:szCs w:val="24"/>
              </w:rPr>
              <w:t>Грахов</w:t>
            </w:r>
            <w:proofErr w:type="spellEnd"/>
            <w:r w:rsidRPr="000E6A12">
              <w:rPr>
                <w:rFonts w:ascii="Times New Roman" w:hAnsi="Times New Roman"/>
                <w:sz w:val="24"/>
                <w:szCs w:val="24"/>
              </w:rPr>
              <w:t xml:space="preserve"> В.П., Мохначев С.А., </w:t>
            </w:r>
            <w:proofErr w:type="spellStart"/>
            <w:r w:rsidRPr="000E6A12">
              <w:rPr>
                <w:rFonts w:ascii="Times New Roman" w:hAnsi="Times New Roman"/>
                <w:sz w:val="24"/>
                <w:szCs w:val="24"/>
              </w:rPr>
              <w:t>Манохин</w:t>
            </w:r>
            <w:proofErr w:type="spellEnd"/>
            <w:r w:rsidRPr="000E6A12">
              <w:rPr>
                <w:rFonts w:ascii="Times New Roman" w:hAnsi="Times New Roman"/>
                <w:sz w:val="24"/>
                <w:szCs w:val="24"/>
              </w:rPr>
              <w:t xml:space="preserve"> П.Е., Виноградов Д.С. Основные тенденции современных проектов реновации промышленных зон // Фундаментальные исследования. - №12. - 2016. – С. 400-404.</w:t>
            </w:r>
          </w:p>
        </w:tc>
      </w:tr>
      <w:tr w:rsidR="000E6A12" w:rsidRPr="000E6A12" w:rsidTr="00B2348C">
        <w:tc>
          <w:tcPr>
            <w:tcW w:w="567" w:type="dxa"/>
          </w:tcPr>
          <w:p w:rsidR="000E6A12" w:rsidRPr="000E6A12" w:rsidRDefault="000E6A12" w:rsidP="000E6A12">
            <w:pPr>
              <w:widowControl w:val="0"/>
              <w:numPr>
                <w:ilvl w:val="0"/>
                <w:numId w:val="1"/>
              </w:numPr>
              <w:contextualSpacing/>
              <w:jc w:val="both"/>
              <w:rPr>
                <w:rFonts w:ascii="Times New Roman" w:hAnsi="Times New Roman"/>
                <w:sz w:val="24"/>
                <w:szCs w:val="24"/>
              </w:rPr>
            </w:pPr>
          </w:p>
        </w:tc>
        <w:tc>
          <w:tcPr>
            <w:tcW w:w="9072" w:type="dxa"/>
            <w:gridSpan w:val="2"/>
          </w:tcPr>
          <w:p w:rsidR="000E6A12" w:rsidRPr="000E6A12" w:rsidRDefault="000E6A12" w:rsidP="000E6A12">
            <w:pPr>
              <w:widowControl w:val="0"/>
              <w:jc w:val="both"/>
              <w:rPr>
                <w:rFonts w:ascii="Times New Roman" w:hAnsi="Times New Roman"/>
                <w:sz w:val="24"/>
                <w:szCs w:val="24"/>
              </w:rPr>
            </w:pPr>
            <w:proofErr w:type="spellStart"/>
            <w:r w:rsidRPr="000E6A12">
              <w:rPr>
                <w:rFonts w:ascii="Times New Roman" w:hAnsi="Times New Roman"/>
                <w:sz w:val="24"/>
                <w:szCs w:val="24"/>
              </w:rPr>
              <w:t>Технополис</w:t>
            </w:r>
            <w:proofErr w:type="spellEnd"/>
            <w:r w:rsidRPr="000E6A12">
              <w:rPr>
                <w:rFonts w:ascii="Times New Roman" w:hAnsi="Times New Roman"/>
                <w:sz w:val="24"/>
                <w:szCs w:val="24"/>
              </w:rPr>
              <w:t xml:space="preserve"> «Москва» [Электронный ресурс]. - Режим доступа: https://ru.wikipedia.org/wiki/Технополис_«Москва».</w:t>
            </w:r>
          </w:p>
        </w:tc>
      </w:tr>
      <w:tr w:rsidR="000E6A12" w:rsidRPr="000E6A12" w:rsidTr="00B2348C">
        <w:tc>
          <w:tcPr>
            <w:tcW w:w="567" w:type="dxa"/>
          </w:tcPr>
          <w:p w:rsidR="000E6A12" w:rsidRPr="000E6A12" w:rsidRDefault="000E6A12" w:rsidP="000E6A12">
            <w:pPr>
              <w:widowControl w:val="0"/>
              <w:numPr>
                <w:ilvl w:val="0"/>
                <w:numId w:val="1"/>
              </w:numPr>
              <w:contextualSpacing/>
              <w:jc w:val="both"/>
              <w:rPr>
                <w:rFonts w:ascii="Times New Roman" w:hAnsi="Times New Roman"/>
                <w:sz w:val="24"/>
                <w:szCs w:val="24"/>
              </w:rPr>
            </w:pPr>
          </w:p>
        </w:tc>
        <w:tc>
          <w:tcPr>
            <w:tcW w:w="9072" w:type="dxa"/>
            <w:gridSpan w:val="2"/>
          </w:tcPr>
          <w:p w:rsidR="000E6A12" w:rsidRPr="000E6A12" w:rsidRDefault="000E6A12" w:rsidP="000E6A12">
            <w:pPr>
              <w:widowControl w:val="0"/>
              <w:jc w:val="both"/>
              <w:rPr>
                <w:rFonts w:ascii="Times New Roman" w:hAnsi="Times New Roman"/>
                <w:sz w:val="24"/>
                <w:szCs w:val="24"/>
              </w:rPr>
            </w:pPr>
            <w:r w:rsidRPr="000E6A12">
              <w:rPr>
                <w:rFonts w:ascii="Times New Roman" w:hAnsi="Times New Roman"/>
                <w:sz w:val="24"/>
                <w:szCs w:val="24"/>
              </w:rPr>
              <w:t>Дрожжин Р.А. Реновация промышленных территорий // Вестник Сибирского государственного индустриального университета. - № 1(11). - 2015. – С. 84-86.</w:t>
            </w:r>
          </w:p>
        </w:tc>
      </w:tr>
    </w:tbl>
    <w:p w:rsidR="000F42E3" w:rsidRDefault="000F42E3">
      <w:bookmarkStart w:id="6" w:name="_GoBack"/>
      <w:bookmarkEnd w:id="6"/>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D2759"/>
    <w:multiLevelType w:val="hybridMultilevel"/>
    <w:tmpl w:val="7F26494E"/>
    <w:lvl w:ilvl="0" w:tplc="B1409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12"/>
    <w:rsid w:val="000E6A12"/>
    <w:rsid w:val="000F4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D93CF-2AD3-48D1-AF4F-C62BEFE2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A1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2017-12-02T11:54:00Z</dcterms:created>
  <dcterms:modified xsi:type="dcterms:W3CDTF">2017-12-02T11:54:00Z</dcterms:modified>
</cp:coreProperties>
</file>