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635"/>
      </w:tblGrid>
      <w:tr w:rsidR="007D3D01" w:rsidRPr="007D3D01" w:rsidTr="001543A5">
        <w:tc>
          <w:tcPr>
            <w:tcW w:w="9492" w:type="dxa"/>
            <w:gridSpan w:val="2"/>
            <w:hideMark/>
          </w:tcPr>
          <w:p w:rsidR="007D3D01" w:rsidRPr="007D3D01" w:rsidRDefault="007D3D01" w:rsidP="007D3D01">
            <w:pPr>
              <w:widowControl w:val="0"/>
              <w:jc w:val="both"/>
              <w:rPr>
                <w:rFonts w:ascii="Times New Roman" w:hAnsi="Times New Roman"/>
                <w:b/>
                <w:sz w:val="28"/>
              </w:rPr>
            </w:pPr>
            <w:r w:rsidRPr="007D3D01">
              <w:rPr>
                <w:rFonts w:ascii="Times New Roman" w:hAnsi="Times New Roman"/>
                <w:b/>
                <w:sz w:val="28"/>
              </w:rPr>
              <w:t xml:space="preserve">УДК </w:t>
            </w:r>
            <w:r w:rsidRPr="007D3D01">
              <w:rPr>
                <w:rFonts w:ascii="Times New Roman" w:hAnsi="Times New Roman"/>
                <w:b/>
                <w:sz w:val="28"/>
                <w:szCs w:val="28"/>
              </w:rPr>
              <w:t>338.434 (477)</w:t>
            </w:r>
          </w:p>
        </w:tc>
      </w:tr>
      <w:tr w:rsidR="007D3D01" w:rsidRPr="007D3D01" w:rsidTr="001543A5">
        <w:tc>
          <w:tcPr>
            <w:tcW w:w="9492" w:type="dxa"/>
            <w:gridSpan w:val="2"/>
          </w:tcPr>
          <w:p w:rsidR="007D3D01" w:rsidRPr="007D3D01" w:rsidRDefault="007D3D01" w:rsidP="007D3D01">
            <w:pPr>
              <w:widowControl w:val="0"/>
              <w:jc w:val="center"/>
              <w:outlineLvl w:val="0"/>
              <w:rPr>
                <w:rFonts w:ascii="Times New Roman" w:hAnsi="Times New Roman"/>
                <w:b/>
                <w:bCs/>
                <w:sz w:val="28"/>
                <w:szCs w:val="28"/>
              </w:rPr>
            </w:pPr>
            <w:bookmarkStart w:id="0" w:name="_Toc479940439"/>
            <w:bookmarkStart w:id="1" w:name="_Toc480490903"/>
            <w:bookmarkStart w:id="2" w:name="_Toc480537125"/>
            <w:r w:rsidRPr="007D3D01">
              <w:rPr>
                <w:rFonts w:ascii="Times New Roman" w:hAnsi="Times New Roman"/>
                <w:b/>
                <w:bCs/>
                <w:sz w:val="28"/>
                <w:szCs w:val="28"/>
              </w:rPr>
              <w:t>ОСОБЕННОСТИ ФОРМИРОВАНИЯ ФИНАНСОВО-ЭКОНОМИЧЕСКОГО МЕХАНИЗМА УСТОЙЧИВОГО РАЗВИТИЯ АГРАРНЫХ ПРЕДПРИЯТИЙ</w:t>
            </w:r>
            <w:bookmarkEnd w:id="0"/>
            <w:bookmarkEnd w:id="1"/>
            <w:bookmarkEnd w:id="2"/>
          </w:p>
        </w:tc>
      </w:tr>
      <w:tr w:rsidR="007D3D01" w:rsidRPr="007D3D01" w:rsidTr="001543A5">
        <w:tc>
          <w:tcPr>
            <w:tcW w:w="4735" w:type="dxa"/>
          </w:tcPr>
          <w:p w:rsidR="007D3D01" w:rsidRPr="007D3D01" w:rsidRDefault="007D3D01" w:rsidP="007D3D01">
            <w:pPr>
              <w:widowControl w:val="0"/>
              <w:jc w:val="right"/>
              <w:rPr>
                <w:rFonts w:ascii="Times New Roman" w:hAnsi="Times New Roman"/>
                <w:sz w:val="28"/>
                <w:szCs w:val="28"/>
              </w:rPr>
            </w:pPr>
          </w:p>
        </w:tc>
        <w:tc>
          <w:tcPr>
            <w:tcW w:w="4757" w:type="dxa"/>
          </w:tcPr>
          <w:p w:rsidR="007D3D01" w:rsidRPr="007D3D01" w:rsidRDefault="007D3D01" w:rsidP="007D3D01">
            <w:pPr>
              <w:widowControl w:val="0"/>
              <w:jc w:val="right"/>
              <w:rPr>
                <w:rFonts w:ascii="Times New Roman" w:hAnsi="Times New Roman"/>
                <w:sz w:val="28"/>
                <w:szCs w:val="28"/>
              </w:rPr>
            </w:pPr>
          </w:p>
        </w:tc>
      </w:tr>
      <w:tr w:rsidR="007D3D01" w:rsidRPr="007D3D01" w:rsidTr="001543A5">
        <w:tc>
          <w:tcPr>
            <w:tcW w:w="4735" w:type="dxa"/>
          </w:tcPr>
          <w:p w:rsidR="007D3D01" w:rsidRPr="007D3D01" w:rsidRDefault="007D3D01" w:rsidP="007D3D01">
            <w:pPr>
              <w:widowControl w:val="0"/>
              <w:jc w:val="center"/>
              <w:outlineLvl w:val="0"/>
              <w:rPr>
                <w:rFonts w:ascii="Times New Roman" w:hAnsi="Times New Roman"/>
                <w:b/>
                <w:bCs/>
                <w:sz w:val="28"/>
                <w:szCs w:val="28"/>
              </w:rPr>
            </w:pPr>
          </w:p>
        </w:tc>
        <w:tc>
          <w:tcPr>
            <w:tcW w:w="4757" w:type="dxa"/>
          </w:tcPr>
          <w:p w:rsidR="007D3D01" w:rsidRPr="007D3D01" w:rsidRDefault="007D3D01" w:rsidP="007D3D01">
            <w:pPr>
              <w:widowControl w:val="0"/>
              <w:autoSpaceDE w:val="0"/>
              <w:autoSpaceDN w:val="0"/>
              <w:adjustRightInd w:val="0"/>
              <w:rPr>
                <w:rFonts w:ascii="Times New Roman" w:hAnsi="Times New Roman"/>
                <w:b/>
                <w:sz w:val="28"/>
                <w:szCs w:val="28"/>
              </w:rPr>
            </w:pPr>
            <w:bookmarkStart w:id="3" w:name="_Toc479940440"/>
            <w:bookmarkStart w:id="4" w:name="_Toc480490904"/>
            <w:bookmarkStart w:id="5" w:name="_Toc480537126"/>
            <w:r w:rsidRPr="007D3D01">
              <w:rPr>
                <w:rFonts w:ascii="Times New Roman" w:hAnsi="Times New Roman"/>
                <w:b/>
                <w:bCs/>
                <w:sz w:val="28"/>
                <w:szCs w:val="26"/>
              </w:rPr>
              <w:t>С.Л. Катеринец</w:t>
            </w:r>
            <w:bookmarkEnd w:id="3"/>
            <w:bookmarkEnd w:id="4"/>
            <w:bookmarkEnd w:id="5"/>
            <w:r w:rsidRPr="007D3D01">
              <w:rPr>
                <w:rFonts w:ascii="Times New Roman" w:hAnsi="Times New Roman"/>
                <w:b/>
                <w:sz w:val="28"/>
                <w:szCs w:val="28"/>
              </w:rPr>
              <w:t xml:space="preserve">, </w:t>
            </w:r>
            <w:r w:rsidRPr="007D3D01">
              <w:rPr>
                <w:rFonts w:ascii="Times New Roman" w:hAnsi="Times New Roman"/>
                <w:i/>
                <w:sz w:val="28"/>
                <w:szCs w:val="28"/>
              </w:rPr>
              <w:t>к.э.н., доцент</w:t>
            </w:r>
          </w:p>
          <w:p w:rsidR="007D3D01" w:rsidRPr="007D3D01" w:rsidRDefault="007D3D01" w:rsidP="007D3D01">
            <w:pPr>
              <w:widowControl w:val="0"/>
              <w:autoSpaceDE w:val="0"/>
              <w:autoSpaceDN w:val="0"/>
              <w:adjustRightInd w:val="0"/>
              <w:rPr>
                <w:rFonts w:ascii="Times New Roman" w:hAnsi="Times New Roman"/>
                <w:sz w:val="28"/>
                <w:szCs w:val="28"/>
              </w:rPr>
            </w:pPr>
            <w:bookmarkStart w:id="6" w:name="_Toc479940441"/>
            <w:bookmarkStart w:id="7" w:name="_Toc480490905"/>
            <w:bookmarkStart w:id="8" w:name="_Toc480537127"/>
            <w:r w:rsidRPr="007D3D01">
              <w:rPr>
                <w:rFonts w:ascii="Times New Roman" w:hAnsi="Times New Roman"/>
                <w:b/>
                <w:bCs/>
                <w:sz w:val="28"/>
                <w:szCs w:val="26"/>
              </w:rPr>
              <w:t>А.А. Катеринец</w:t>
            </w:r>
            <w:bookmarkEnd w:id="6"/>
            <w:bookmarkEnd w:id="7"/>
            <w:bookmarkEnd w:id="8"/>
          </w:p>
          <w:p w:rsidR="007D3D01" w:rsidRPr="007D3D01" w:rsidRDefault="007D3D01" w:rsidP="007D3D01">
            <w:pPr>
              <w:widowControl w:val="0"/>
              <w:autoSpaceDE w:val="0"/>
              <w:autoSpaceDN w:val="0"/>
              <w:adjustRightInd w:val="0"/>
              <w:rPr>
                <w:rFonts w:ascii="Times New Roman" w:hAnsi="Times New Roman"/>
                <w:sz w:val="28"/>
                <w:szCs w:val="28"/>
              </w:rPr>
            </w:pPr>
            <w:r w:rsidRPr="007D3D01">
              <w:rPr>
                <w:rFonts w:ascii="Times New Roman" w:hAnsi="Times New Roman"/>
                <w:sz w:val="28"/>
                <w:szCs w:val="28"/>
              </w:rPr>
              <w:t>ГОУ ЛНР «Луганский национальный аграрный университет»</w:t>
            </w:r>
          </w:p>
          <w:p w:rsidR="007D3D01" w:rsidRPr="007D3D01" w:rsidRDefault="007D3D01" w:rsidP="007D3D01">
            <w:pPr>
              <w:widowControl w:val="0"/>
              <w:autoSpaceDE w:val="0"/>
              <w:autoSpaceDN w:val="0"/>
              <w:adjustRightInd w:val="0"/>
              <w:rPr>
                <w:rFonts w:ascii="Times New Roman" w:hAnsi="Times New Roman"/>
                <w:sz w:val="28"/>
                <w:szCs w:val="28"/>
              </w:rPr>
            </w:pPr>
            <w:r w:rsidRPr="007D3D01">
              <w:rPr>
                <w:rFonts w:ascii="Times New Roman" w:hAnsi="Times New Roman"/>
                <w:sz w:val="28"/>
                <w:szCs w:val="28"/>
              </w:rPr>
              <w:t>г. Луганск, Луганская Народная Республика</w:t>
            </w:r>
          </w:p>
        </w:tc>
      </w:tr>
    </w:tbl>
    <w:p w:rsidR="007D3D01" w:rsidRPr="007D3D01" w:rsidRDefault="007D3D01" w:rsidP="007D3D01">
      <w:pPr>
        <w:widowControl w:val="0"/>
        <w:autoSpaceDE w:val="0"/>
        <w:autoSpaceDN w:val="0"/>
        <w:adjustRightInd w:val="0"/>
        <w:spacing w:after="0" w:line="240" w:lineRule="auto"/>
        <w:ind w:left="708" w:firstLine="567"/>
        <w:jc w:val="center"/>
        <w:rPr>
          <w:rFonts w:ascii="Times New Roman" w:eastAsia="Times New Roman" w:hAnsi="Times New Roman" w:cs="Times New Roman"/>
          <w:sz w:val="28"/>
          <w:szCs w:val="28"/>
          <w:lang w:eastAsia="ru-RU"/>
        </w:rPr>
      </w:pPr>
    </w:p>
    <w:p w:rsidR="007D3D01" w:rsidRPr="007D3D01" w:rsidRDefault="007D3D01" w:rsidP="007D3D01">
      <w:pPr>
        <w:widowControl w:val="0"/>
        <w:spacing w:after="0" w:line="240" w:lineRule="auto"/>
        <w:ind w:firstLine="709"/>
        <w:jc w:val="both"/>
        <w:rPr>
          <w:rFonts w:ascii="Times New Roman" w:eastAsia="Times New Roman" w:hAnsi="Times New Roman" w:cs="Times New Roman"/>
          <w:i/>
          <w:sz w:val="28"/>
          <w:szCs w:val="28"/>
          <w:lang w:eastAsia="ru-RU"/>
        </w:rPr>
      </w:pPr>
      <w:r w:rsidRPr="007D3D01">
        <w:rPr>
          <w:rFonts w:ascii="Times New Roman" w:eastAsia="Times New Roman" w:hAnsi="Times New Roman" w:cs="Times New Roman"/>
          <w:i/>
          <w:sz w:val="28"/>
          <w:szCs w:val="28"/>
          <w:lang w:eastAsia="ru-RU"/>
        </w:rPr>
        <w:t xml:space="preserve">Аннотация. В статье рассмотрена сущность и основные проблемы, структура финансово-экономического механизма устойчивого  развития  аграрных предприятий. Проанализированы основные этапы </w:t>
      </w:r>
      <w:r w:rsidRPr="007D3D01">
        <w:rPr>
          <w:rFonts w:ascii="Times New Roman" w:eastAsia="Times New Roman" w:hAnsi="Times New Roman" w:cs="Times New Roman"/>
          <w:i/>
          <w:spacing w:val="-2"/>
          <w:sz w:val="28"/>
          <w:szCs w:val="28"/>
          <w:lang w:eastAsia="ru-RU"/>
        </w:rPr>
        <w:t>формирования финансово-экономического механизма устойчивого развития  аграрных предприятий</w:t>
      </w:r>
      <w:r w:rsidRPr="007D3D01">
        <w:rPr>
          <w:rFonts w:ascii="Times New Roman" w:eastAsia="Times New Roman" w:hAnsi="Times New Roman" w:cs="Times New Roman"/>
          <w:i/>
          <w:sz w:val="28"/>
          <w:szCs w:val="28"/>
          <w:lang w:eastAsia="ru-RU"/>
        </w:rPr>
        <w:t xml:space="preserve">. Определенны основные направления формирования финансово - экономического механизма устойчивого развития аграрных предприятий.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i/>
          <w:sz w:val="28"/>
          <w:szCs w:val="28"/>
          <w:lang w:eastAsia="ru-RU"/>
        </w:rPr>
      </w:pPr>
      <w:r w:rsidRPr="007D3D01">
        <w:rPr>
          <w:rFonts w:ascii="Times New Roman" w:eastAsia="Times New Roman" w:hAnsi="Times New Roman" w:cs="Times New Roman"/>
          <w:i/>
          <w:sz w:val="28"/>
          <w:szCs w:val="28"/>
          <w:lang w:eastAsia="ru-RU"/>
        </w:rPr>
        <w:t xml:space="preserve">Ключевые слова: </w:t>
      </w:r>
      <w:r w:rsidRPr="007D3D01">
        <w:rPr>
          <w:rFonts w:ascii="Times New Roman" w:eastAsia="Times New Roman" w:hAnsi="Times New Roman" w:cs="Times New Roman"/>
          <w:i/>
          <w:spacing w:val="-2"/>
          <w:sz w:val="28"/>
          <w:szCs w:val="28"/>
          <w:lang w:eastAsia="ru-RU"/>
        </w:rPr>
        <w:t xml:space="preserve">финансово-экономический механизм, </w:t>
      </w:r>
      <w:r w:rsidRPr="007D3D01">
        <w:rPr>
          <w:rFonts w:ascii="Times New Roman" w:eastAsia="Times New Roman" w:hAnsi="Times New Roman" w:cs="Times New Roman"/>
          <w:i/>
          <w:sz w:val="28"/>
          <w:szCs w:val="28"/>
          <w:lang w:eastAsia="ru-RU"/>
        </w:rPr>
        <w:t xml:space="preserve">устойчивое развитие, аграрные предприятия. </w:t>
      </w:r>
    </w:p>
    <w:p w:rsidR="007D3D01" w:rsidRPr="007D3D01" w:rsidRDefault="007D3D01" w:rsidP="007D3D01">
      <w:pPr>
        <w:widowControl w:val="0"/>
        <w:spacing w:after="0" w:line="240" w:lineRule="auto"/>
        <w:ind w:firstLine="709"/>
        <w:jc w:val="center"/>
        <w:rPr>
          <w:rFonts w:ascii="Times New Roman" w:eastAsia="Times New Roman" w:hAnsi="Times New Roman" w:cs="Times New Roman"/>
          <w:b/>
          <w:bCs/>
          <w:sz w:val="28"/>
          <w:szCs w:val="28"/>
          <w:lang w:eastAsia="ru-RU"/>
        </w:rPr>
      </w:pPr>
    </w:p>
    <w:p w:rsidR="007D3D01" w:rsidRPr="007D3D01" w:rsidRDefault="007D3D01" w:rsidP="007D3D01">
      <w:pPr>
        <w:widowControl w:val="0"/>
        <w:spacing w:after="0" w:line="240" w:lineRule="auto"/>
        <w:ind w:firstLine="709"/>
        <w:jc w:val="both"/>
        <w:rPr>
          <w:rFonts w:ascii="Times New Roman" w:eastAsia="Times New Roman" w:hAnsi="Times New Roman" w:cs="Times New Roman"/>
          <w:bCs/>
          <w:i/>
          <w:sz w:val="28"/>
          <w:szCs w:val="28"/>
          <w:lang w:val="en-US" w:eastAsia="ru-RU"/>
        </w:rPr>
      </w:pPr>
      <w:r w:rsidRPr="007D3D01">
        <w:rPr>
          <w:rFonts w:ascii="Times New Roman" w:eastAsia="Times New Roman" w:hAnsi="Times New Roman" w:cs="Times New Roman"/>
          <w:bCs/>
          <w:i/>
          <w:sz w:val="28"/>
          <w:szCs w:val="28"/>
          <w:lang w:val="en-US" w:eastAsia="ru-RU"/>
        </w:rPr>
        <w:t>Summary. The essence and main problems, the structure of the financial and economic mechanism of sustainable development of agrarian enterprises are considered in the article. The main stages of the formation of the financial and economic mechanism for the sustainable development of agrarian enterprises are analyzed. The main directions of the formation of the financial and economic mechanism for the sustainable development of agricultural enterprises have been determined.</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bCs/>
          <w:i/>
          <w:sz w:val="28"/>
          <w:szCs w:val="28"/>
          <w:lang w:val="en-US" w:eastAsia="ru-RU"/>
        </w:rPr>
      </w:pPr>
      <w:r w:rsidRPr="007D3D01">
        <w:rPr>
          <w:rFonts w:ascii="Times New Roman" w:eastAsia="Times New Roman" w:hAnsi="Times New Roman" w:cs="Times New Roman"/>
          <w:bCs/>
          <w:i/>
          <w:sz w:val="28"/>
          <w:szCs w:val="28"/>
          <w:lang w:val="en-US" w:eastAsia="ru-RU"/>
        </w:rPr>
        <w:t>Keywords: financial and economic mechanism, sustainable development, agrarian enterprises.</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bCs/>
          <w:i/>
          <w:sz w:val="28"/>
          <w:szCs w:val="28"/>
          <w:lang w:val="en-US" w:eastAsia="ru-RU"/>
        </w:rPr>
      </w:pP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b/>
          <w:sz w:val="28"/>
          <w:szCs w:val="28"/>
          <w:lang w:eastAsia="ru-RU"/>
        </w:rPr>
        <w:t xml:space="preserve">Постановка проблемы. </w:t>
      </w:r>
      <w:r w:rsidRPr="007D3D01">
        <w:rPr>
          <w:rFonts w:ascii="Times New Roman" w:eastAsia="Times New Roman" w:hAnsi="Times New Roman" w:cs="Times New Roman"/>
          <w:sz w:val="28"/>
          <w:szCs w:val="28"/>
          <w:lang w:eastAsia="ru-RU"/>
        </w:rPr>
        <w:t xml:space="preserve">На современном этапе развития экономики предприятия находятся в сложных экономических условиях. Чтобы коммерческая деятельность предприятия была успешной, нужно сформировать оптимальный механизм финансово-экономического развития, в связи с этим, выбранная тема исследования является достаточно актуальной.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b/>
          <w:sz w:val="28"/>
          <w:szCs w:val="28"/>
          <w:lang w:eastAsia="ru-RU"/>
        </w:rPr>
        <w:t xml:space="preserve">Анализ предыдущих исследований и публикаций. </w:t>
      </w:r>
      <w:r w:rsidRPr="007D3D01">
        <w:rPr>
          <w:rFonts w:ascii="Times New Roman" w:eastAsia="Times New Roman" w:hAnsi="Times New Roman" w:cs="Times New Roman"/>
          <w:sz w:val="28"/>
          <w:szCs w:val="28"/>
          <w:lang w:eastAsia="ru-RU"/>
        </w:rPr>
        <w:t xml:space="preserve">Теоретические и практические аспекты устойчивого развития были отражены в работах российских и украинских экономистов: В.Ф. Беседина, В.И. Богачева, В.Н.Гончарова, А.П. Гречаной,  М.И.Малика, А.С. Музиченко, Э.Н. Рахлина, В.Г.Ткаченко, Л.И. Федулова, Е.В. Хлобистова, А.В.Чуписа и многих других. </w:t>
      </w:r>
    </w:p>
    <w:p w:rsidR="007D3D01" w:rsidRPr="007D3D01" w:rsidRDefault="007D3D01" w:rsidP="007D3D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b/>
          <w:sz w:val="28"/>
          <w:szCs w:val="28"/>
          <w:lang w:eastAsia="ru-RU"/>
        </w:rPr>
        <w:t xml:space="preserve">Основные результаты исследования. </w:t>
      </w:r>
      <w:r w:rsidRPr="007D3D01">
        <w:rPr>
          <w:rFonts w:ascii="Times New Roman" w:eastAsia="Times New Roman" w:hAnsi="Times New Roman" w:cs="Times New Roman"/>
          <w:sz w:val="28"/>
          <w:szCs w:val="28"/>
          <w:lang w:eastAsia="ru-RU"/>
        </w:rPr>
        <w:t xml:space="preserve">Основной целью предприятия в среднесрочной перспективе является получение прибыли, а в долгосрочной - максимизация своей рыночной стоимости. Одним из инструментов их  </w:t>
      </w:r>
      <w:r w:rsidRPr="007D3D01">
        <w:rPr>
          <w:rFonts w:ascii="Times New Roman" w:eastAsia="Times New Roman" w:hAnsi="Times New Roman" w:cs="Times New Roman"/>
          <w:sz w:val="28"/>
          <w:szCs w:val="28"/>
          <w:lang w:eastAsia="ru-RU"/>
        </w:rPr>
        <w:lastRenderedPageBreak/>
        <w:t xml:space="preserve">достижения является формирование механизма устойчивого развития аграрных предприятий. Сущность устойчивого развития аграрного предприятия вытекает из общего определения устойчивого развития. По нашему мнению, емким и близким по истине определением устойчивого развития является точка зрения В.Ф. Беседина: </w:t>
      </w:r>
    </w:p>
    <w:p w:rsidR="007D3D01" w:rsidRPr="007D3D01" w:rsidRDefault="007D3D01" w:rsidP="007D3D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«Устойчивое развитие – это общественно-экономическая модель поступательного технологического и социального развития общества с целью удовлетворения жизненных потребностей нынешних и будущих поколений, при условии, сбалансированного развития производственной и социальной сфер» [1].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Выделив четыре уровня изучения устойчивого развития (рис.1), отметим, что каждому из них присущи свои формирующие факторы и особенности, но они связаны между собой. </w:t>
      </w:r>
    </w:p>
    <w:p w:rsidR="007D3D01" w:rsidRPr="007D3D01" w:rsidRDefault="007D3D01" w:rsidP="007D3D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1832610</wp:posOffset>
                </wp:positionH>
                <wp:positionV relativeFrom="paragraph">
                  <wp:posOffset>51435</wp:posOffset>
                </wp:positionV>
                <wp:extent cx="2400300" cy="3593465"/>
                <wp:effectExtent l="9525" t="9525" r="9525" b="6985"/>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3593465"/>
                          <a:chOff x="4109" y="3658"/>
                          <a:chExt cx="2965" cy="4597"/>
                        </a:xfrm>
                      </wpg:grpSpPr>
                      <wps:wsp>
                        <wps:cNvPr id="18" name="Text Box 55"/>
                        <wps:cNvSpPr txBox="1">
                          <a:spLocks noChangeArrowheads="1"/>
                        </wps:cNvSpPr>
                        <wps:spPr bwMode="auto">
                          <a:xfrm>
                            <a:off x="4109" y="3658"/>
                            <a:ext cx="2965" cy="890"/>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rPr>
                                  <w:sz w:val="20"/>
                                  <w:szCs w:val="20"/>
                                  <w:lang w:val="uk-UA"/>
                                </w:rPr>
                              </w:pPr>
                            </w:p>
                            <w:p w:rsidR="007D3D01" w:rsidRPr="00E643A2" w:rsidRDefault="007D3D01" w:rsidP="007D3D01">
                              <w:pPr>
                                <w:jc w:val="center"/>
                                <w:rPr>
                                  <w:sz w:val="20"/>
                                  <w:szCs w:val="20"/>
                                  <w:lang w:val="uk-UA"/>
                                </w:rPr>
                              </w:pPr>
                              <w:r w:rsidRPr="00E643A2">
                                <w:rPr>
                                  <w:sz w:val="20"/>
                                  <w:szCs w:val="20"/>
                                  <w:lang w:val="uk-UA"/>
                                </w:rPr>
                                <w:t>УСТОЙЧИВОЕ РАЗВИТИЕ ЭКОНОМИКИ ПЛАНЕТЫ</w:t>
                              </w:r>
                            </w:p>
                          </w:txbxContent>
                        </wps:txbx>
                        <wps:bodyPr rot="0" vert="horz" wrap="square" lIns="91440" tIns="45720" rIns="91440" bIns="45720" anchor="t" anchorCtr="0" upright="1">
                          <a:noAutofit/>
                        </wps:bodyPr>
                      </wps:wsp>
                      <wps:wsp>
                        <wps:cNvPr id="19" name="Text Box 56"/>
                        <wps:cNvSpPr txBox="1">
                          <a:spLocks noChangeArrowheads="1"/>
                        </wps:cNvSpPr>
                        <wps:spPr bwMode="auto">
                          <a:xfrm>
                            <a:off x="4109" y="4845"/>
                            <a:ext cx="2965" cy="889"/>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rPr>
                                  <w:sz w:val="20"/>
                                  <w:szCs w:val="20"/>
                                  <w:lang w:val="uk-UA"/>
                                </w:rPr>
                              </w:pPr>
                              <w:r w:rsidRPr="00E643A2">
                                <w:rPr>
                                  <w:sz w:val="20"/>
                                  <w:szCs w:val="20"/>
                                  <w:lang w:val="uk-UA"/>
                                </w:rPr>
                                <w:t xml:space="preserve">УСТОЙЧИВОЕ РАЗВИТИЕ ЭКОНОМИКИ СТРАН И ИНТЕГРАЦИОННЫХ  </w:t>
                              </w:r>
                            </w:p>
                            <w:p w:rsidR="007D3D01" w:rsidRPr="00E643A2" w:rsidRDefault="007D3D01" w:rsidP="007D3D01">
                              <w:pPr>
                                <w:jc w:val="center"/>
                                <w:rPr>
                                  <w:sz w:val="20"/>
                                  <w:szCs w:val="20"/>
                                  <w:lang w:val="uk-UA"/>
                                </w:rPr>
                              </w:pPr>
                              <w:r w:rsidRPr="00E643A2">
                                <w:rPr>
                                  <w:sz w:val="20"/>
                                  <w:szCs w:val="20"/>
                                  <w:lang w:val="uk-UA"/>
                                </w:rPr>
                                <w:t>ГРУППИРОК</w:t>
                              </w:r>
                            </w:p>
                          </w:txbxContent>
                        </wps:txbx>
                        <wps:bodyPr rot="0" vert="horz" wrap="square" lIns="91440" tIns="45720" rIns="91440" bIns="45720" anchor="t" anchorCtr="0" upright="1">
                          <a:noAutofit/>
                        </wps:bodyPr>
                      </wps:wsp>
                      <wps:wsp>
                        <wps:cNvPr id="20" name="Text Box 57"/>
                        <wps:cNvSpPr txBox="1">
                          <a:spLocks noChangeArrowheads="1"/>
                        </wps:cNvSpPr>
                        <wps:spPr bwMode="auto">
                          <a:xfrm>
                            <a:off x="4109" y="6031"/>
                            <a:ext cx="2965" cy="891"/>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rPr>
                                  <w:sz w:val="20"/>
                                  <w:szCs w:val="20"/>
                                  <w:lang w:val="uk-UA"/>
                                </w:rPr>
                              </w:pPr>
                              <w:r w:rsidRPr="00E643A2">
                                <w:rPr>
                                  <w:sz w:val="20"/>
                                  <w:szCs w:val="20"/>
                                  <w:lang w:val="uk-UA"/>
                                </w:rPr>
                                <w:t xml:space="preserve">УСТОЙЧИВОЕ РАЗВИТИЕ ОТРАСЛЕЙ ЭКОНОМИКИ СТРАНЫ И РЕГИОНОВ </w:t>
                              </w:r>
                            </w:p>
                          </w:txbxContent>
                        </wps:txbx>
                        <wps:bodyPr rot="0" vert="horz" wrap="square" lIns="91440" tIns="45720" rIns="91440" bIns="45720" anchor="t" anchorCtr="0" upright="1">
                          <a:noAutofit/>
                        </wps:bodyPr>
                      </wps:wsp>
                      <wps:wsp>
                        <wps:cNvPr id="21" name="Line 58"/>
                        <wps:cNvCnPr>
                          <a:cxnSpLocks noChangeShapeType="1"/>
                        </wps:cNvCnPr>
                        <wps:spPr bwMode="auto">
                          <a:xfrm flipV="1">
                            <a:off x="5662" y="6922"/>
                            <a:ext cx="0" cy="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59"/>
                        <wps:cNvCnPr>
                          <a:cxnSpLocks noChangeShapeType="1"/>
                        </wps:cNvCnPr>
                        <wps:spPr bwMode="auto">
                          <a:xfrm flipV="1">
                            <a:off x="5662" y="5735"/>
                            <a:ext cx="1" cy="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0"/>
                        <wps:cNvCnPr>
                          <a:cxnSpLocks noChangeShapeType="1"/>
                        </wps:cNvCnPr>
                        <wps:spPr bwMode="auto">
                          <a:xfrm flipV="1">
                            <a:off x="5662" y="4548"/>
                            <a:ext cx="1" cy="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61"/>
                        <wps:cNvSpPr txBox="1">
                          <a:spLocks noChangeArrowheads="1"/>
                        </wps:cNvSpPr>
                        <wps:spPr bwMode="auto">
                          <a:xfrm>
                            <a:off x="4109" y="7366"/>
                            <a:ext cx="2964" cy="889"/>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rPr>
                                  <w:sz w:val="20"/>
                                  <w:szCs w:val="20"/>
                                  <w:lang w:val="uk-UA"/>
                                </w:rPr>
                              </w:pPr>
                            </w:p>
                            <w:p w:rsidR="007D3D01" w:rsidRPr="00E643A2" w:rsidRDefault="007D3D01" w:rsidP="007D3D01">
                              <w:pPr>
                                <w:jc w:val="center"/>
                                <w:rPr>
                                  <w:sz w:val="20"/>
                                  <w:szCs w:val="20"/>
                                  <w:lang w:val="uk-UA"/>
                                </w:rPr>
                              </w:pPr>
                              <w:r w:rsidRPr="00E643A2">
                                <w:rPr>
                                  <w:sz w:val="20"/>
                                  <w:szCs w:val="20"/>
                                  <w:lang w:val="uk-UA"/>
                                </w:rPr>
                                <w:t>УСТОЙЧИВОЕ РАЗВИТИЕ ПРЕДПРИЯТИЙ</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left:0;text-align:left;margin-left:144.3pt;margin-top:4.05pt;width:189pt;height:282.95pt;z-index:251659264" coordorigin="4109,3658" coordsize="2965,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">
                <v:shapetype id="_x0000_t202" coordsize="21600,21600" o:spt="202" path="m,l,21600r21600,l21600,xe">
                  <v:stroke joinstyle="miter"/>
                  <v:path gradientshapeok="t" o:connecttype="rect"/>
                </v:shapetype>
                <v:shape id="Text Box 55" o:spid="_x0000_s1027" type="#_x0000_t202" style="position:absolute;left:4109;top:3658;width:2965;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7D3D01" w:rsidRPr="00E643A2" w:rsidRDefault="007D3D01" w:rsidP="007D3D01">
                        <w:pPr>
                          <w:jc w:val="center"/>
                          <w:rPr>
                            <w:sz w:val="20"/>
                            <w:szCs w:val="20"/>
                            <w:lang w:val="uk-UA"/>
                          </w:rPr>
                        </w:pPr>
                      </w:p>
                      <w:p w:rsidR="007D3D01" w:rsidRPr="00E643A2" w:rsidRDefault="007D3D01" w:rsidP="007D3D01">
                        <w:pPr>
                          <w:jc w:val="center"/>
                          <w:rPr>
                            <w:sz w:val="20"/>
                            <w:szCs w:val="20"/>
                            <w:lang w:val="uk-UA"/>
                          </w:rPr>
                        </w:pPr>
                        <w:r w:rsidRPr="00E643A2">
                          <w:rPr>
                            <w:sz w:val="20"/>
                            <w:szCs w:val="20"/>
                            <w:lang w:val="uk-UA"/>
                          </w:rPr>
                          <w:t>УСТОЙЧИВОЕ РАЗВИТИЕ ЭКОНОМИКИ ПЛАНЕТЫ</w:t>
                        </w:r>
                      </w:p>
                    </w:txbxContent>
                  </v:textbox>
                </v:shape>
                <v:shape id="Text Box 56" o:spid="_x0000_s1028" type="#_x0000_t202" style="position:absolute;left:4109;top:4845;width:2965;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7D3D01" w:rsidRPr="00E643A2" w:rsidRDefault="007D3D01" w:rsidP="007D3D01">
                        <w:pPr>
                          <w:jc w:val="center"/>
                          <w:rPr>
                            <w:sz w:val="20"/>
                            <w:szCs w:val="20"/>
                            <w:lang w:val="uk-UA"/>
                          </w:rPr>
                        </w:pPr>
                        <w:r w:rsidRPr="00E643A2">
                          <w:rPr>
                            <w:sz w:val="20"/>
                            <w:szCs w:val="20"/>
                            <w:lang w:val="uk-UA"/>
                          </w:rPr>
                          <w:t xml:space="preserve">УСТОЙЧИВОЕ РАЗВИТИЕ ЭКОНОМИКИ СТРАН И ИНТЕГРАЦИОННЫХ  </w:t>
                        </w:r>
                      </w:p>
                      <w:p w:rsidR="007D3D01" w:rsidRPr="00E643A2" w:rsidRDefault="007D3D01" w:rsidP="007D3D01">
                        <w:pPr>
                          <w:jc w:val="center"/>
                          <w:rPr>
                            <w:sz w:val="20"/>
                            <w:szCs w:val="20"/>
                            <w:lang w:val="uk-UA"/>
                          </w:rPr>
                        </w:pPr>
                        <w:r w:rsidRPr="00E643A2">
                          <w:rPr>
                            <w:sz w:val="20"/>
                            <w:szCs w:val="20"/>
                            <w:lang w:val="uk-UA"/>
                          </w:rPr>
                          <w:t>ГРУППИРОК</w:t>
                        </w:r>
                      </w:p>
                    </w:txbxContent>
                  </v:textbox>
                </v:shape>
                <v:shape id="Text Box 57" o:spid="_x0000_s1029" type="#_x0000_t202" style="position:absolute;left:4109;top:6031;width:2965;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7D3D01" w:rsidRPr="00E643A2" w:rsidRDefault="007D3D01" w:rsidP="007D3D01">
                        <w:pPr>
                          <w:jc w:val="center"/>
                          <w:rPr>
                            <w:sz w:val="20"/>
                            <w:szCs w:val="20"/>
                            <w:lang w:val="uk-UA"/>
                          </w:rPr>
                        </w:pPr>
                        <w:r w:rsidRPr="00E643A2">
                          <w:rPr>
                            <w:sz w:val="20"/>
                            <w:szCs w:val="20"/>
                            <w:lang w:val="uk-UA"/>
                          </w:rPr>
                          <w:t xml:space="preserve">УСТОЙЧИВОЕ РАЗВИТИЕ ОТРАСЛЕЙ ЭКОНОМИКИ СТРАНЫ И РЕГИОНОВ </w:t>
                        </w:r>
                      </w:p>
                    </w:txbxContent>
                  </v:textbox>
                </v:shape>
                <v:line id="Line 58" o:spid="_x0000_s1030" style="position:absolute;flip:y;visibility:visible;mso-wrap-style:square" from="5662,6922" to="5662,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59" o:spid="_x0000_s1031" style="position:absolute;flip:y;visibility:visible;mso-wrap-style:square" from="5662,5735" to="5663,6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60" o:spid="_x0000_s1032" style="position:absolute;flip:y;visibility:visible;mso-wrap-style:square" from="5662,4548" to="5663,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61" o:spid="_x0000_s1033" type="#_x0000_t202" style="position:absolute;left:4109;top:7366;width:296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7D3D01" w:rsidRPr="00E643A2" w:rsidRDefault="007D3D01" w:rsidP="007D3D01">
                        <w:pPr>
                          <w:jc w:val="center"/>
                          <w:rPr>
                            <w:sz w:val="20"/>
                            <w:szCs w:val="20"/>
                            <w:lang w:val="uk-UA"/>
                          </w:rPr>
                        </w:pPr>
                      </w:p>
                      <w:p w:rsidR="007D3D01" w:rsidRPr="00E643A2" w:rsidRDefault="007D3D01" w:rsidP="007D3D01">
                        <w:pPr>
                          <w:jc w:val="center"/>
                          <w:rPr>
                            <w:sz w:val="20"/>
                            <w:szCs w:val="20"/>
                            <w:lang w:val="uk-UA"/>
                          </w:rPr>
                        </w:pPr>
                        <w:r w:rsidRPr="00E643A2">
                          <w:rPr>
                            <w:sz w:val="20"/>
                            <w:szCs w:val="20"/>
                            <w:lang w:val="uk-UA"/>
                          </w:rPr>
                          <w:t>УСТОЙЧИВОЕ РАЗВИТИЕ ПРЕДПРИЯТИЙ</w:t>
                        </w:r>
                      </w:p>
                    </w:txbxContent>
                  </v:textbox>
                </v:shape>
              </v:group>
            </w:pict>
          </mc:Fallback>
        </mc:AlternateContent>
      </w:r>
      <w:r w:rsidRPr="007D3D01">
        <w:rPr>
          <w:rFonts w:ascii="Times New Roman" w:eastAsia="Times New Roman" w:hAnsi="Times New Roman" w:cs="Times New Roman"/>
          <w:noProof/>
          <w:sz w:val="28"/>
          <w:szCs w:val="28"/>
          <w:lang w:eastAsia="ru-RU"/>
        </w:rPr>
        <mc:AlternateContent>
          <mc:Choice Requires="wpc">
            <w:drawing>
              <wp:inline distT="0" distB="0" distL="0" distR="0">
                <wp:extent cx="2400300" cy="3771900"/>
                <wp:effectExtent l="0" t="0" r="1270" b="3810"/>
                <wp:docPr id="16"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A27B983" id="Полотно 16" o:spid="_x0000_s1026" editas="canvas" style="width:189pt;height:297pt;mso-position-horizontal-relative:char;mso-position-vertical-relative:line" coordsize="24003,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003;height:37719;visibility:visible;mso-wrap-style:square">
                  <v:fill o:detectmouseclick="t"/>
                  <v:path o:connecttype="none"/>
                </v:shape>
                <w10:anchorlock/>
              </v:group>
            </w:pict>
          </mc:Fallback>
        </mc:AlternateContent>
      </w:r>
    </w:p>
    <w:p w:rsidR="007D3D01" w:rsidRPr="007D3D01" w:rsidRDefault="007D3D01" w:rsidP="007D3D01">
      <w:pPr>
        <w:widowControl w:val="0"/>
        <w:spacing w:after="0" w:line="240" w:lineRule="auto"/>
        <w:ind w:firstLine="709"/>
        <w:jc w:val="center"/>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Рисунок 1 - Основные уровни устойчивого развития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На наш взгляд, «устойчивое развитие» - процесс сбалансированного развития экономики планеты, страны, региона или предприятия при котором осуществляется учет основных экологических критериев воспроизводства и интересов как современного так и будущих поколений. Устойчивое развитие – это модель желаемого развития общества, имеющая такие  измерители: экономический, социальный, экологический, информационный. Экономический измеритель предусматривает необходимость различать понятия экономического роста и экономического развития.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Экономический рост – это долгосрочная макроэкономическая динамика, или потенциальный объем: реального выпуска ВВП на душу населения; </w:t>
      </w:r>
      <w:r w:rsidRPr="007D3D01">
        <w:rPr>
          <w:rFonts w:ascii="Times New Roman" w:eastAsia="Times New Roman" w:hAnsi="Times New Roman" w:cs="Times New Roman"/>
          <w:sz w:val="28"/>
          <w:szCs w:val="28"/>
          <w:lang w:eastAsia="ru-RU"/>
        </w:rPr>
        <w:lastRenderedPageBreak/>
        <w:t xml:space="preserve">реального дохода  на одного занятого, что отражает уровень экономической активности населения.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7D3D01">
        <w:rPr>
          <w:rFonts w:ascii="Times New Roman" w:eastAsia="Times New Roman" w:hAnsi="Times New Roman" w:cs="Times New Roman"/>
          <w:spacing w:val="-2"/>
          <w:sz w:val="28"/>
          <w:szCs w:val="28"/>
          <w:lang w:eastAsia="ru-RU"/>
        </w:rPr>
        <w:t xml:space="preserve">К информационному обеспечению финансово– экономического механизма устойчивого развития предприятия относится внутренняя и внешняя информация.  Внешняя информация – это данные, которые собраны предприятием или другими организациями относительно конъюнктуры рынка, преимуществ конкурентов и т.д., а внутренняя – данные относительно собственного потенциала аграрных предприятий.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pacing w:val="-2"/>
          <w:sz w:val="28"/>
          <w:szCs w:val="28"/>
          <w:lang w:eastAsia="ru-RU"/>
        </w:rPr>
        <w:t xml:space="preserve">Методы  финансово-экономического  обеспечения финансово-экономического  механизма устойчивого развития аграрных предприятий следующие: </w:t>
      </w:r>
      <w:r w:rsidRPr="007D3D01">
        <w:rPr>
          <w:rFonts w:ascii="Times New Roman" w:eastAsia="Times New Roman" w:hAnsi="Times New Roman" w:cs="Times New Roman"/>
          <w:sz w:val="28"/>
          <w:szCs w:val="28"/>
          <w:lang w:eastAsia="ru-RU"/>
        </w:rPr>
        <w:t xml:space="preserve">планирование; прогнозирование; страхование; инвестирование; кредитование; обеспеченность  ресурсами; самофинансирование; система налогообложения; взаимоотношения   с органами  государственного управления и другие  [2].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noProof/>
          <w:sz w:val="28"/>
          <w:szCs w:val="28"/>
          <w:lang w:eastAsia="ru-RU"/>
        </w:rPr>
        <mc:AlternateContent>
          <mc:Choice Requires="wpc">
            <w:drawing>
              <wp:inline distT="0" distB="0" distL="0" distR="0">
                <wp:extent cx="5372100" cy="4192270"/>
                <wp:effectExtent l="8255" t="5715" r="10795" b="2540"/>
                <wp:docPr id="15" name="Полотно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38"/>
                        <wpg:cNvGrpSpPr>
                          <a:grpSpLocks/>
                        </wpg:cNvGrpSpPr>
                        <wpg:grpSpPr bwMode="auto">
                          <a:xfrm>
                            <a:off x="0" y="0"/>
                            <a:ext cx="5371600" cy="4085568"/>
                            <a:chOff x="1151" y="157"/>
                            <a:chExt cx="6637" cy="4082"/>
                          </a:xfrm>
                        </wpg:grpSpPr>
                        <wps:wsp>
                          <wps:cNvPr id="2" name="Text Box 39"/>
                          <wps:cNvSpPr txBox="1">
                            <a:spLocks noChangeArrowheads="1"/>
                          </wps:cNvSpPr>
                          <wps:spPr bwMode="auto">
                            <a:xfrm>
                              <a:off x="3551" y="1829"/>
                              <a:ext cx="1977" cy="976"/>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pPr>
                                <w:r w:rsidRPr="00E643A2">
                                  <w:rPr>
                                    <w:spacing w:val="-2"/>
                                  </w:rPr>
                                  <w:t>Финансово-экономический  механизм устойчивого развития агарных предприятий</w:t>
                                </w:r>
                              </w:p>
                              <w:p w:rsidR="007D3D01" w:rsidRPr="00E643A2" w:rsidRDefault="007D3D01" w:rsidP="007D3D01">
                                <w:pPr>
                                  <w:rPr>
                                    <w:lang w:val="uk-UA"/>
                                  </w:rPr>
                                </w:pPr>
                              </w:p>
                            </w:txbxContent>
                          </wps:txbx>
                          <wps:bodyPr rot="0" vert="horz" wrap="square" lIns="91440" tIns="45720" rIns="91440" bIns="45720" anchor="t" anchorCtr="0" upright="1">
                            <a:noAutofit/>
                          </wps:bodyPr>
                        </wps:wsp>
                        <wps:wsp>
                          <wps:cNvPr id="3" name="Text Box 40"/>
                          <wps:cNvSpPr txBox="1">
                            <a:spLocks noChangeArrowheads="1"/>
                          </wps:cNvSpPr>
                          <wps:spPr bwMode="auto">
                            <a:xfrm>
                              <a:off x="5810" y="1829"/>
                              <a:ext cx="1978" cy="1254"/>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rPr>
                                    <w:spacing w:val="-2"/>
                                  </w:rPr>
                                </w:pPr>
                                <w:r w:rsidRPr="00E643A2">
                                  <w:t>Финансово-экономическое обеспечение финансово-экономического механизма</w:t>
                                </w:r>
                              </w:p>
                              <w:p w:rsidR="007D3D01" w:rsidRPr="00E643A2" w:rsidRDefault="007D3D01" w:rsidP="007D3D01">
                                <w:pPr>
                                  <w:jc w:val="center"/>
                                </w:pPr>
                                <w:r w:rsidRPr="00E643A2">
                                  <w:rPr>
                                    <w:spacing w:val="-2"/>
                                  </w:rPr>
                                  <w:t xml:space="preserve">устойчивого развития </w:t>
                                </w:r>
                              </w:p>
                              <w:p w:rsidR="007D3D01" w:rsidRPr="00E643A2" w:rsidRDefault="007D3D01" w:rsidP="007D3D01"/>
                            </w:txbxContent>
                          </wps:txbx>
                          <wps:bodyPr rot="0" vert="horz" wrap="square" lIns="91440" tIns="45720" rIns="91440" bIns="45720" anchor="t" anchorCtr="0" upright="1">
                            <a:noAutofit/>
                          </wps:bodyPr>
                        </wps:wsp>
                        <wps:wsp>
                          <wps:cNvPr id="4" name="Text Box 41"/>
                          <wps:cNvSpPr txBox="1">
                            <a:spLocks noChangeArrowheads="1"/>
                          </wps:cNvSpPr>
                          <wps:spPr bwMode="auto">
                            <a:xfrm>
                              <a:off x="1151" y="714"/>
                              <a:ext cx="1977" cy="1115"/>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pPr>
                                <w:r w:rsidRPr="00E643A2">
                                  <w:t xml:space="preserve">Нормативно-правовое обеспечение </w:t>
                                </w:r>
                                <w:r w:rsidRPr="00E643A2">
                                  <w:rPr>
                                    <w:spacing w:val="-2"/>
                                  </w:rPr>
                                  <w:t>финансово-экономического механизма устойчивого развития предприятий</w:t>
                                </w:r>
                              </w:p>
                              <w:p w:rsidR="007D3D01" w:rsidRPr="00E643A2" w:rsidRDefault="007D3D01" w:rsidP="007D3D01"/>
                            </w:txbxContent>
                          </wps:txbx>
                          <wps:bodyPr rot="0" vert="horz" wrap="square" lIns="91440" tIns="45720" rIns="91440" bIns="45720" anchor="t" anchorCtr="0" upright="1">
                            <a:noAutofit/>
                          </wps:bodyPr>
                        </wps:wsp>
                        <wps:wsp>
                          <wps:cNvPr id="5" name="Text Box 42"/>
                          <wps:cNvSpPr txBox="1">
                            <a:spLocks noChangeArrowheads="1"/>
                          </wps:cNvSpPr>
                          <wps:spPr bwMode="auto">
                            <a:xfrm>
                              <a:off x="3551" y="157"/>
                              <a:ext cx="1977" cy="1256"/>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pPr>
                                <w:r w:rsidRPr="00E643A2">
                                  <w:t xml:space="preserve">Информационное  обеспечение </w:t>
                                </w:r>
                                <w:r w:rsidRPr="00E643A2">
                                  <w:rPr>
                                    <w:spacing w:val="-2"/>
                                  </w:rPr>
                                  <w:t xml:space="preserve">финансово-экономического механизма устойчивого  развития предприятий </w:t>
                                </w:r>
                              </w:p>
                              <w:p w:rsidR="007D3D01" w:rsidRPr="00E643A2" w:rsidRDefault="007D3D01" w:rsidP="007D3D01"/>
                            </w:txbxContent>
                          </wps:txbx>
                          <wps:bodyPr rot="0" vert="horz" wrap="square" lIns="91440" tIns="45720" rIns="91440" bIns="45720" anchor="t" anchorCtr="0" upright="1">
                            <a:noAutofit/>
                          </wps:bodyPr>
                        </wps:wsp>
                        <wps:wsp>
                          <wps:cNvPr id="6" name="Rectangle 43"/>
                          <wps:cNvSpPr>
                            <a:spLocks noChangeArrowheads="1"/>
                          </wps:cNvSpPr>
                          <wps:spPr bwMode="auto">
                            <a:xfrm>
                              <a:off x="4116" y="3919"/>
                              <a:ext cx="1828" cy="320"/>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pPr>
                                <w:r w:rsidRPr="00E643A2">
                                  <w:t>Методы</w:t>
                                </w:r>
                              </w:p>
                            </w:txbxContent>
                          </wps:txbx>
                          <wps:bodyPr rot="0" vert="horz" wrap="square" lIns="91440" tIns="45720" rIns="91440" bIns="45720" anchor="t" anchorCtr="0" upright="1">
                            <a:noAutofit/>
                          </wps:bodyPr>
                        </wps:wsp>
                        <wps:wsp>
                          <wps:cNvPr id="7" name="Rectangle 44"/>
                          <wps:cNvSpPr>
                            <a:spLocks noChangeArrowheads="1"/>
                          </wps:cNvSpPr>
                          <wps:spPr bwMode="auto">
                            <a:xfrm>
                              <a:off x="6234" y="3919"/>
                              <a:ext cx="1465" cy="304"/>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pPr>
                                <w:r w:rsidRPr="00E643A2">
                                  <w:t>Рычаги</w:t>
                                </w:r>
                              </w:p>
                            </w:txbxContent>
                          </wps:txbx>
                          <wps:bodyPr rot="0" vert="horz" wrap="square" lIns="91440" tIns="45720" rIns="91440" bIns="45720" anchor="t" anchorCtr="0" upright="1">
                            <a:noAutofit/>
                          </wps:bodyPr>
                        </wps:wsp>
                        <wps:wsp>
                          <wps:cNvPr id="8" name="Line 45"/>
                          <wps:cNvCnPr>
                            <a:cxnSpLocks noChangeShapeType="1"/>
                          </wps:cNvCnPr>
                          <wps:spPr bwMode="auto">
                            <a:xfrm>
                              <a:off x="4540" y="1411"/>
                              <a:ext cx="0" cy="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46"/>
                          <wps:cNvCnPr>
                            <a:cxnSpLocks noChangeShapeType="1"/>
                          </wps:cNvCnPr>
                          <wps:spPr bwMode="auto">
                            <a:xfrm>
                              <a:off x="3128" y="1271"/>
                              <a:ext cx="423" cy="8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47"/>
                          <wps:cNvCnPr>
                            <a:cxnSpLocks noChangeShapeType="1"/>
                          </wps:cNvCnPr>
                          <wps:spPr bwMode="auto">
                            <a:xfrm flipH="1">
                              <a:off x="5528" y="2386"/>
                              <a:ext cx="282"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48"/>
                          <wps:cNvCnPr>
                            <a:cxnSpLocks noChangeShapeType="1"/>
                          </wps:cNvCnPr>
                          <wps:spPr bwMode="auto">
                            <a:xfrm flipV="1">
                              <a:off x="3128" y="2525"/>
                              <a:ext cx="423" cy="6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49"/>
                          <wps:cNvCnPr>
                            <a:cxnSpLocks noChangeShapeType="1"/>
                          </wps:cNvCnPr>
                          <wps:spPr bwMode="auto">
                            <a:xfrm flipV="1">
                              <a:off x="6940" y="3083"/>
                              <a:ext cx="1" cy="8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50"/>
                          <wps:cNvSpPr txBox="1">
                            <a:spLocks noChangeArrowheads="1"/>
                          </wps:cNvSpPr>
                          <wps:spPr bwMode="auto">
                            <a:xfrm>
                              <a:off x="1151" y="2525"/>
                              <a:ext cx="1977" cy="1254"/>
                            </a:xfrm>
                            <a:prstGeom prst="rect">
                              <a:avLst/>
                            </a:prstGeom>
                            <a:solidFill>
                              <a:srgbClr val="FFFFFF"/>
                            </a:solidFill>
                            <a:ln w="9525">
                              <a:solidFill>
                                <a:srgbClr val="000000"/>
                              </a:solidFill>
                              <a:miter lim="800000"/>
                              <a:headEnd/>
                              <a:tailEnd/>
                            </a:ln>
                          </wps:spPr>
                          <wps:txbx>
                            <w:txbxContent>
                              <w:p w:rsidR="007D3D01" w:rsidRPr="00E643A2" w:rsidRDefault="007D3D01" w:rsidP="007D3D01">
                                <w:pPr>
                                  <w:jc w:val="center"/>
                                </w:pPr>
                                <w:r w:rsidRPr="00E643A2">
                                  <w:t xml:space="preserve">Социально –экономическое обеспечение </w:t>
                                </w:r>
                                <w:r w:rsidRPr="00E643A2">
                                  <w:rPr>
                                    <w:spacing w:val="-2"/>
                                  </w:rPr>
                                  <w:t>финансово-экономического механизма устойчивого развития предприятий</w:t>
                                </w:r>
                              </w:p>
                            </w:txbxContent>
                          </wps:txbx>
                          <wps:bodyPr rot="0" vert="horz" wrap="square" lIns="91440" tIns="45720" rIns="91440" bIns="45720" anchor="t" anchorCtr="0" upright="1">
                            <a:noAutofit/>
                          </wps:bodyPr>
                        </wps:wsp>
                        <wps:wsp>
                          <wps:cNvPr id="14" name="Line 51"/>
                          <wps:cNvCnPr>
                            <a:cxnSpLocks noChangeShapeType="1"/>
                          </wps:cNvCnPr>
                          <wps:spPr bwMode="auto">
                            <a:xfrm flipV="1">
                              <a:off x="4963" y="3083"/>
                              <a:ext cx="988" cy="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c:wpc>
                  </a:graphicData>
                </a:graphic>
              </wp:inline>
            </w:drawing>
          </mc:Choice>
          <mc:Fallback>
            <w:pict>
              <v:group id="Полотно 15" o:spid="_x0000_s1034" editas="canvas" style="width:423pt;height:330.1pt;mso-position-horizontal-relative:char;mso-position-vertical-relative:line" coordsize="53721,4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">
                <v:shape id="_x0000_s1035" type="#_x0000_t75" style="position:absolute;width:53721;height:41922;visibility:visible;mso-wrap-style:square">
                  <v:fill o:detectmouseclick="t"/>
                  <v:path o:connecttype="none"/>
                </v:shape>
                <v:group id="Group 38" o:spid="_x0000_s1036" style="position:absolute;width:53716;height:40855" coordorigin="1151,157" coordsize="6637,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Text Box 39" o:spid="_x0000_s1037" type="#_x0000_t202" style="position:absolute;left:3551;top:1829;width:1977;height: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7D3D01" w:rsidRPr="00E643A2" w:rsidRDefault="007D3D01" w:rsidP="007D3D01">
                          <w:pPr>
                            <w:jc w:val="center"/>
                          </w:pPr>
                          <w:r w:rsidRPr="00E643A2">
                            <w:rPr>
                              <w:spacing w:val="-2"/>
                            </w:rPr>
                            <w:t>Финансово-экономический  механизм устойчивого развития агарных предприятий</w:t>
                          </w:r>
                        </w:p>
                        <w:p w:rsidR="007D3D01" w:rsidRPr="00E643A2" w:rsidRDefault="007D3D01" w:rsidP="007D3D01">
                          <w:pPr>
                            <w:rPr>
                              <w:lang w:val="uk-UA"/>
                            </w:rPr>
                          </w:pPr>
                        </w:p>
                      </w:txbxContent>
                    </v:textbox>
                  </v:shape>
                  <v:shape id="Text Box 40" o:spid="_x0000_s1038" type="#_x0000_t202" style="position:absolute;left:5810;top:1829;width:1978;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7D3D01" w:rsidRPr="00E643A2" w:rsidRDefault="007D3D01" w:rsidP="007D3D01">
                          <w:pPr>
                            <w:jc w:val="center"/>
                            <w:rPr>
                              <w:spacing w:val="-2"/>
                            </w:rPr>
                          </w:pPr>
                          <w:r w:rsidRPr="00E643A2">
                            <w:t>Финансово-экономическое обеспечение финансово-экономического механизма</w:t>
                          </w:r>
                        </w:p>
                        <w:p w:rsidR="007D3D01" w:rsidRPr="00E643A2" w:rsidRDefault="007D3D01" w:rsidP="007D3D01">
                          <w:pPr>
                            <w:jc w:val="center"/>
                          </w:pPr>
                          <w:r w:rsidRPr="00E643A2">
                            <w:rPr>
                              <w:spacing w:val="-2"/>
                            </w:rPr>
                            <w:t xml:space="preserve">устойчивого развития </w:t>
                          </w:r>
                        </w:p>
                        <w:p w:rsidR="007D3D01" w:rsidRPr="00E643A2" w:rsidRDefault="007D3D01" w:rsidP="007D3D01"/>
                      </w:txbxContent>
                    </v:textbox>
                  </v:shape>
                  <v:shape id="Text Box 41" o:spid="_x0000_s1039" type="#_x0000_t202" style="position:absolute;left:1151;top:714;width:197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7D3D01" w:rsidRPr="00E643A2" w:rsidRDefault="007D3D01" w:rsidP="007D3D01">
                          <w:pPr>
                            <w:jc w:val="center"/>
                          </w:pPr>
                          <w:r w:rsidRPr="00E643A2">
                            <w:t xml:space="preserve">Нормативно-правовое обеспечение </w:t>
                          </w:r>
                          <w:r w:rsidRPr="00E643A2">
                            <w:rPr>
                              <w:spacing w:val="-2"/>
                            </w:rPr>
                            <w:t>финансово-экономического механизма устойчивого развития предприятий</w:t>
                          </w:r>
                        </w:p>
                        <w:p w:rsidR="007D3D01" w:rsidRPr="00E643A2" w:rsidRDefault="007D3D01" w:rsidP="007D3D01"/>
                      </w:txbxContent>
                    </v:textbox>
                  </v:shape>
                  <v:shape id="Text Box 42" o:spid="_x0000_s1040" type="#_x0000_t202" style="position:absolute;left:3551;top:157;width:197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7D3D01" w:rsidRPr="00E643A2" w:rsidRDefault="007D3D01" w:rsidP="007D3D01">
                          <w:pPr>
                            <w:jc w:val="center"/>
                          </w:pPr>
                          <w:r w:rsidRPr="00E643A2">
                            <w:t xml:space="preserve">Информационное  обеспечение </w:t>
                          </w:r>
                          <w:r w:rsidRPr="00E643A2">
                            <w:rPr>
                              <w:spacing w:val="-2"/>
                            </w:rPr>
                            <w:t xml:space="preserve">финансово-экономического механизма устойчивого  развития предприятий </w:t>
                          </w:r>
                        </w:p>
                        <w:p w:rsidR="007D3D01" w:rsidRPr="00E643A2" w:rsidRDefault="007D3D01" w:rsidP="007D3D01"/>
                      </w:txbxContent>
                    </v:textbox>
                  </v:shape>
                  <v:rect id="Rectangle 43" o:spid="_x0000_s1041" style="position:absolute;left:4116;top:3919;width:1828;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7D3D01" w:rsidRPr="00E643A2" w:rsidRDefault="007D3D01" w:rsidP="007D3D01">
                          <w:pPr>
                            <w:jc w:val="center"/>
                          </w:pPr>
                          <w:r w:rsidRPr="00E643A2">
                            <w:t>Методы</w:t>
                          </w:r>
                        </w:p>
                      </w:txbxContent>
                    </v:textbox>
                  </v:rect>
                  <v:rect id="Rectangle 44" o:spid="_x0000_s1042" style="position:absolute;left:6234;top:3919;width:146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7D3D01" w:rsidRPr="00E643A2" w:rsidRDefault="007D3D01" w:rsidP="007D3D01">
                          <w:pPr>
                            <w:jc w:val="center"/>
                          </w:pPr>
                          <w:r w:rsidRPr="00E643A2">
                            <w:t>Рычаги</w:t>
                          </w:r>
                        </w:p>
                      </w:txbxContent>
                    </v:textbox>
                  </v:rect>
                  <v:line id="Line 45" o:spid="_x0000_s1043" style="position:absolute;visibility:visible;mso-wrap-style:square" from="4540,1411" to="4540,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46" o:spid="_x0000_s1044" style="position:absolute;visibility:visible;mso-wrap-style:square" from="3128,1271" to="3551,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47" o:spid="_x0000_s1045" style="position:absolute;flip:x;visibility:visible;mso-wrap-style:square" from="5528,2386" to="5810,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48" o:spid="_x0000_s1046" style="position:absolute;flip:y;visibility:visible;mso-wrap-style:square" from="3128,2525" to="355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49" o:spid="_x0000_s1047" style="position:absolute;flip:y;visibility:visible;mso-wrap-style:square" from="6940,3083" to="694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shape id="Text Box 50" o:spid="_x0000_s1048" type="#_x0000_t202" style="position:absolute;left:1151;top:2525;width:1977;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7D3D01" w:rsidRPr="00E643A2" w:rsidRDefault="007D3D01" w:rsidP="007D3D01">
                          <w:pPr>
                            <w:jc w:val="center"/>
                          </w:pPr>
                          <w:r w:rsidRPr="00E643A2">
                            <w:t xml:space="preserve">Социально –экономическое обеспечение </w:t>
                          </w:r>
                          <w:r w:rsidRPr="00E643A2">
                            <w:rPr>
                              <w:spacing w:val="-2"/>
                            </w:rPr>
                            <w:t>финансово-экономического механизма устойчивого развития предприятий</w:t>
                          </w:r>
                        </w:p>
                      </w:txbxContent>
                    </v:textbox>
                  </v:shape>
                  <v:line id="Line 51" o:spid="_x0000_s1049" style="position:absolute;flip:y;visibility:visible;mso-wrap-style:square" from="4963,3083" to="5951,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group>
                <w10:anchorlock/>
              </v:group>
            </w:pict>
          </mc:Fallback>
        </mc:AlternateContent>
      </w:r>
    </w:p>
    <w:p w:rsidR="007D3D01" w:rsidRPr="007D3D01" w:rsidRDefault="007D3D01" w:rsidP="007D3D01">
      <w:pPr>
        <w:widowControl w:val="0"/>
        <w:spacing w:after="0" w:line="240" w:lineRule="auto"/>
        <w:ind w:firstLine="709"/>
        <w:jc w:val="center"/>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Рисунок 2 – Структура финансово-экономического механизма устойчивого развития аграрных предприятий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7D3D01">
        <w:rPr>
          <w:rFonts w:ascii="Times New Roman" w:eastAsia="Times New Roman" w:hAnsi="Times New Roman" w:cs="Times New Roman"/>
          <w:spacing w:val="-2"/>
          <w:sz w:val="28"/>
          <w:szCs w:val="28"/>
          <w:lang w:eastAsia="ru-RU"/>
        </w:rPr>
        <w:t xml:space="preserve">Активное использование всех указанных элементов механизма в оптимальной последовательности, постоянная их корректировка в соответствии с изменениями внешней и внутренней среды, обоснованная и своевременная реализация финансово-экономического механизма устойчивого развития аграрных предприятий будут способствовать ускорению их экономического развития, повлияют на их конкурентоспособность и повышение эффективности деятельности.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7D3D01">
        <w:rPr>
          <w:rFonts w:ascii="Times New Roman" w:eastAsia="Times New Roman" w:hAnsi="Times New Roman" w:cs="Times New Roman"/>
          <w:b/>
          <w:spacing w:val="-2"/>
          <w:sz w:val="28"/>
          <w:szCs w:val="28"/>
          <w:lang w:eastAsia="ru-RU"/>
        </w:rPr>
        <w:t xml:space="preserve">Выводы. </w:t>
      </w:r>
      <w:r w:rsidRPr="007D3D01">
        <w:rPr>
          <w:rFonts w:ascii="Times New Roman" w:eastAsia="Times New Roman" w:hAnsi="Times New Roman" w:cs="Times New Roman"/>
          <w:spacing w:val="-2"/>
          <w:sz w:val="28"/>
          <w:szCs w:val="28"/>
          <w:lang w:eastAsia="ru-RU"/>
        </w:rPr>
        <w:t xml:space="preserve">На наш взгляд,  формирование финансово-экономического </w:t>
      </w:r>
      <w:r w:rsidRPr="007D3D01">
        <w:rPr>
          <w:rFonts w:ascii="Times New Roman" w:eastAsia="Times New Roman" w:hAnsi="Times New Roman" w:cs="Times New Roman"/>
          <w:spacing w:val="-2"/>
          <w:sz w:val="28"/>
          <w:szCs w:val="28"/>
          <w:lang w:eastAsia="ru-RU"/>
        </w:rPr>
        <w:lastRenderedPageBreak/>
        <w:t>механизма устойчивого развития  аграрных предприятий должно осуществляться поэтапно и предусматривать определенную последовательность действий:</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7D3D01">
        <w:rPr>
          <w:rFonts w:ascii="Times New Roman" w:eastAsia="Times New Roman" w:hAnsi="Times New Roman" w:cs="Times New Roman"/>
          <w:spacing w:val="-2"/>
          <w:sz w:val="28"/>
          <w:szCs w:val="28"/>
          <w:lang w:eastAsia="ru-RU"/>
        </w:rPr>
        <w:t xml:space="preserve">1 этап - мониторинг и </w:t>
      </w:r>
      <w:r w:rsidRPr="007D3D01">
        <w:rPr>
          <w:rFonts w:ascii="Times New Roman" w:eastAsia="Times New Roman" w:hAnsi="Times New Roman" w:cs="Times New Roman"/>
          <w:sz w:val="28"/>
          <w:szCs w:val="28"/>
          <w:lang w:eastAsia="ru-RU"/>
        </w:rPr>
        <w:t xml:space="preserve">диагностика функционирования </w:t>
      </w:r>
      <w:r w:rsidRPr="007D3D01">
        <w:rPr>
          <w:rFonts w:ascii="Times New Roman" w:eastAsia="Times New Roman" w:hAnsi="Times New Roman" w:cs="Times New Roman"/>
          <w:spacing w:val="-2"/>
          <w:sz w:val="28"/>
          <w:szCs w:val="28"/>
          <w:lang w:eastAsia="ru-RU"/>
        </w:rPr>
        <w:t xml:space="preserve">финансово-экономического состояния устойчивого развития аграрных предприятий;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2 этап - оценка возможностей усовершенствования  финансово-экономического  механизма устойчивого развития  аграрных предприятий: поиск  возможностей, оценка выявленных возможностей, определение путей усовершенствования механизма;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3 этап - разработка программы усовершенствования финансово - экономического механизма устойчивого развития аграрных предприятий и их оценка; </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4 этап - использование программы усовершенствования финансово-экономического механизма устойчивого развития аграрных предприятий.</w:t>
      </w:r>
    </w:p>
    <w:p w:rsidR="007D3D01" w:rsidRPr="007D3D01" w:rsidRDefault="007D3D01" w:rsidP="007D3D01">
      <w:pPr>
        <w:widowControl w:val="0"/>
        <w:spacing w:after="0" w:line="240" w:lineRule="auto"/>
        <w:ind w:firstLine="709"/>
        <w:jc w:val="both"/>
        <w:rPr>
          <w:rFonts w:ascii="Times New Roman" w:eastAsia="Times New Roman" w:hAnsi="Times New Roman" w:cs="Times New Roman"/>
          <w:sz w:val="28"/>
          <w:szCs w:val="28"/>
          <w:lang w:eastAsia="ru-RU"/>
        </w:rPr>
      </w:pPr>
      <w:r w:rsidRPr="007D3D01">
        <w:rPr>
          <w:rFonts w:ascii="Times New Roman" w:eastAsia="Times New Roman" w:hAnsi="Times New Roman" w:cs="Times New Roman"/>
          <w:sz w:val="28"/>
          <w:szCs w:val="28"/>
          <w:lang w:eastAsia="ru-RU"/>
        </w:rPr>
        <w:t xml:space="preserve">Предложенная методика формирования разработки программы усовершенствования финансово-экономического механизма устойчивого развития аграрных предприятий должна способствовать  повышению эффективности деятельности обозначенных предприятий.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940"/>
        <w:gridCol w:w="4611"/>
      </w:tblGrid>
      <w:tr w:rsidR="007D3D01" w:rsidRPr="007D3D01" w:rsidTr="001543A5">
        <w:tc>
          <w:tcPr>
            <w:tcW w:w="4819" w:type="dxa"/>
            <w:gridSpan w:val="2"/>
          </w:tcPr>
          <w:p w:rsidR="007D3D01" w:rsidRPr="007D3D01" w:rsidRDefault="007D3D01" w:rsidP="007D3D01">
            <w:pPr>
              <w:widowControl w:val="0"/>
              <w:jc w:val="both"/>
              <w:rPr>
                <w:rFonts w:ascii="Times New Roman" w:hAnsi="Times New Roman"/>
                <w:sz w:val="28"/>
                <w:szCs w:val="28"/>
              </w:rPr>
            </w:pPr>
          </w:p>
        </w:tc>
        <w:tc>
          <w:tcPr>
            <w:tcW w:w="4820" w:type="dxa"/>
          </w:tcPr>
          <w:p w:rsidR="007D3D01" w:rsidRPr="007D3D01" w:rsidRDefault="007D3D01" w:rsidP="007D3D01">
            <w:pPr>
              <w:widowControl w:val="0"/>
              <w:jc w:val="both"/>
              <w:rPr>
                <w:rFonts w:ascii="Times New Roman" w:hAnsi="Times New Roman"/>
                <w:sz w:val="28"/>
                <w:szCs w:val="28"/>
              </w:rPr>
            </w:pPr>
          </w:p>
        </w:tc>
      </w:tr>
      <w:tr w:rsidR="007D3D01" w:rsidRPr="007D3D01" w:rsidTr="001543A5">
        <w:tc>
          <w:tcPr>
            <w:tcW w:w="9639" w:type="dxa"/>
            <w:gridSpan w:val="3"/>
          </w:tcPr>
          <w:p w:rsidR="007D3D01" w:rsidRPr="007D3D01" w:rsidRDefault="007D3D01" w:rsidP="007D3D01">
            <w:pPr>
              <w:widowControl w:val="0"/>
              <w:jc w:val="center"/>
              <w:rPr>
                <w:rFonts w:ascii="Times New Roman" w:hAnsi="Times New Roman"/>
                <w:sz w:val="28"/>
                <w:szCs w:val="28"/>
              </w:rPr>
            </w:pPr>
            <w:r w:rsidRPr="007D3D01">
              <w:rPr>
                <w:rFonts w:ascii="Times New Roman" w:hAnsi="Times New Roman"/>
                <w:b/>
                <w:sz w:val="28"/>
                <w:szCs w:val="28"/>
              </w:rPr>
              <w:t>Список литературы</w:t>
            </w:r>
          </w:p>
        </w:tc>
      </w:tr>
      <w:tr w:rsidR="007D3D01" w:rsidRPr="007D3D01" w:rsidTr="001543A5">
        <w:tc>
          <w:tcPr>
            <w:tcW w:w="709" w:type="dxa"/>
          </w:tcPr>
          <w:p w:rsidR="007D3D01" w:rsidRPr="007D3D01" w:rsidRDefault="007D3D01" w:rsidP="007D3D01">
            <w:pPr>
              <w:widowControl w:val="0"/>
              <w:numPr>
                <w:ilvl w:val="0"/>
                <w:numId w:val="1"/>
              </w:numPr>
              <w:contextualSpacing/>
              <w:jc w:val="right"/>
              <w:rPr>
                <w:rFonts w:ascii="Times New Roman" w:hAnsi="Times New Roman"/>
                <w:sz w:val="24"/>
                <w:szCs w:val="24"/>
              </w:rPr>
            </w:pPr>
          </w:p>
        </w:tc>
        <w:tc>
          <w:tcPr>
            <w:tcW w:w="8930" w:type="dxa"/>
            <w:gridSpan w:val="2"/>
          </w:tcPr>
          <w:p w:rsidR="007D3D01" w:rsidRPr="007D3D01" w:rsidRDefault="007D3D01" w:rsidP="007D3D01">
            <w:pPr>
              <w:widowControl w:val="0"/>
              <w:rPr>
                <w:rFonts w:ascii="Times New Roman" w:hAnsi="Times New Roman"/>
                <w:sz w:val="24"/>
                <w:szCs w:val="24"/>
              </w:rPr>
            </w:pPr>
            <w:r w:rsidRPr="007D3D01">
              <w:rPr>
                <w:rFonts w:ascii="Times New Roman" w:hAnsi="Times New Roman"/>
                <w:sz w:val="24"/>
                <w:szCs w:val="24"/>
              </w:rPr>
              <w:t xml:space="preserve">Богачев В.И., Пеннер В.Г., Ткаченко В.Г., Шевченко М.Н. Актуальные вопросы системы управления хозяйственным комплексом Луганской Народной Республики: Монография.- Луганск: «Промпечать», 2016.- 340 с.  </w:t>
            </w:r>
          </w:p>
        </w:tc>
      </w:tr>
      <w:tr w:rsidR="007D3D01" w:rsidRPr="007D3D01" w:rsidTr="001543A5">
        <w:tc>
          <w:tcPr>
            <w:tcW w:w="709" w:type="dxa"/>
          </w:tcPr>
          <w:p w:rsidR="007D3D01" w:rsidRPr="007D3D01" w:rsidRDefault="007D3D01" w:rsidP="007D3D01">
            <w:pPr>
              <w:widowControl w:val="0"/>
              <w:numPr>
                <w:ilvl w:val="0"/>
                <w:numId w:val="1"/>
              </w:numPr>
              <w:contextualSpacing/>
              <w:jc w:val="right"/>
              <w:rPr>
                <w:rFonts w:ascii="Times New Roman" w:hAnsi="Times New Roman"/>
                <w:sz w:val="24"/>
                <w:szCs w:val="24"/>
              </w:rPr>
            </w:pPr>
          </w:p>
        </w:tc>
        <w:tc>
          <w:tcPr>
            <w:tcW w:w="8930" w:type="dxa"/>
            <w:gridSpan w:val="2"/>
          </w:tcPr>
          <w:p w:rsidR="007D3D01" w:rsidRPr="007D3D01" w:rsidRDefault="007D3D01" w:rsidP="007D3D01">
            <w:pPr>
              <w:widowControl w:val="0"/>
              <w:rPr>
                <w:rFonts w:ascii="Times New Roman" w:hAnsi="Times New Roman"/>
                <w:sz w:val="24"/>
                <w:szCs w:val="24"/>
              </w:rPr>
            </w:pPr>
            <w:r w:rsidRPr="007D3D01">
              <w:rPr>
                <w:rFonts w:ascii="Times New Roman" w:hAnsi="Times New Roman"/>
                <w:sz w:val="24"/>
                <w:szCs w:val="24"/>
              </w:rPr>
              <w:t>Инвестирование и инновационные процессы в аграрном производстве: под общей редакцией В. Г. Ткаченко.- Луганск: «Промпечать», 2015.- 276 с.</w:t>
            </w:r>
          </w:p>
        </w:tc>
      </w:tr>
    </w:tbl>
    <w:p w:rsidR="007D3D01" w:rsidRPr="007D3D01" w:rsidRDefault="007D3D01" w:rsidP="007D3D01">
      <w:pPr>
        <w:widowControl w:val="0"/>
        <w:spacing w:after="0" w:line="240" w:lineRule="auto"/>
        <w:ind w:firstLine="709"/>
        <w:jc w:val="both"/>
        <w:rPr>
          <w:rFonts w:ascii="Times New Roman" w:eastAsia="Times New Roman" w:hAnsi="Times New Roman" w:cs="Times New Roman"/>
          <w:b/>
          <w:sz w:val="28"/>
          <w:szCs w:val="28"/>
          <w:lang w:eastAsia="ru-RU"/>
        </w:rPr>
      </w:pPr>
    </w:p>
    <w:p w:rsidR="009E0DB7" w:rsidRDefault="009E0DB7">
      <w:bookmarkStart w:id="9" w:name="_GoBack"/>
      <w:bookmarkEnd w:id="9"/>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E4440"/>
    <w:multiLevelType w:val="hybridMultilevel"/>
    <w:tmpl w:val="0E64955A"/>
    <w:lvl w:ilvl="0" w:tplc="32BCD450">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01"/>
    <w:rsid w:val="007D3D01"/>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06ABD-98EE-4B4B-BF30-5998BEE7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3D0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2017-12-03T09:55:00Z</dcterms:created>
  <dcterms:modified xsi:type="dcterms:W3CDTF">2017-12-03T09:55:00Z</dcterms:modified>
</cp:coreProperties>
</file>