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gridCol w:w="4269"/>
      </w:tblGrid>
      <w:tr w:rsidR="00B26BBC" w:rsidRPr="00B26BBC" w:rsidTr="0098283A">
        <w:tc>
          <w:tcPr>
            <w:tcW w:w="9520" w:type="dxa"/>
            <w:gridSpan w:val="2"/>
            <w:tcMar>
              <w:left w:w="0" w:type="dxa"/>
              <w:right w:w="0" w:type="dxa"/>
            </w:tcMar>
          </w:tcPr>
          <w:p w:rsidR="00B26BBC" w:rsidRPr="00B26BBC" w:rsidRDefault="00B26BBC" w:rsidP="00B26BBC">
            <w:pPr>
              <w:widowControl w:val="0"/>
              <w:jc w:val="both"/>
              <w:rPr>
                <w:rFonts w:ascii="Times New Roman" w:hAnsi="Times New Roman"/>
                <w:b/>
                <w:sz w:val="28"/>
              </w:rPr>
            </w:pPr>
            <w:r w:rsidRPr="00B26BBC">
              <w:rPr>
                <w:rFonts w:ascii="Times New Roman" w:hAnsi="Times New Roman"/>
                <w:b/>
                <w:sz w:val="28"/>
                <w:szCs w:val="28"/>
              </w:rPr>
              <w:t>УДК338</w:t>
            </w:r>
          </w:p>
        </w:tc>
      </w:tr>
      <w:tr w:rsidR="00B26BBC" w:rsidRPr="00B26BBC" w:rsidTr="0098283A">
        <w:tc>
          <w:tcPr>
            <w:tcW w:w="9520" w:type="dxa"/>
            <w:gridSpan w:val="2"/>
            <w:tcMar>
              <w:left w:w="0" w:type="dxa"/>
              <w:right w:w="0" w:type="dxa"/>
            </w:tcMar>
          </w:tcPr>
          <w:p w:rsidR="00B26BBC" w:rsidRPr="00B26BBC" w:rsidRDefault="00B26BBC" w:rsidP="00B26BBC">
            <w:pPr>
              <w:widowControl w:val="0"/>
              <w:ind w:firstLine="555"/>
              <w:jc w:val="center"/>
              <w:outlineLvl w:val="0"/>
              <w:rPr>
                <w:rFonts w:ascii="Times New Roman" w:hAnsi="Times New Roman"/>
                <w:b/>
                <w:bCs/>
                <w:sz w:val="28"/>
                <w:szCs w:val="28"/>
              </w:rPr>
            </w:pPr>
            <w:bookmarkStart w:id="0" w:name="_Toc480490931"/>
            <w:bookmarkStart w:id="1" w:name="_Toc480537155"/>
            <w:r w:rsidRPr="00B26BBC">
              <w:rPr>
                <w:rFonts w:ascii="Times New Roman" w:hAnsi="Times New Roman"/>
                <w:b/>
                <w:bCs/>
                <w:sz w:val="28"/>
                <w:szCs w:val="28"/>
              </w:rPr>
              <w:t>ИНДУСТРИАЛЬНОЕ РАЗВИТИЕ РЕГИОНОВ УКРАИНЫ И РЕГИОНА С ОСОБЫМ СТАТУСОМ</w:t>
            </w:r>
            <w:bookmarkEnd w:id="0"/>
            <w:bookmarkEnd w:id="1"/>
          </w:p>
        </w:tc>
      </w:tr>
      <w:tr w:rsidR="00B26BBC" w:rsidRPr="00B26BBC" w:rsidTr="0098283A">
        <w:tc>
          <w:tcPr>
            <w:tcW w:w="5189" w:type="dxa"/>
            <w:tcMar>
              <w:left w:w="0" w:type="dxa"/>
              <w:right w:w="0" w:type="dxa"/>
            </w:tcMar>
          </w:tcPr>
          <w:p w:rsidR="00B26BBC" w:rsidRPr="00B26BBC" w:rsidRDefault="00B26BBC" w:rsidP="00B26BBC">
            <w:pPr>
              <w:widowControl w:val="0"/>
              <w:jc w:val="right"/>
              <w:rPr>
                <w:rFonts w:ascii="Times New Roman" w:hAnsi="Times New Roman"/>
                <w:sz w:val="28"/>
                <w:szCs w:val="28"/>
              </w:rPr>
            </w:pPr>
          </w:p>
        </w:tc>
        <w:tc>
          <w:tcPr>
            <w:tcW w:w="4331" w:type="dxa"/>
            <w:tcMar>
              <w:left w:w="0" w:type="dxa"/>
              <w:right w:w="0" w:type="dxa"/>
            </w:tcMar>
          </w:tcPr>
          <w:p w:rsidR="00B26BBC" w:rsidRPr="00B26BBC" w:rsidRDefault="00B26BBC" w:rsidP="00B26BBC">
            <w:pPr>
              <w:widowControl w:val="0"/>
              <w:rPr>
                <w:rFonts w:ascii="Times New Roman" w:hAnsi="Times New Roman"/>
                <w:sz w:val="28"/>
                <w:szCs w:val="28"/>
              </w:rPr>
            </w:pPr>
          </w:p>
        </w:tc>
      </w:tr>
      <w:tr w:rsidR="00B26BBC" w:rsidRPr="00B26BBC" w:rsidTr="0098283A">
        <w:tc>
          <w:tcPr>
            <w:tcW w:w="5189" w:type="dxa"/>
            <w:tcMar>
              <w:left w:w="0" w:type="dxa"/>
              <w:right w:w="0" w:type="dxa"/>
            </w:tcMar>
          </w:tcPr>
          <w:p w:rsidR="00B26BBC" w:rsidRPr="00B26BBC" w:rsidRDefault="00B26BBC" w:rsidP="00B26BBC">
            <w:pPr>
              <w:widowControl w:val="0"/>
              <w:jc w:val="center"/>
              <w:outlineLvl w:val="0"/>
              <w:rPr>
                <w:rFonts w:ascii="Times New Roman" w:hAnsi="Times New Roman"/>
                <w:b/>
                <w:bCs/>
                <w:sz w:val="28"/>
                <w:szCs w:val="28"/>
              </w:rPr>
            </w:pPr>
          </w:p>
        </w:tc>
        <w:tc>
          <w:tcPr>
            <w:tcW w:w="4331" w:type="dxa"/>
            <w:tcMar>
              <w:left w:w="0" w:type="dxa"/>
              <w:right w:w="0" w:type="dxa"/>
            </w:tcMar>
          </w:tcPr>
          <w:p w:rsidR="00B26BBC" w:rsidRPr="00B26BBC" w:rsidRDefault="00B26BBC" w:rsidP="00B26BBC">
            <w:pPr>
              <w:widowControl w:val="0"/>
              <w:rPr>
                <w:rFonts w:ascii="Times New Roman" w:hAnsi="Times New Roman"/>
                <w:sz w:val="28"/>
                <w:szCs w:val="28"/>
              </w:rPr>
            </w:pPr>
            <w:bookmarkStart w:id="2" w:name="_Toc480490932"/>
            <w:bookmarkStart w:id="3" w:name="_Toc480537156"/>
            <w:r w:rsidRPr="00B26BBC">
              <w:rPr>
                <w:rFonts w:ascii="Times New Roman" w:hAnsi="Times New Roman"/>
                <w:b/>
                <w:bCs/>
                <w:sz w:val="28"/>
                <w:szCs w:val="26"/>
              </w:rPr>
              <w:t>Л.М. Кузьменко</w:t>
            </w:r>
            <w:bookmarkEnd w:id="2"/>
            <w:bookmarkEnd w:id="3"/>
          </w:p>
          <w:p w:rsidR="00B26BBC" w:rsidRPr="00B26BBC" w:rsidRDefault="00B26BBC" w:rsidP="00B26BBC">
            <w:pPr>
              <w:widowControl w:val="0"/>
              <w:rPr>
                <w:rFonts w:ascii="Times New Roman" w:hAnsi="Times New Roman"/>
                <w:i/>
                <w:sz w:val="28"/>
                <w:szCs w:val="28"/>
              </w:rPr>
            </w:pPr>
            <w:r w:rsidRPr="00B26BBC">
              <w:rPr>
                <w:rFonts w:ascii="Times New Roman" w:hAnsi="Times New Roman"/>
                <w:i/>
                <w:sz w:val="28"/>
                <w:szCs w:val="28"/>
              </w:rPr>
              <w:t xml:space="preserve">Государственное учреждение «Институт экономических исследований», </w:t>
            </w:r>
          </w:p>
          <w:p w:rsidR="00B26BBC" w:rsidRPr="00B26BBC" w:rsidRDefault="00B26BBC" w:rsidP="00B26BBC">
            <w:pPr>
              <w:widowControl w:val="0"/>
              <w:rPr>
                <w:rFonts w:ascii="Times New Roman" w:hAnsi="Times New Roman"/>
                <w:i/>
                <w:sz w:val="28"/>
                <w:szCs w:val="28"/>
              </w:rPr>
            </w:pPr>
            <w:r w:rsidRPr="00B26BBC">
              <w:rPr>
                <w:rFonts w:ascii="Times New Roman" w:hAnsi="Times New Roman"/>
                <w:i/>
                <w:sz w:val="28"/>
                <w:szCs w:val="28"/>
              </w:rPr>
              <w:t xml:space="preserve">г. Донецк, Донецкая Народная Республика </w:t>
            </w:r>
          </w:p>
        </w:tc>
      </w:tr>
    </w:tbl>
    <w:p w:rsidR="00B26BBC" w:rsidRPr="00B26BBC" w:rsidRDefault="00B26BBC" w:rsidP="00B26BBC">
      <w:pPr>
        <w:widowControl w:val="0"/>
        <w:tabs>
          <w:tab w:val="left" w:pos="0"/>
          <w:tab w:val="left" w:pos="567"/>
          <w:tab w:val="left" w:pos="709"/>
        </w:tabs>
        <w:spacing w:after="0" w:line="240" w:lineRule="auto"/>
        <w:ind w:right="-1" w:firstLine="709"/>
        <w:jc w:val="center"/>
        <w:rPr>
          <w:rFonts w:ascii="Times New Roman" w:eastAsia="Times New Roman" w:hAnsi="Times New Roman" w:cs="Times New Roman"/>
          <w:b/>
          <w:sz w:val="28"/>
          <w:szCs w:val="28"/>
          <w:lang w:eastAsia="ar-SA"/>
        </w:rPr>
      </w:pPr>
    </w:p>
    <w:p w:rsidR="00B26BBC" w:rsidRPr="00B26BBC" w:rsidRDefault="00B26BBC" w:rsidP="00B26BBC">
      <w:pPr>
        <w:widowControl w:val="0"/>
        <w:spacing w:after="0" w:line="240" w:lineRule="auto"/>
        <w:ind w:firstLine="709"/>
        <w:jc w:val="both"/>
        <w:rPr>
          <w:rFonts w:ascii="Times New Roman" w:eastAsia="Times New Roman" w:hAnsi="Times New Roman" w:cs="Times New Roman"/>
          <w:i/>
          <w:sz w:val="28"/>
          <w:szCs w:val="28"/>
          <w:lang w:eastAsia="ru-RU"/>
        </w:rPr>
      </w:pPr>
      <w:r w:rsidRPr="00B26BBC">
        <w:rPr>
          <w:rFonts w:ascii="Times New Roman" w:eastAsia="Times New Roman" w:hAnsi="Times New Roman" w:cs="Times New Roman"/>
          <w:i/>
          <w:sz w:val="28"/>
          <w:szCs w:val="28"/>
          <w:lang w:eastAsia="ru-RU"/>
        </w:rPr>
        <w:t>Аннотация. В статье рассмотрены вопросы индустриального развития регионов на основе модернизации. Проанализировано состояние экономики Украины за последние годы и отмечены особенности в развитии региона с особым статусом.</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i/>
          <w:sz w:val="28"/>
          <w:szCs w:val="28"/>
          <w:lang w:eastAsia="ru-RU"/>
        </w:rPr>
      </w:pPr>
      <w:r w:rsidRPr="00B26BBC">
        <w:rPr>
          <w:rFonts w:ascii="Times New Roman" w:eastAsia="Times New Roman" w:hAnsi="Times New Roman" w:cs="Times New Roman"/>
          <w:i/>
          <w:sz w:val="28"/>
          <w:szCs w:val="28"/>
          <w:lang w:eastAsia="ru-RU"/>
        </w:rPr>
        <w:t>Ключевые слова: регион, модернизация, индустриальное развитие, институциональная среда.</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i/>
          <w:sz w:val="28"/>
          <w:szCs w:val="28"/>
          <w:lang w:eastAsia="ru-RU"/>
        </w:rPr>
      </w:pPr>
    </w:p>
    <w:p w:rsidR="00B26BBC" w:rsidRPr="00B26BBC" w:rsidRDefault="00B26BBC" w:rsidP="00B26BBC">
      <w:pPr>
        <w:widowControl w:val="0"/>
        <w:spacing w:after="0" w:line="240" w:lineRule="auto"/>
        <w:ind w:firstLine="709"/>
        <w:jc w:val="both"/>
        <w:rPr>
          <w:rFonts w:ascii="Times New Roman" w:eastAsia="Times New Roman" w:hAnsi="Times New Roman" w:cs="Times New Roman"/>
          <w:i/>
          <w:sz w:val="28"/>
          <w:szCs w:val="28"/>
          <w:lang w:val="en-US" w:eastAsia="ru-RU"/>
        </w:rPr>
      </w:pPr>
      <w:r w:rsidRPr="00B26BBC">
        <w:rPr>
          <w:rFonts w:ascii="Times New Roman" w:eastAsia="Times New Roman" w:hAnsi="Times New Roman" w:cs="Times New Roman"/>
          <w:i/>
          <w:sz w:val="28"/>
          <w:szCs w:val="28"/>
          <w:lang w:val="en-US" w:eastAsia="ru-RU"/>
        </w:rPr>
        <w:t>Summary. In the article the questions of industrial development of regions on the basis of modernization are considered. The state of the Ukrainian economy in recent years has been analyzed and features in the development of a region with a special status have been noted.</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i/>
          <w:sz w:val="28"/>
          <w:szCs w:val="28"/>
          <w:lang w:val="en-US" w:eastAsia="ru-RU"/>
        </w:rPr>
      </w:pPr>
      <w:r w:rsidRPr="00B26BBC">
        <w:rPr>
          <w:rFonts w:ascii="Times New Roman" w:eastAsia="Times New Roman" w:hAnsi="Times New Roman" w:cs="Times New Roman"/>
          <w:i/>
          <w:sz w:val="28"/>
          <w:szCs w:val="28"/>
          <w:lang w:val="en-US" w:eastAsia="ru-RU"/>
        </w:rPr>
        <w:t>Keywords: region, modernization, industrial development, institutional environment</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i/>
          <w:sz w:val="28"/>
          <w:szCs w:val="28"/>
          <w:lang w:val="en-US" w:eastAsia="ru-RU"/>
        </w:rPr>
      </w:pP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b/>
          <w:sz w:val="28"/>
          <w:szCs w:val="28"/>
          <w:lang w:eastAsia="ru-RU"/>
        </w:rPr>
        <w:t>Постановка проблемы.</w:t>
      </w:r>
      <w:r w:rsidRPr="00B26BBC">
        <w:rPr>
          <w:rFonts w:ascii="Times New Roman" w:eastAsia="Times New Roman" w:hAnsi="Times New Roman" w:cs="Times New Roman"/>
          <w:sz w:val="28"/>
          <w:szCs w:val="28"/>
          <w:lang w:eastAsia="ru-RU"/>
        </w:rPr>
        <w:t xml:space="preserve"> Политика развитых стран направлена на увеличение промышленного производства, а устойчивая индустриализация позитивно влияет на необходимые структурные изменения в экономике. В таких условиях особую роль играет модернизация как фактор современного индустриального развития, учитывая современные вызовы и угрозы.</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b/>
          <w:sz w:val="28"/>
          <w:szCs w:val="28"/>
          <w:lang w:eastAsia="ru-RU"/>
        </w:rPr>
        <w:t>Анализ предшествующих исследований и публикаций.</w:t>
      </w:r>
      <w:r w:rsidRPr="00B26BBC">
        <w:rPr>
          <w:rFonts w:ascii="Times New Roman" w:eastAsia="Times New Roman" w:hAnsi="Times New Roman" w:cs="Times New Roman"/>
          <w:sz w:val="28"/>
          <w:szCs w:val="28"/>
          <w:lang w:eastAsia="ru-RU"/>
        </w:rPr>
        <w:t xml:space="preserve"> Анализ рассматриваемых вопросов позволил сделать вывод о том, что динамичное промышленное развитие опирается на устойчивую индустриализацию как фактор экономического развития; всеобъемлющее промышленное развитие, обеспечивающее социальную потребность, равные возможности и справедливое распределение благ, и экологическую устойчивость. Структурные изменения в мировой индустрии определяют изменения во всех сферах экономики и ориентируются на производство продукции высокотехнологичных отраслей. В таких условиях необходим поиск консолидирующего начала для объединения отдельных секторов в потоки интегрированного внутреннего развития для всех отраслей и регионов.</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b/>
          <w:sz w:val="28"/>
          <w:szCs w:val="28"/>
          <w:lang w:eastAsia="ru-RU"/>
        </w:rPr>
        <w:t>Целью</w:t>
      </w:r>
      <w:r w:rsidRPr="00B26BBC">
        <w:rPr>
          <w:rFonts w:ascii="Times New Roman" w:eastAsia="Times New Roman" w:hAnsi="Times New Roman" w:cs="Times New Roman"/>
          <w:sz w:val="28"/>
          <w:szCs w:val="28"/>
          <w:lang w:eastAsia="ru-RU"/>
        </w:rPr>
        <w:t xml:space="preserve"> исследования является отражение характерных для промышленных регионов проблем индустриального развития на основе модернизации и обоснование перспектив роста с учетом современных вызовов и возможностей.</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b/>
          <w:sz w:val="28"/>
          <w:szCs w:val="28"/>
          <w:lang w:eastAsia="ru-RU"/>
        </w:rPr>
        <w:lastRenderedPageBreak/>
        <w:t xml:space="preserve">Основные результаты исследования. </w:t>
      </w:r>
      <w:r w:rsidRPr="00B26BBC">
        <w:rPr>
          <w:rFonts w:ascii="Times New Roman" w:eastAsia="Times New Roman" w:hAnsi="Times New Roman" w:cs="Times New Roman"/>
          <w:sz w:val="28"/>
          <w:szCs w:val="28"/>
          <w:lang w:eastAsia="ru-RU"/>
        </w:rPr>
        <w:t>Концепция устойчивого промышленного развития состоит из трех элементов: устойчивая индустриализация как фактор экономического развития; всеобъемлющее промышленное развитие, которое обеспечивает социальную потребность, равные возможности и справедливое распределение благ; экологическая устойчивость, устраняющая возможную взаимосвязь между благополучием, обеспеченным промышленным развитием и чрезмерным потреблением ресурсов, и негативным влиянием на окружающую среду [1]. Политика развитых стран направлена на увеличение промышленного производства, а технологические изменения признаются одним из факторов долгосрочного роста. Считается, что устойчивая индустриализация, позитивно влияя на необходимые структурные изменения в экономике, предполагает уделять особое внимание перерабатывающей промышленности, которая способна обеспечить занятость в сферах с высокой производительностью труда, стимулировать развитие технологий и инноваций, что в дальнейшем будет способствовать развитию других отраслей.</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sz w:val="28"/>
          <w:szCs w:val="28"/>
          <w:lang w:eastAsia="ru-RU"/>
        </w:rPr>
        <w:t>Экономика стран мира характеризуется снижением доли перерабатывающей промышленности в общем объеме ВВП [2]. В этой связи Еврокомиссия поставила задачу увеличения промышленного сектора в европейской экономике до 20% к 2020 году. Это будет способствовать увеличению инвестиций в человеческий капитал, развитию внутреннего инвестирования, росту объемов экспорта продукции малых и средних предприятий в третьи страны. Укрепление производственной базы является целью не только Европы. В США, например, производственный сектор за последние годы также стал менее важным, в связи с чем с 1996 по 2014 годы его доля в ВВП снизилась с 24,0% до 20,5%, что явилось результатом перемещения производства ближе к рынкам, которые развиваются.</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sz w:val="28"/>
          <w:szCs w:val="28"/>
          <w:lang w:eastAsia="ru-RU"/>
        </w:rPr>
        <w:t>В Украине в 1996 году доля перерабатывающей промышленности в ВВП  была одной из наибольших среди европейских стран, однако за 18 лет она снизилась практически в два раза [3]. Непростая экономическая ситуация в современной Украине не позволяет пока смотреть в будущее с оптимизмом.</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sz w:val="28"/>
          <w:szCs w:val="28"/>
          <w:lang w:eastAsia="ru-RU"/>
        </w:rPr>
        <w:t xml:space="preserve">Пока еще непризнанную Донецкую народную республику можно отнести к региону с особым статусом. В регионе, несмотря на продолжающиеся боевые действия, возрождаются предприятия, которые в будущем станут тем каркасом, на котором будет строиться фундамент молодой республики. Продукция машиностроительных предприятий конкурентоспособна и востребована в России. Кроме того, запуск Юзовского металлургического завода во втором квартале 2017 года позволит заработать еще 70-ти предприятиям, которые будут потреблять этот металл. Возрождение завода «Силур» с использованием новых технологий и современных методов производства продукции обеспечит смежные предприятия проволокой, канатами, металлокордом – самым сложным и дорогостоящим видом продукции завода. Реализация такой продукции возможна не только на территории ДНР и ЛНР, но и в России, а также в странах Таможенного союза. Отмечая страны, связанные с переработкой сырья, т.е. те, доля продукции </w:t>
      </w:r>
      <w:r w:rsidRPr="00B26BBC">
        <w:rPr>
          <w:rFonts w:ascii="Times New Roman" w:eastAsia="Times New Roman" w:hAnsi="Times New Roman" w:cs="Times New Roman"/>
          <w:sz w:val="28"/>
          <w:szCs w:val="28"/>
          <w:lang w:eastAsia="ru-RU"/>
        </w:rPr>
        <w:lastRenderedPageBreak/>
        <w:t>которых должна возрастать в промышленности, следует указать, что в 2016 году таких предприятий, специализирующихся на металлообработке, было три; в машиностроении заработало шесть; химической отрасли – пять [4]. Следует отметить, что в регионах с особым статусом не обязательно будут наблюдаться те явления, что и в развитых странах. В них возможно наблюдать повышение доли перерабатывающей промышленности в формировании добавочной стоимости, повышение роли производительности труда и связей с другими отраслями.</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sz w:val="28"/>
          <w:szCs w:val="28"/>
          <w:lang w:eastAsia="ru-RU"/>
        </w:rPr>
        <w:t>Рост роли наукоемких и конкурентоспособных производств и увеличение их доли в структуре перерабатывающей промышленности стал тенденцией, которая наблюдается в экономике развитых стран мира. Структурные изменения в мировой индустрии определяют изменения и в перерабатывающей отрасли. Такие процессы характерны как для наиболее развитых стран, так и для развивающихся. За последние 20 лет наибольшие изменения характерны для стран Азии, экономические успехи которой сопровождаются не только ростом доли перерабатывающей промышленности, но и ее технологической модернизацией.</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sz w:val="28"/>
          <w:szCs w:val="28"/>
          <w:lang w:eastAsia="ru-RU"/>
        </w:rPr>
        <w:t>Сокращение производства наиболее заметно с точки зрения занятости. В Украине численность в сфере производства сократилась с 2917 тыс. чел. в 2000 году до 1511 тыс. чел. в 2014 году. Доля работающих  в перерабатывающей отрасли в общей численности занятых также постоянно сокращается [5].</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sz w:val="28"/>
          <w:szCs w:val="28"/>
          <w:lang w:eastAsia="ru-RU"/>
        </w:rPr>
        <w:t xml:space="preserve">Сфера производства обеспечивает производительную рабочую силу, однако ее развитие в направлении технологической емкости делает ее менее трудоемкой. В развитых странах главным фактором роста в перерабатывающей промышленности становится производительность труда, которая приводит к увеличению объемов промышленной продукции при отсутствии значительного роста объемов факторов производства – капитала, производственных ресурсов, материалов. Появление высококвалифицированной рабочей силы становится стимулом для внедрения технологических инноваций и далее для прогресса в образовательной отрасли. Одновременно высокотехнологичные отрасли способны создать большое количество рабочих мест в сфере услуг, связанной с другими отраслями промышленности. </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sz w:val="28"/>
          <w:szCs w:val="28"/>
          <w:lang w:eastAsia="ru-RU"/>
        </w:rPr>
        <w:t>Необходимо отметить, что возможность создавать рабочие места зависит от типа инноваций, т.е. инновации в продукцию, которая производится, создают рабочие места, а инновации в технологические процессы сокращают количество рабочих мест. Но внедрение новых технологий расширяет современную промышленную отрасль и услуги, которые с ней связаны, способствуя поглощению рабочей силы другими отраслями экономики. Такие процессы стимулируют развитие экономики страны в целом и повышение производительности труда, средней заработной платы и среднего дохода семьи.</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sz w:val="28"/>
          <w:szCs w:val="28"/>
          <w:lang w:eastAsia="ru-RU"/>
        </w:rPr>
        <w:t xml:space="preserve">Более 50% занятых в высоко- и среднетехнологических секторах промышленности Украины было сосредоточено в шести областях: </w:t>
      </w:r>
      <w:r w:rsidRPr="00B26BBC">
        <w:rPr>
          <w:rFonts w:ascii="Times New Roman" w:eastAsia="Times New Roman" w:hAnsi="Times New Roman" w:cs="Times New Roman"/>
          <w:sz w:val="28"/>
          <w:szCs w:val="28"/>
          <w:lang w:eastAsia="ru-RU"/>
        </w:rPr>
        <w:lastRenderedPageBreak/>
        <w:t>Харьковской (12,7%), Запорожской (10,2%), Днепропетровской (8,3%), Донецкой (7,9%), Сумской (6,8%), Полтавской (5,9%). Однако военные действия на востоке Украины изменяют и специализацию, и структуру занятых в этой сфере.  В ДНР и ЛНР в настоящее время целесообразно говорить о восстановлении отраслей промышленности, а в дальнейшем – о развитии.</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sz w:val="28"/>
          <w:szCs w:val="28"/>
          <w:lang w:eastAsia="ru-RU"/>
        </w:rPr>
        <w:t>Особенностями экономики Украины был акцент проводимой политики на импорт техники и технологий, и одновременно наблюдалось недостаточное финансирование технологической модернизации и инновационных разработок. Инновационная активность предприятий низкая, удельный вес предприятий, которые внедряют инновации, в течение последних пяти лет снижается. Наибольший удельный вес в структуре инновационных затрат относится к приобретению машин, оборудования и программного обеспечения. Эта статья затрат составляет 66,5% против 22,8% затрат на исследование и разработку.</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sz w:val="28"/>
          <w:szCs w:val="28"/>
          <w:lang w:eastAsia="ru-RU"/>
        </w:rPr>
        <w:t>В Докладе Организации экономического сотрудничества и развития [6] отмечается, что государственная поддержка НИОКР во многих странах растет. Основными инструментами реализации такой политики становятся: создание условий для улучшения инвестиционного климата; установление благоприятного налогового режима; предоставление предприятиям льгот по кредитным ставкам и упрощение системы кредитования в целом; увеличение инвестирования в НИОКР. Такие элементы институциализма, несмотря на жесткость положения, должны учитываться и в восстанавливающейся и развивающейся экономике ДНР и ЛНР.</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sz w:val="28"/>
          <w:szCs w:val="28"/>
          <w:lang w:eastAsia="ru-RU"/>
        </w:rPr>
        <w:t>Производительность труда должна стать показателем, который во многом обеспечит результаты перерабатывающей промышленности. Среди важных направлений в повышении производительности труда следует отметить реструктуризацию занятых в направлении увеличения доли инновационного труда, что станет противовесом занятости в малопродуктивных формах экономической деятельности.</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sz w:val="28"/>
          <w:szCs w:val="28"/>
          <w:lang w:eastAsia="ru-RU"/>
        </w:rPr>
        <w:t>В условиях модернизации, которая должна характеризовать современное индустриальное развитие, важная роль отводится образованию. По данным Глобального инновационного индекса «Уровень развития образования» Украина в 2016 году находилась на 20м месте, что значительно ниже, чем в предыдущие годы. В крупных промышленных регионах было сосредоточено 35% высших учебных заведений Украины, индекс охвата студентами был также высоким в регионах, которые не являлись промышленно развитыми. В настоящее время ситуация изменилась, в Донецкой и Луганской областях индекс охвата студентами в 2014/2015 годах был самым низким в Украине. Одновременно следует отметить, что в Донецке работают практически все вузы, обеспечивая специалистами Республику (в вузах обучаются и студенты с территории Украины). Специалистов высшей квалификации готовят в аспирантуре и докторантуре вузов и научно-исследовательских институтов.</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b/>
          <w:sz w:val="28"/>
          <w:szCs w:val="28"/>
          <w:lang w:eastAsia="ru-RU"/>
        </w:rPr>
        <w:t xml:space="preserve">Выводы. </w:t>
      </w:r>
      <w:r w:rsidRPr="00B26BBC">
        <w:rPr>
          <w:rFonts w:ascii="Times New Roman" w:eastAsia="Times New Roman" w:hAnsi="Times New Roman" w:cs="Times New Roman"/>
          <w:sz w:val="28"/>
          <w:szCs w:val="28"/>
          <w:lang w:eastAsia="ru-RU"/>
        </w:rPr>
        <w:t xml:space="preserve">Ключевыми аспектами индустриального развития на основе </w:t>
      </w:r>
      <w:r w:rsidRPr="00B26BBC">
        <w:rPr>
          <w:rFonts w:ascii="Times New Roman" w:eastAsia="Times New Roman" w:hAnsi="Times New Roman" w:cs="Times New Roman"/>
          <w:sz w:val="28"/>
          <w:szCs w:val="28"/>
          <w:lang w:eastAsia="ru-RU"/>
        </w:rPr>
        <w:lastRenderedPageBreak/>
        <w:t>модернизации должны стать:</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sz w:val="28"/>
          <w:szCs w:val="28"/>
          <w:lang w:eastAsia="ru-RU"/>
        </w:rPr>
        <w:t>1. Развитие сферы НИОКР. Перспективы промышленного развития на основе модернизации отличаются масштабами, качеством и уровнем научных исследований. Это станет возможным, во-первых, благодаря повышению эффективности и увеличению бюджетного финансирования секторов науки, во-вторых, благодаря возрождению сотрудничества науки и производства, отраслевого и заводского секторов науки. Кроме того, необходимо дополнительное стимулирование НИОКР.</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sz w:val="28"/>
          <w:szCs w:val="28"/>
          <w:lang w:eastAsia="ru-RU"/>
        </w:rPr>
        <w:t>2. Структурные изменения в промышленности. Речь идет о развитии с ориентацией на производство продукции высокотехнологическими отраслями. Это станет возможным, если экономика будет иметь набор характеристик системы: развитые внутренние связи, емкий внутренний рынок, современная диверсифицированная производственная база, развитая подсистема кооперационных связей, современная инфраструктура, накопленный опыт проведения эффективной экономической политики [7].</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sz w:val="28"/>
          <w:szCs w:val="28"/>
          <w:lang w:eastAsia="ru-RU"/>
        </w:rPr>
        <w:t>Следует осуществлять такие действия в экономике, которые обеспечат консолидацию разрозненных побуждений отдельных секторов в потоке интегрированного внутреннего развития всех отраслей и регионов. Ими могут стать малый и средний бизнес, транспортная и логистическая инфраструктура, кластерные инфраструктуры, аграрный сектор.</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sz w:val="28"/>
          <w:szCs w:val="28"/>
          <w:lang w:eastAsia="ru-RU"/>
        </w:rPr>
        <w:t>3. Институциональные преобразования. При всей важности технологий в повышении производительности труда, они связаны и с эволюцией организационных форм, соответствующих сопутствующих институтов и механизмов регулирования [8]. В регионах «ресурсного типа», в которых базовыми являются добывающие отрасли и отрасли перерабатывающей промышленности первичного передела, институциональная среда оказывает противоречивое влияние на стимулы и ограничения выбора предпринимателей, хотя в некоторых случаях такие отрасли демонстрируют модернизацию производства. Например, обновление агломерационного и доменного производств на предприятиях Донбасса, модернизация энергоблоков на предприятиях, благодаря чему снизился объем выбросов в атмосферу загрязняющих веществ.</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sz w:val="28"/>
          <w:szCs w:val="28"/>
          <w:lang w:eastAsia="ru-RU"/>
        </w:rPr>
        <w:t>Проблемы институциональных инноваций связаны и с деятельностью  групп специальных интересов. Выявление форм и механизмов взаимодействия таких групп является важным моментом в понимании сущности социально-экономических процессов в государстве, решения о направлениях развития отдельных секторов экономики.</w:t>
      </w:r>
    </w:p>
    <w:p w:rsidR="00B26BBC" w:rsidRPr="00B26BBC" w:rsidRDefault="00B26BBC" w:rsidP="00B26BBC">
      <w:pPr>
        <w:widowControl w:val="0"/>
        <w:spacing w:after="0" w:line="240" w:lineRule="auto"/>
        <w:ind w:firstLine="709"/>
        <w:jc w:val="both"/>
        <w:rPr>
          <w:rFonts w:ascii="Times New Roman" w:eastAsia="Times New Roman" w:hAnsi="Times New Roman" w:cs="Times New Roman"/>
          <w:sz w:val="28"/>
          <w:szCs w:val="28"/>
          <w:lang w:eastAsia="ru-RU"/>
        </w:rPr>
      </w:pPr>
      <w:r w:rsidRPr="00B26BBC">
        <w:rPr>
          <w:rFonts w:ascii="Times New Roman" w:eastAsia="Times New Roman" w:hAnsi="Times New Roman" w:cs="Times New Roman"/>
          <w:sz w:val="28"/>
          <w:szCs w:val="28"/>
          <w:lang w:eastAsia="ru-RU"/>
        </w:rPr>
        <w:t>Индустриализация на основе модернизации требует четкого определения ресурсов, полномочий и ответственности относительно осуществления промышленной политики. При этом местное самоуправление должно способствовать решению проблем промышленного развития территории.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4469"/>
        <w:gridCol w:w="4364"/>
      </w:tblGrid>
      <w:tr w:rsidR="00B26BBC" w:rsidRPr="00B26BBC" w:rsidTr="0098283A">
        <w:tc>
          <w:tcPr>
            <w:tcW w:w="4819" w:type="dxa"/>
            <w:gridSpan w:val="2"/>
          </w:tcPr>
          <w:p w:rsidR="00B26BBC" w:rsidRPr="00B26BBC" w:rsidRDefault="00B26BBC" w:rsidP="00B26BBC">
            <w:pPr>
              <w:widowControl w:val="0"/>
              <w:jc w:val="both"/>
              <w:rPr>
                <w:rFonts w:ascii="Times New Roman" w:hAnsi="Times New Roman"/>
                <w:sz w:val="28"/>
                <w:szCs w:val="28"/>
              </w:rPr>
            </w:pPr>
          </w:p>
        </w:tc>
        <w:tc>
          <w:tcPr>
            <w:tcW w:w="4820" w:type="dxa"/>
          </w:tcPr>
          <w:p w:rsidR="00B26BBC" w:rsidRPr="00B26BBC" w:rsidRDefault="00B26BBC" w:rsidP="00B26BBC">
            <w:pPr>
              <w:widowControl w:val="0"/>
              <w:jc w:val="both"/>
              <w:rPr>
                <w:rFonts w:ascii="Times New Roman" w:hAnsi="Times New Roman"/>
                <w:sz w:val="28"/>
                <w:szCs w:val="28"/>
              </w:rPr>
            </w:pPr>
          </w:p>
        </w:tc>
      </w:tr>
      <w:tr w:rsidR="00B26BBC" w:rsidRPr="00B26BBC" w:rsidTr="0098283A">
        <w:tc>
          <w:tcPr>
            <w:tcW w:w="9639" w:type="dxa"/>
            <w:gridSpan w:val="3"/>
          </w:tcPr>
          <w:p w:rsidR="00B26BBC" w:rsidRPr="00B26BBC" w:rsidRDefault="00B26BBC" w:rsidP="00B26BBC">
            <w:pPr>
              <w:widowControl w:val="0"/>
              <w:jc w:val="center"/>
              <w:rPr>
                <w:rFonts w:ascii="Times New Roman" w:hAnsi="Times New Roman"/>
                <w:sz w:val="28"/>
                <w:szCs w:val="28"/>
              </w:rPr>
            </w:pPr>
            <w:r w:rsidRPr="00B26BBC">
              <w:rPr>
                <w:rFonts w:ascii="Times New Roman" w:hAnsi="Times New Roman"/>
                <w:b/>
                <w:sz w:val="28"/>
                <w:szCs w:val="28"/>
              </w:rPr>
              <w:t>Список литературы</w:t>
            </w:r>
          </w:p>
        </w:tc>
      </w:tr>
      <w:tr w:rsidR="00B26BBC" w:rsidRPr="00B26BBC" w:rsidTr="0098283A">
        <w:tc>
          <w:tcPr>
            <w:tcW w:w="709" w:type="dxa"/>
          </w:tcPr>
          <w:p w:rsidR="00B26BBC" w:rsidRPr="00B26BBC" w:rsidRDefault="00B26BBC" w:rsidP="00B26BBC">
            <w:pPr>
              <w:widowControl w:val="0"/>
              <w:numPr>
                <w:ilvl w:val="0"/>
                <w:numId w:val="1"/>
              </w:numPr>
              <w:contextualSpacing/>
              <w:jc w:val="right"/>
              <w:rPr>
                <w:rFonts w:ascii="Times New Roman" w:hAnsi="Times New Roman"/>
                <w:sz w:val="24"/>
                <w:szCs w:val="24"/>
              </w:rPr>
            </w:pPr>
          </w:p>
        </w:tc>
        <w:tc>
          <w:tcPr>
            <w:tcW w:w="8930" w:type="dxa"/>
            <w:gridSpan w:val="2"/>
          </w:tcPr>
          <w:p w:rsidR="00B26BBC" w:rsidRPr="00B26BBC" w:rsidRDefault="00B26BBC" w:rsidP="00B26BBC">
            <w:pPr>
              <w:widowControl w:val="0"/>
              <w:jc w:val="both"/>
              <w:rPr>
                <w:rFonts w:ascii="Times New Roman" w:hAnsi="Times New Roman"/>
                <w:sz w:val="24"/>
                <w:szCs w:val="24"/>
                <w:lang w:val="en-US"/>
              </w:rPr>
            </w:pPr>
            <w:r w:rsidRPr="00B26BBC">
              <w:rPr>
                <w:rFonts w:ascii="Times New Roman" w:hAnsi="Times New Roman"/>
                <w:sz w:val="24"/>
                <w:szCs w:val="24"/>
                <w:lang w:val="en-US"/>
              </w:rPr>
              <w:t xml:space="preserve">Industrial Development Report 2016: The role of Technology and Innovation in Inclusive </w:t>
            </w:r>
            <w:r w:rsidRPr="00B26BBC">
              <w:rPr>
                <w:rFonts w:ascii="Times New Roman" w:hAnsi="Times New Roman"/>
                <w:sz w:val="24"/>
                <w:szCs w:val="24"/>
                <w:lang w:val="en-US"/>
              </w:rPr>
              <w:lastRenderedPageBreak/>
              <w:t>and Sustainable Industrial Development//</w:t>
            </w:r>
            <w:hyperlink r:id="rId5" w:tgtFrame="_blank" w:history="1">
              <w:r w:rsidRPr="00B26BBC">
                <w:rPr>
                  <w:rFonts w:ascii="Times New Roman" w:hAnsi="Times New Roman"/>
                  <w:color w:val="0000FF"/>
                  <w:sz w:val="24"/>
                  <w:szCs w:val="24"/>
                  <w:u w:val="single"/>
                  <w:lang w:val="en-US"/>
                </w:rPr>
                <w:t>unido.org</w:t>
              </w:r>
            </w:hyperlink>
            <w:r w:rsidRPr="00B26BBC">
              <w:rPr>
                <w:rFonts w:ascii="Times New Roman" w:hAnsi="Times New Roman"/>
                <w:sz w:val="24"/>
                <w:szCs w:val="24"/>
                <w:lang w:val="en-US"/>
              </w:rPr>
              <w:t>›</w:t>
            </w:r>
            <w:hyperlink r:id="rId6" w:tgtFrame="_blank" w:history="1">
              <w:r w:rsidRPr="00B26BBC">
                <w:rPr>
                  <w:rFonts w:ascii="Times New Roman" w:hAnsi="Times New Roman"/>
                  <w:color w:val="0000FF"/>
                  <w:sz w:val="24"/>
                  <w:szCs w:val="24"/>
                  <w:u w:val="single"/>
                  <w:lang w:val="en-US"/>
                </w:rPr>
                <w:t>fileadmin/user…IDR2016FULLREPORT.pdf</w:t>
              </w:r>
            </w:hyperlink>
          </w:p>
        </w:tc>
      </w:tr>
      <w:tr w:rsidR="00B26BBC" w:rsidRPr="00B26BBC" w:rsidTr="0098283A">
        <w:tc>
          <w:tcPr>
            <w:tcW w:w="709" w:type="dxa"/>
          </w:tcPr>
          <w:p w:rsidR="00B26BBC" w:rsidRPr="00B26BBC" w:rsidRDefault="00B26BBC" w:rsidP="00B26BBC">
            <w:pPr>
              <w:widowControl w:val="0"/>
              <w:numPr>
                <w:ilvl w:val="0"/>
                <w:numId w:val="1"/>
              </w:numPr>
              <w:contextualSpacing/>
              <w:jc w:val="right"/>
              <w:rPr>
                <w:rFonts w:ascii="Times New Roman" w:hAnsi="Times New Roman"/>
                <w:sz w:val="24"/>
                <w:szCs w:val="24"/>
                <w:lang w:val="en-US"/>
              </w:rPr>
            </w:pPr>
          </w:p>
        </w:tc>
        <w:tc>
          <w:tcPr>
            <w:tcW w:w="8930" w:type="dxa"/>
            <w:gridSpan w:val="2"/>
          </w:tcPr>
          <w:p w:rsidR="00B26BBC" w:rsidRPr="00B26BBC" w:rsidRDefault="00B26BBC" w:rsidP="00B26BBC">
            <w:pPr>
              <w:widowControl w:val="0"/>
              <w:jc w:val="both"/>
              <w:rPr>
                <w:rFonts w:ascii="Times New Roman" w:hAnsi="Times New Roman"/>
                <w:sz w:val="24"/>
                <w:szCs w:val="24"/>
                <w:lang w:val="en-US"/>
              </w:rPr>
            </w:pPr>
            <w:r w:rsidRPr="00B26BBC">
              <w:rPr>
                <w:rFonts w:ascii="Times New Roman" w:hAnsi="Times New Roman"/>
                <w:sz w:val="24"/>
                <w:szCs w:val="24"/>
                <w:lang w:val="en-US"/>
              </w:rPr>
              <w:t>Heymann E. Europe's re-industrialisation The gulf between aspiration and reality / E. Heymann, S. Vetter // Deutsche Bank AG DB Research. – 2013.</w:t>
            </w:r>
          </w:p>
        </w:tc>
      </w:tr>
      <w:tr w:rsidR="00B26BBC" w:rsidRPr="00B26BBC" w:rsidTr="0098283A">
        <w:tc>
          <w:tcPr>
            <w:tcW w:w="709" w:type="dxa"/>
          </w:tcPr>
          <w:p w:rsidR="00B26BBC" w:rsidRPr="00B26BBC" w:rsidRDefault="00B26BBC" w:rsidP="00B26BBC">
            <w:pPr>
              <w:widowControl w:val="0"/>
              <w:numPr>
                <w:ilvl w:val="0"/>
                <w:numId w:val="1"/>
              </w:numPr>
              <w:contextualSpacing/>
              <w:jc w:val="right"/>
              <w:rPr>
                <w:rFonts w:ascii="Times New Roman" w:hAnsi="Times New Roman"/>
                <w:sz w:val="24"/>
                <w:szCs w:val="24"/>
                <w:lang w:val="en-US"/>
              </w:rPr>
            </w:pPr>
          </w:p>
        </w:tc>
        <w:tc>
          <w:tcPr>
            <w:tcW w:w="8930" w:type="dxa"/>
            <w:gridSpan w:val="2"/>
          </w:tcPr>
          <w:p w:rsidR="00B26BBC" w:rsidRPr="00B26BBC" w:rsidRDefault="00B26BBC" w:rsidP="00B26BBC">
            <w:pPr>
              <w:widowControl w:val="0"/>
              <w:jc w:val="both"/>
              <w:rPr>
                <w:rFonts w:ascii="Times New Roman" w:hAnsi="Times New Roman"/>
                <w:sz w:val="24"/>
                <w:szCs w:val="24"/>
                <w:lang w:val="en-US"/>
              </w:rPr>
            </w:pPr>
            <w:r w:rsidRPr="00B26BBC">
              <w:rPr>
                <w:rFonts w:ascii="Times New Roman" w:hAnsi="Times New Roman"/>
                <w:sz w:val="24"/>
                <w:szCs w:val="24"/>
                <w:lang w:val="en-US"/>
              </w:rPr>
              <w:t>Manufacturing, value added (% of GDP) [</w:t>
            </w:r>
            <w:r w:rsidRPr="00B26BBC">
              <w:rPr>
                <w:rFonts w:ascii="Times New Roman" w:hAnsi="Times New Roman"/>
                <w:sz w:val="24"/>
                <w:szCs w:val="24"/>
              </w:rPr>
              <w:t>Электронныйресурс</w:t>
            </w:r>
            <w:r w:rsidRPr="00B26BBC">
              <w:rPr>
                <w:rFonts w:ascii="Times New Roman" w:hAnsi="Times New Roman"/>
                <w:sz w:val="24"/>
                <w:szCs w:val="24"/>
                <w:lang w:val="en-US"/>
              </w:rPr>
              <w:t xml:space="preserve">] // Databank.worldbank.org. – 2016. – </w:t>
            </w:r>
            <w:r w:rsidRPr="00B26BBC">
              <w:rPr>
                <w:rFonts w:ascii="Times New Roman" w:hAnsi="Times New Roman"/>
                <w:sz w:val="24"/>
                <w:szCs w:val="24"/>
              </w:rPr>
              <w:t>Режимдоступа</w:t>
            </w:r>
            <w:r w:rsidRPr="00B26BBC">
              <w:rPr>
                <w:rFonts w:ascii="Times New Roman" w:hAnsi="Times New Roman"/>
                <w:sz w:val="24"/>
                <w:szCs w:val="24"/>
                <w:lang w:val="en-US"/>
              </w:rPr>
              <w:t xml:space="preserve">: </w:t>
            </w:r>
            <w:hyperlink r:id="rId7" w:history="1">
              <w:r w:rsidRPr="00B26BBC">
                <w:rPr>
                  <w:rFonts w:ascii="Times New Roman" w:hAnsi="Times New Roman"/>
                  <w:color w:val="0000FF"/>
                  <w:sz w:val="24"/>
                  <w:szCs w:val="24"/>
                  <w:u w:val="single"/>
                  <w:lang w:val="en-US"/>
                </w:rPr>
                <w:t>http://data.worldbank.org/ indicator/NV.IND.MANF.ZS</w:t>
              </w:r>
            </w:hyperlink>
            <w:r w:rsidRPr="00B26BBC">
              <w:rPr>
                <w:rFonts w:ascii="Times New Roman" w:hAnsi="Times New Roman"/>
                <w:sz w:val="24"/>
                <w:szCs w:val="24"/>
                <w:lang w:val="en-US"/>
              </w:rPr>
              <w:t>.</w:t>
            </w:r>
          </w:p>
        </w:tc>
      </w:tr>
      <w:tr w:rsidR="00B26BBC" w:rsidRPr="00B26BBC" w:rsidTr="0098283A">
        <w:tc>
          <w:tcPr>
            <w:tcW w:w="709" w:type="dxa"/>
          </w:tcPr>
          <w:p w:rsidR="00B26BBC" w:rsidRPr="00B26BBC" w:rsidRDefault="00B26BBC" w:rsidP="00B26BBC">
            <w:pPr>
              <w:widowControl w:val="0"/>
              <w:numPr>
                <w:ilvl w:val="0"/>
                <w:numId w:val="1"/>
              </w:numPr>
              <w:contextualSpacing/>
              <w:jc w:val="right"/>
              <w:rPr>
                <w:rFonts w:ascii="Times New Roman" w:hAnsi="Times New Roman"/>
                <w:sz w:val="24"/>
                <w:szCs w:val="24"/>
                <w:lang w:val="en-US"/>
              </w:rPr>
            </w:pPr>
          </w:p>
        </w:tc>
        <w:tc>
          <w:tcPr>
            <w:tcW w:w="8930" w:type="dxa"/>
            <w:gridSpan w:val="2"/>
          </w:tcPr>
          <w:p w:rsidR="00B26BBC" w:rsidRPr="00B26BBC" w:rsidRDefault="00B26BBC" w:rsidP="00B26BBC">
            <w:pPr>
              <w:widowControl w:val="0"/>
              <w:jc w:val="both"/>
              <w:rPr>
                <w:rFonts w:ascii="Times New Roman" w:hAnsi="Times New Roman"/>
                <w:sz w:val="24"/>
                <w:szCs w:val="24"/>
              </w:rPr>
            </w:pPr>
            <w:r w:rsidRPr="00B26BBC">
              <w:rPr>
                <w:rFonts w:ascii="Times New Roman" w:hAnsi="Times New Roman"/>
                <w:sz w:val="24"/>
                <w:szCs w:val="24"/>
              </w:rPr>
              <w:t>Еженедельник «Новороссия» № 121, 5 января 2017г. С.1.</w:t>
            </w:r>
          </w:p>
        </w:tc>
      </w:tr>
      <w:tr w:rsidR="00B26BBC" w:rsidRPr="00B26BBC" w:rsidTr="0098283A">
        <w:tc>
          <w:tcPr>
            <w:tcW w:w="709" w:type="dxa"/>
          </w:tcPr>
          <w:p w:rsidR="00B26BBC" w:rsidRPr="00B26BBC" w:rsidRDefault="00B26BBC" w:rsidP="00B26BBC">
            <w:pPr>
              <w:widowControl w:val="0"/>
              <w:numPr>
                <w:ilvl w:val="0"/>
                <w:numId w:val="1"/>
              </w:numPr>
              <w:contextualSpacing/>
              <w:jc w:val="right"/>
              <w:rPr>
                <w:rFonts w:ascii="Times New Roman" w:hAnsi="Times New Roman"/>
                <w:sz w:val="24"/>
                <w:szCs w:val="24"/>
              </w:rPr>
            </w:pPr>
          </w:p>
        </w:tc>
        <w:tc>
          <w:tcPr>
            <w:tcW w:w="8930" w:type="dxa"/>
            <w:gridSpan w:val="2"/>
          </w:tcPr>
          <w:p w:rsidR="00B26BBC" w:rsidRPr="00B26BBC" w:rsidRDefault="00B26BBC" w:rsidP="00B26BBC">
            <w:pPr>
              <w:widowControl w:val="0"/>
              <w:jc w:val="both"/>
              <w:rPr>
                <w:rFonts w:ascii="Times New Roman" w:hAnsi="Times New Roman"/>
                <w:sz w:val="24"/>
                <w:szCs w:val="24"/>
              </w:rPr>
            </w:pPr>
            <w:r w:rsidRPr="00B26BBC">
              <w:rPr>
                <w:rFonts w:ascii="Times New Roman" w:hAnsi="Times New Roman"/>
                <w:sz w:val="24"/>
                <w:szCs w:val="24"/>
              </w:rPr>
              <w:t xml:space="preserve">Рассчитано авторами по данным: </w:t>
            </w:r>
            <w:r w:rsidRPr="00B26BBC">
              <w:rPr>
                <w:rFonts w:ascii="Times New Roman" w:hAnsi="Times New Roman"/>
                <w:sz w:val="24"/>
                <w:szCs w:val="24"/>
                <w:lang w:val="uk-UA"/>
              </w:rPr>
              <w:t xml:space="preserve">Статистичний збірник «Праця України у 2014 році» / ТОВ Видавництво «Консультант». – Київ. – 281 с. [Електронний ресурс] // Режим доступу: </w:t>
            </w:r>
            <w:hyperlink r:id="rId8" w:history="1">
              <w:r w:rsidRPr="00B26BBC">
                <w:rPr>
                  <w:rFonts w:ascii="Times New Roman" w:hAnsi="Times New Roman"/>
                  <w:sz w:val="24"/>
                  <w:szCs w:val="24"/>
                  <w:lang w:val="uk-UA"/>
                </w:rPr>
                <w:t>http://www.ukrstat.gov.ua/</w:t>
              </w:r>
            </w:hyperlink>
            <w:r w:rsidRPr="00B26BBC">
              <w:rPr>
                <w:rFonts w:ascii="Times New Roman" w:hAnsi="Times New Roman"/>
                <w:sz w:val="24"/>
                <w:szCs w:val="24"/>
                <w:lang w:val="uk-UA"/>
              </w:rPr>
              <w:t>, с. 131; Статистичний збірник «Праця України у 2009 році» /Київ. – 341 с. [Електронний ресурс] // Режим доступу: http://www.ukrstat.gov.ua/, с. 187.</w:t>
            </w:r>
          </w:p>
        </w:tc>
      </w:tr>
      <w:tr w:rsidR="00B26BBC" w:rsidRPr="00B26BBC" w:rsidTr="0098283A">
        <w:tc>
          <w:tcPr>
            <w:tcW w:w="709" w:type="dxa"/>
          </w:tcPr>
          <w:p w:rsidR="00B26BBC" w:rsidRPr="00B26BBC" w:rsidRDefault="00B26BBC" w:rsidP="00B26BBC">
            <w:pPr>
              <w:widowControl w:val="0"/>
              <w:numPr>
                <w:ilvl w:val="0"/>
                <w:numId w:val="1"/>
              </w:numPr>
              <w:contextualSpacing/>
              <w:jc w:val="right"/>
              <w:rPr>
                <w:rFonts w:ascii="Times New Roman" w:hAnsi="Times New Roman"/>
                <w:sz w:val="24"/>
                <w:szCs w:val="24"/>
              </w:rPr>
            </w:pPr>
          </w:p>
        </w:tc>
        <w:tc>
          <w:tcPr>
            <w:tcW w:w="8930" w:type="dxa"/>
            <w:gridSpan w:val="2"/>
          </w:tcPr>
          <w:p w:rsidR="00B26BBC" w:rsidRPr="00B26BBC" w:rsidRDefault="00B26BBC" w:rsidP="00B26BBC">
            <w:pPr>
              <w:widowControl w:val="0"/>
              <w:jc w:val="both"/>
              <w:rPr>
                <w:rFonts w:ascii="Times New Roman" w:hAnsi="Times New Roman"/>
                <w:sz w:val="24"/>
                <w:szCs w:val="24"/>
                <w:lang w:val="en-US"/>
              </w:rPr>
            </w:pPr>
            <w:r w:rsidRPr="00B26BBC">
              <w:rPr>
                <w:rFonts w:ascii="Times New Roman" w:hAnsi="Times New Roman"/>
                <w:bCs/>
                <w:sz w:val="24"/>
                <w:szCs w:val="24"/>
                <w:lang w:val="en-US"/>
              </w:rPr>
              <w:t xml:space="preserve">Science, Technology and Industry Scoreboard 2015. Innovation for Growth and society» // </w:t>
            </w:r>
            <w:hyperlink r:id="rId9" w:history="1">
              <w:r w:rsidRPr="00B26BBC">
                <w:rPr>
                  <w:rFonts w:ascii="Times New Roman" w:hAnsi="Times New Roman"/>
                  <w:color w:val="0000FF"/>
                  <w:sz w:val="24"/>
                  <w:szCs w:val="24"/>
                  <w:u w:val="single"/>
                  <w:lang w:val="en-US"/>
                </w:rPr>
                <w:t>http://www.oecd-ilibrary.org/docserver/download/9215031e. pdf?expires=1465888581&amp;id=id&amp;accname=guest&amp;checksum=2FCD3B13AFF703CF276377C2B1DCD622</w:t>
              </w:r>
            </w:hyperlink>
            <w:r w:rsidRPr="00B26BBC">
              <w:rPr>
                <w:rFonts w:ascii="Times New Roman" w:hAnsi="Times New Roman"/>
                <w:sz w:val="24"/>
                <w:szCs w:val="24"/>
                <w:lang w:val="en-US"/>
              </w:rPr>
              <w:t>.</w:t>
            </w:r>
          </w:p>
        </w:tc>
      </w:tr>
      <w:tr w:rsidR="00B26BBC" w:rsidRPr="00B26BBC" w:rsidTr="0098283A">
        <w:tc>
          <w:tcPr>
            <w:tcW w:w="709" w:type="dxa"/>
          </w:tcPr>
          <w:p w:rsidR="00B26BBC" w:rsidRPr="00B26BBC" w:rsidRDefault="00B26BBC" w:rsidP="00B26BBC">
            <w:pPr>
              <w:widowControl w:val="0"/>
              <w:numPr>
                <w:ilvl w:val="0"/>
                <w:numId w:val="1"/>
              </w:numPr>
              <w:contextualSpacing/>
              <w:jc w:val="right"/>
              <w:rPr>
                <w:rFonts w:ascii="Times New Roman" w:hAnsi="Times New Roman"/>
                <w:sz w:val="24"/>
                <w:szCs w:val="24"/>
                <w:lang w:val="en-US"/>
              </w:rPr>
            </w:pPr>
          </w:p>
        </w:tc>
        <w:tc>
          <w:tcPr>
            <w:tcW w:w="8930" w:type="dxa"/>
            <w:gridSpan w:val="2"/>
          </w:tcPr>
          <w:p w:rsidR="00B26BBC" w:rsidRPr="00B26BBC" w:rsidRDefault="00B26BBC" w:rsidP="00B26BBC">
            <w:pPr>
              <w:widowControl w:val="0"/>
              <w:jc w:val="both"/>
              <w:rPr>
                <w:rFonts w:ascii="Times New Roman" w:hAnsi="Times New Roman"/>
                <w:bCs/>
                <w:sz w:val="24"/>
                <w:szCs w:val="24"/>
              </w:rPr>
            </w:pPr>
            <w:r w:rsidRPr="00B26BBC">
              <w:rPr>
                <w:rFonts w:ascii="Times New Roman" w:hAnsi="Times New Roman"/>
                <w:sz w:val="24"/>
                <w:szCs w:val="24"/>
              </w:rPr>
              <w:t>Иванова Л.Н. Точки роста и драйверы роста: к вопросу о содержании понятий / Л.Н. Иванова, Г.А. Терская // Journal of Institutional Studies (Журнал институциональных исследований). - 2015. - №7. – С. 120-133, с. 122.</w:t>
            </w:r>
          </w:p>
        </w:tc>
      </w:tr>
      <w:tr w:rsidR="00B26BBC" w:rsidRPr="00B26BBC" w:rsidTr="0098283A">
        <w:tc>
          <w:tcPr>
            <w:tcW w:w="709" w:type="dxa"/>
          </w:tcPr>
          <w:p w:rsidR="00B26BBC" w:rsidRPr="00B26BBC" w:rsidRDefault="00B26BBC" w:rsidP="00B26BBC">
            <w:pPr>
              <w:widowControl w:val="0"/>
              <w:numPr>
                <w:ilvl w:val="0"/>
                <w:numId w:val="1"/>
              </w:numPr>
              <w:contextualSpacing/>
              <w:jc w:val="right"/>
              <w:rPr>
                <w:rFonts w:ascii="Times New Roman" w:hAnsi="Times New Roman"/>
                <w:sz w:val="24"/>
                <w:szCs w:val="24"/>
              </w:rPr>
            </w:pPr>
          </w:p>
        </w:tc>
        <w:tc>
          <w:tcPr>
            <w:tcW w:w="8930" w:type="dxa"/>
            <w:gridSpan w:val="2"/>
          </w:tcPr>
          <w:p w:rsidR="00B26BBC" w:rsidRPr="00B26BBC" w:rsidRDefault="00B26BBC" w:rsidP="00B26BBC">
            <w:pPr>
              <w:widowControl w:val="0"/>
              <w:jc w:val="both"/>
              <w:rPr>
                <w:rFonts w:ascii="Times New Roman" w:hAnsi="Times New Roman"/>
                <w:sz w:val="24"/>
                <w:szCs w:val="24"/>
              </w:rPr>
            </w:pPr>
            <w:r w:rsidRPr="00B26BBC">
              <w:rPr>
                <w:rFonts w:ascii="Times New Roman" w:hAnsi="Times New Roman"/>
                <w:sz w:val="24"/>
                <w:szCs w:val="24"/>
              </w:rPr>
              <w:t>Вольчик В.В. Институциональные изменения в контексте модернизации хозяйственных порядков / В.В. Вольчик, В.В. Кот // Journal of Institutional Studies (Журнал институциональных исследований). - 2013. - №4. –С.36-57, с. 40.</w:t>
            </w:r>
          </w:p>
        </w:tc>
      </w:tr>
    </w:tbl>
    <w:p w:rsidR="00AC12A9" w:rsidRDefault="00AC12A9">
      <w:bookmarkStart w:id="4" w:name="_GoBack"/>
      <w:bookmarkEnd w:id="4"/>
    </w:p>
    <w:sectPr w:rsidR="00AC1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79CD"/>
    <w:multiLevelType w:val="hybridMultilevel"/>
    <w:tmpl w:val="0E64955A"/>
    <w:lvl w:ilvl="0" w:tplc="32BCD450">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BC"/>
    <w:rsid w:val="00AC12A9"/>
    <w:rsid w:val="00B26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53D19-1C61-4F81-8B6E-CE42B9AC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6BB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stat.gov.ua/" TargetMode="External"/><Relationship Id="rId3" Type="http://schemas.openxmlformats.org/officeDocument/2006/relationships/settings" Target="settings.xml"/><Relationship Id="rId7" Type="http://schemas.openxmlformats.org/officeDocument/2006/relationships/hyperlink" Target="http://data.worldbank.org/%20indicator/NV.IND.MANF.Z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andex.ua/clck/jsredir?from=www.yandex.ua%3Byandsearch%3Bweb%3B%3B&amp;text=&amp;etext=1087.XE13IqLjn1fFgQ3MIrTO3lkvdHOrYuAUNBw8FTBE07-PTzhalFSko_GmpM6ATPfw2X2D4kM5GlevOhhpmJB3Ig.81753619277b01c340952d85ce3e0596d6cfe602&amp;uuid=&amp;state=PEtFfuTeVD4jaxywoSUvtB2i7c0_vxGdxRuXfLZHQfBNCJIHCARR3B6nJBWFkYRWGrq5Tq9CDmwo_zdOySpB6BwK3ubM1KCq&amp;data=UlNrNmk5WktYejR0eWJFYk1LdmtxaU5TZUdMRE45Zi1acGRnMVoyVExNdXp2RHFEUnJLTDZFQU5qZmpKUWRrNGY0SFhTMk02Y2J6OHNDMWg1Q0t4bnBoekRGOFF1bzBqSVQyYWtONWdoWnJhd0Z0RnRMMmpUVTNqZTg5enVNSGxJQ212QThieTVqLTVvVzkzaVdsWUJObkRhOC1JNTc2RGNRSUUzUmxXQWpJbWJfd3FYNy1MbFJQa3R1VUM0bmNtVGUyRGZTb1V2a1pBSVdzUjhJMDBsZw&amp;b64e=2&amp;sign=9492a59b92f1640551e889d7f20781b1&amp;keyno=0&amp;cst=AiuY0DBWFJ5Hyx_fyvalFON_GKqAeebCsNNpMQropzdiYesO2JhXNyw0OX3qdxpNKzJJtXxHJpdPMnge2PtEb1jDPxkjCRvQb5EUsiTxISWAv6Ll7UwtMJwye-KBW0VmbfaryZKXiqrUc3DPoQIGb3quErpJaYealHobhnnQVNWb1o2frMTXP3rC97EAp4fQdccS-73lN9C3jwdV-jCElO-Y9TxP68pR&amp;ref=orjY4mGPRjlSKyJlbRuxUrM81v2Of8qOLBx_KLqAdr65JkTnb3WD2S0tjlOL36zgCcrlwPjpq2B2NiHz82pocSgwZkFmafJIURQRJage6L2gwmX0KTymnMnIluxle8JR7Qm3HMOFGvZvZZR_92rP1SIWJ1_0TH_sjgtanC9txNbGKn94dWFmSw&amp;l10n=ru&amp;cts=1466074304848&amp;mc=2.75" TargetMode="External"/><Relationship Id="rId11" Type="http://schemas.openxmlformats.org/officeDocument/2006/relationships/theme" Target="theme/theme1.xml"/><Relationship Id="rId5" Type="http://schemas.openxmlformats.org/officeDocument/2006/relationships/hyperlink" Target="http://www.unido.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ecd-ilibrary.org/docserver/download/9215031e.%20pdf?expires=1465888581&amp;id=id&amp;accname=guest&amp;checksum=2FCD3B13AFF703CF276377C2B1DCD6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2445</Words>
  <Characters>13941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2017-12-03T10:11:00Z</dcterms:created>
  <dcterms:modified xsi:type="dcterms:W3CDTF">2017-12-03T10:12:00Z</dcterms:modified>
</cp:coreProperties>
</file>