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626"/>
      </w:tblGrid>
      <w:tr w:rsidR="005E6280" w:rsidRPr="005E6280" w:rsidTr="00DC10B6">
        <w:tc>
          <w:tcPr>
            <w:tcW w:w="9464" w:type="dxa"/>
            <w:gridSpan w:val="2"/>
            <w:hideMark/>
          </w:tcPr>
          <w:p w:rsidR="005E6280" w:rsidRPr="005E6280" w:rsidRDefault="005E6280" w:rsidP="005E6280">
            <w:pPr>
              <w:widowControl w:val="0"/>
              <w:jc w:val="both"/>
              <w:rPr>
                <w:rFonts w:ascii="Times New Roman" w:hAnsi="Times New Roman"/>
                <w:b/>
                <w:sz w:val="28"/>
              </w:rPr>
            </w:pPr>
            <w:r w:rsidRPr="005E6280">
              <w:rPr>
                <w:rFonts w:ascii="Times New Roman" w:hAnsi="Times New Roman"/>
                <w:b/>
                <w:sz w:val="28"/>
              </w:rPr>
              <w:t xml:space="preserve">УДК </w:t>
            </w:r>
            <w:r w:rsidRPr="005E6280">
              <w:rPr>
                <w:rFonts w:ascii="Times New Roman" w:hAnsi="Times New Roman"/>
                <w:b/>
                <w:bCs/>
                <w:sz w:val="28"/>
                <w:szCs w:val="28"/>
              </w:rPr>
              <w:t>338.124.4</w:t>
            </w:r>
          </w:p>
        </w:tc>
      </w:tr>
      <w:tr w:rsidR="005E6280" w:rsidRPr="005E6280" w:rsidTr="00DC10B6">
        <w:tc>
          <w:tcPr>
            <w:tcW w:w="9464" w:type="dxa"/>
            <w:gridSpan w:val="2"/>
          </w:tcPr>
          <w:p w:rsidR="005E6280" w:rsidRPr="005E6280" w:rsidRDefault="005E6280" w:rsidP="005E6280">
            <w:pPr>
              <w:widowControl w:val="0"/>
              <w:jc w:val="center"/>
              <w:outlineLvl w:val="0"/>
              <w:rPr>
                <w:rFonts w:ascii="Times New Roman" w:hAnsi="Times New Roman"/>
                <w:b/>
                <w:bCs/>
                <w:sz w:val="28"/>
                <w:szCs w:val="28"/>
              </w:rPr>
            </w:pPr>
            <w:bookmarkStart w:id="0" w:name="_Toc480490952"/>
            <w:bookmarkStart w:id="1" w:name="_Toc480537176"/>
            <w:r w:rsidRPr="005E6280">
              <w:rPr>
                <w:rFonts w:ascii="Times New Roman" w:hAnsi="Times New Roman"/>
                <w:b/>
                <w:bCs/>
                <w:sz w:val="28"/>
                <w:szCs w:val="28"/>
              </w:rPr>
              <w:t>ЛИЗИНГ КАК ИНСТРУМЕНТ УСТОЙЧИВОГО РАЗВИТИЯ В АНТИКРИЗИСНОМ УПРАВЛЕНИИ</w:t>
            </w:r>
            <w:bookmarkEnd w:id="0"/>
            <w:bookmarkEnd w:id="1"/>
          </w:p>
        </w:tc>
      </w:tr>
      <w:tr w:rsidR="005E6280" w:rsidRPr="005E6280" w:rsidTr="00DC10B6">
        <w:tc>
          <w:tcPr>
            <w:tcW w:w="4735" w:type="dxa"/>
          </w:tcPr>
          <w:p w:rsidR="005E6280" w:rsidRPr="005E6280" w:rsidRDefault="005E6280" w:rsidP="005E6280">
            <w:pPr>
              <w:widowControl w:val="0"/>
              <w:jc w:val="right"/>
              <w:rPr>
                <w:rFonts w:ascii="Times New Roman" w:hAnsi="Times New Roman"/>
                <w:sz w:val="28"/>
                <w:szCs w:val="28"/>
              </w:rPr>
            </w:pPr>
          </w:p>
        </w:tc>
        <w:tc>
          <w:tcPr>
            <w:tcW w:w="4729" w:type="dxa"/>
          </w:tcPr>
          <w:p w:rsidR="005E6280" w:rsidRPr="005E6280" w:rsidRDefault="005E6280" w:rsidP="005E6280">
            <w:pPr>
              <w:widowControl w:val="0"/>
              <w:jc w:val="right"/>
              <w:rPr>
                <w:rFonts w:ascii="Times New Roman" w:hAnsi="Times New Roman"/>
                <w:sz w:val="28"/>
                <w:szCs w:val="28"/>
              </w:rPr>
            </w:pPr>
          </w:p>
        </w:tc>
      </w:tr>
      <w:tr w:rsidR="005E6280" w:rsidRPr="005E6280" w:rsidTr="00DC10B6">
        <w:tc>
          <w:tcPr>
            <w:tcW w:w="4735" w:type="dxa"/>
          </w:tcPr>
          <w:p w:rsidR="005E6280" w:rsidRPr="005E6280" w:rsidRDefault="005E6280" w:rsidP="005E6280">
            <w:pPr>
              <w:widowControl w:val="0"/>
              <w:jc w:val="center"/>
              <w:outlineLvl w:val="0"/>
              <w:rPr>
                <w:rFonts w:ascii="Times New Roman" w:hAnsi="Times New Roman"/>
                <w:b/>
                <w:bCs/>
                <w:sz w:val="28"/>
                <w:szCs w:val="28"/>
              </w:rPr>
            </w:pPr>
          </w:p>
        </w:tc>
        <w:tc>
          <w:tcPr>
            <w:tcW w:w="4729" w:type="dxa"/>
          </w:tcPr>
          <w:p w:rsidR="005E6280" w:rsidRPr="005E6280" w:rsidRDefault="005E6280" w:rsidP="005E6280">
            <w:pPr>
              <w:widowControl w:val="0"/>
              <w:outlineLvl w:val="1"/>
              <w:rPr>
                <w:rFonts w:ascii="Times New Roman" w:hAnsi="Times New Roman"/>
                <w:b/>
                <w:bCs/>
                <w:sz w:val="28"/>
                <w:szCs w:val="26"/>
              </w:rPr>
            </w:pPr>
            <w:bookmarkStart w:id="2" w:name="_Toc480490953"/>
            <w:bookmarkStart w:id="3" w:name="_Toc480537177"/>
            <w:r w:rsidRPr="005E6280">
              <w:rPr>
                <w:rFonts w:ascii="Times New Roman" w:hAnsi="Times New Roman"/>
                <w:b/>
                <w:bCs/>
                <w:sz w:val="28"/>
                <w:szCs w:val="26"/>
              </w:rPr>
              <w:t>Е.А. Окомина, А.А. Товмасян</w:t>
            </w:r>
            <w:bookmarkEnd w:id="2"/>
            <w:bookmarkEnd w:id="3"/>
          </w:p>
          <w:p w:rsidR="005E6280" w:rsidRPr="005E6280" w:rsidRDefault="005E6280" w:rsidP="005E6280">
            <w:pPr>
              <w:widowControl w:val="0"/>
              <w:rPr>
                <w:rFonts w:ascii="Times New Roman" w:hAnsi="Times New Roman"/>
                <w:i/>
                <w:sz w:val="28"/>
                <w:szCs w:val="28"/>
              </w:rPr>
            </w:pPr>
            <w:r w:rsidRPr="005E6280">
              <w:rPr>
                <w:rFonts w:ascii="Times New Roman" w:hAnsi="Times New Roman"/>
                <w:i/>
                <w:sz w:val="28"/>
                <w:szCs w:val="28"/>
              </w:rPr>
              <w:t>Новгородский государственный университет имени Ярослава Мудрого</w:t>
            </w:r>
          </w:p>
          <w:p w:rsidR="005E6280" w:rsidRPr="005E6280" w:rsidRDefault="005E6280" w:rsidP="005E6280">
            <w:pPr>
              <w:widowControl w:val="0"/>
              <w:rPr>
                <w:rFonts w:ascii="Times New Roman" w:hAnsi="Times New Roman"/>
                <w:sz w:val="24"/>
                <w:szCs w:val="24"/>
              </w:rPr>
            </w:pPr>
            <w:r w:rsidRPr="005E6280">
              <w:rPr>
                <w:rFonts w:ascii="Times New Roman" w:hAnsi="Times New Roman"/>
                <w:i/>
                <w:sz w:val="28"/>
                <w:szCs w:val="28"/>
              </w:rPr>
              <w:t>г. Великий Новгород, Российская Федерация</w:t>
            </w:r>
          </w:p>
        </w:tc>
      </w:tr>
    </w:tbl>
    <w:p w:rsidR="005E6280" w:rsidRPr="005E6280" w:rsidRDefault="005E6280" w:rsidP="005E6280">
      <w:pPr>
        <w:widowControl w:val="0"/>
        <w:spacing w:after="0" w:line="240" w:lineRule="auto"/>
        <w:ind w:firstLine="709"/>
        <w:jc w:val="center"/>
        <w:rPr>
          <w:rFonts w:ascii="Times New Roman" w:eastAsia="Times New Roman" w:hAnsi="Times New Roman" w:cs="Times New Roman"/>
          <w:i/>
          <w:sz w:val="28"/>
          <w:szCs w:val="28"/>
          <w:lang w:eastAsia="ru-RU"/>
        </w:rPr>
      </w:pPr>
    </w:p>
    <w:p w:rsidR="005E6280" w:rsidRPr="005E6280" w:rsidRDefault="005E6280" w:rsidP="005E6280">
      <w:pPr>
        <w:widowControl w:val="0"/>
        <w:spacing w:after="0" w:line="240" w:lineRule="auto"/>
        <w:ind w:firstLine="709"/>
        <w:jc w:val="both"/>
        <w:rPr>
          <w:rFonts w:ascii="Times New Roman" w:eastAsia="Times New Roman" w:hAnsi="Times New Roman" w:cs="Times New Roman"/>
          <w:i/>
          <w:sz w:val="28"/>
          <w:szCs w:val="28"/>
          <w:lang w:eastAsia="ru-RU"/>
        </w:rPr>
      </w:pPr>
      <w:r w:rsidRPr="005E6280">
        <w:rPr>
          <w:rFonts w:ascii="Times New Roman" w:eastAsia="Times New Roman" w:hAnsi="Times New Roman" w:cs="Times New Roman"/>
          <w:i/>
          <w:sz w:val="28"/>
          <w:szCs w:val="28"/>
          <w:lang w:eastAsia="ru-RU"/>
        </w:rPr>
        <w:t>Аннотация. В статье раскрываются основные проблемы, влияющие на развитие рынка лизинга в России, существенным образом сказывающиеся на экономической безопасности хозяйствующих субъектов. Кроме того, рассмотрены основные организационные меры по повышению уровня рынка лизинга в России на ближайшую перспективу.</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i/>
          <w:sz w:val="28"/>
          <w:szCs w:val="28"/>
          <w:lang w:eastAsia="ru-RU"/>
        </w:rPr>
      </w:pPr>
      <w:r w:rsidRPr="005E6280">
        <w:rPr>
          <w:rFonts w:ascii="Times New Roman" w:eastAsia="Times New Roman" w:hAnsi="Times New Roman" w:cs="Times New Roman"/>
          <w:i/>
          <w:sz w:val="28"/>
          <w:szCs w:val="28"/>
          <w:lang w:eastAsia="ru-RU"/>
        </w:rPr>
        <w:t>Ключевые слова: лизинг, правовая база в сфере лизинговой деятельности, факторы, препятствующие развитию лизинга, государственная поддержка</w:t>
      </w:r>
    </w:p>
    <w:p w:rsidR="005E6280" w:rsidRPr="005E6280" w:rsidRDefault="005E6280" w:rsidP="005E6280">
      <w:pPr>
        <w:widowControl w:val="0"/>
        <w:spacing w:after="0" w:line="240" w:lineRule="auto"/>
        <w:ind w:firstLine="709"/>
        <w:jc w:val="center"/>
        <w:rPr>
          <w:rFonts w:ascii="Times New Roman" w:eastAsia="Times New Roman" w:hAnsi="Times New Roman" w:cs="Times New Roman"/>
          <w:i/>
          <w:sz w:val="28"/>
          <w:szCs w:val="28"/>
          <w:lang w:eastAsia="ru-RU"/>
        </w:rPr>
      </w:pPr>
    </w:p>
    <w:p w:rsidR="005E6280" w:rsidRPr="005E6280" w:rsidRDefault="005E6280" w:rsidP="005E6280">
      <w:pPr>
        <w:widowControl w:val="0"/>
        <w:spacing w:after="0" w:line="240" w:lineRule="auto"/>
        <w:ind w:firstLine="709"/>
        <w:jc w:val="both"/>
        <w:rPr>
          <w:rFonts w:ascii="Times New Roman" w:eastAsia="Times New Roman" w:hAnsi="Times New Roman" w:cs="Times New Roman"/>
          <w:i/>
          <w:sz w:val="28"/>
          <w:szCs w:val="28"/>
          <w:lang w:val="en-US" w:eastAsia="ru-RU"/>
        </w:rPr>
      </w:pPr>
      <w:r w:rsidRPr="005E6280">
        <w:rPr>
          <w:rFonts w:ascii="Times New Roman" w:eastAsia="Times New Roman" w:hAnsi="Times New Roman" w:cs="Times New Roman"/>
          <w:i/>
          <w:sz w:val="28"/>
          <w:szCs w:val="28"/>
          <w:lang w:val="en-US" w:eastAsia="ru-RU"/>
        </w:rPr>
        <w:t>Summary. The article describes the main problems affecting the development of the leasing market in Russia, a significant impact on the economic security of business entities. In addition, the main organizational measures to raise the level of the leasing market in Russia for the near future are considered.</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i/>
          <w:sz w:val="28"/>
          <w:szCs w:val="28"/>
          <w:lang w:val="en-US" w:eastAsia="ru-RU"/>
        </w:rPr>
      </w:pPr>
      <w:r w:rsidRPr="005E6280">
        <w:rPr>
          <w:rFonts w:ascii="Times New Roman" w:eastAsia="Times New Roman" w:hAnsi="Times New Roman" w:cs="Times New Roman"/>
          <w:i/>
          <w:sz w:val="28"/>
          <w:szCs w:val="28"/>
          <w:lang w:val="en-US" w:eastAsia="ru-RU"/>
        </w:rPr>
        <w:t>Keywords: leasing, the legal framework in the field of leasing, obstacles to the development of leasing, governmental support</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b/>
          <w:sz w:val="28"/>
          <w:szCs w:val="28"/>
          <w:lang w:eastAsia="ru-RU"/>
        </w:rPr>
        <w:t xml:space="preserve">Постановка проблемы. </w:t>
      </w:r>
      <w:r w:rsidRPr="005E6280">
        <w:rPr>
          <w:rFonts w:ascii="Times New Roman" w:eastAsia="Times New Roman" w:hAnsi="Times New Roman" w:cs="Times New Roman"/>
          <w:sz w:val="28"/>
          <w:szCs w:val="28"/>
          <w:lang w:eastAsia="ru-RU"/>
        </w:rPr>
        <w:t>В условиях экономического кризиса развитие рынка лизинга способно стимулировать повышение инвестиционного спроса и, как следствие, может привести к росту экономики страны. На фоне негативных макроэкономических тенденций рынок лизинга РФ находится в стадии стагнации в связи с низким инвестиционным спросом со стороны крупнейших клиентов, сворачиванием ряда инвестиционных проектов на фоне удорожания заёмных средств, роста долговой нагрузки предприятий, несовершенством нормативно-правовой базы.</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b/>
          <w:sz w:val="28"/>
          <w:szCs w:val="28"/>
          <w:lang w:eastAsia="ru-RU"/>
        </w:rPr>
        <w:t xml:space="preserve">Анализ предшествующих исследований и публикаций. </w:t>
      </w:r>
      <w:r w:rsidRPr="005E6280">
        <w:rPr>
          <w:rFonts w:ascii="Times New Roman" w:eastAsia="Times New Roman" w:hAnsi="Times New Roman" w:cs="Times New Roman"/>
          <w:sz w:val="28"/>
          <w:szCs w:val="28"/>
          <w:lang w:eastAsia="ru-RU"/>
        </w:rPr>
        <w:t>На протяжении последних нескольких лет проблема развития рынка лизинга в России исследовалась в работах Скринника Е.Б., Белозерова И.И., Кашкина В.В. и других авторов, но в связи с нестабильностью на мировом рынке и на внутреннем рынке РФ, ряд проблем остаются неосвещенными.</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b/>
          <w:sz w:val="28"/>
          <w:szCs w:val="28"/>
          <w:lang w:eastAsia="ru-RU"/>
        </w:rPr>
        <w:t xml:space="preserve">Целью </w:t>
      </w:r>
      <w:r w:rsidRPr="005E6280">
        <w:rPr>
          <w:rFonts w:ascii="Times New Roman" w:eastAsia="Times New Roman" w:hAnsi="Times New Roman" w:cs="Times New Roman"/>
          <w:sz w:val="28"/>
          <w:szCs w:val="28"/>
          <w:lang w:eastAsia="ru-RU"/>
        </w:rPr>
        <w:t>исследования является рассмотрение спорных вопросов, возникающих в процессе судебных разбирательств, связанных среализацией имущественных прав лизинговых компаний, правомерностью применения налоговых вычетов по НДС, а также выявление основных направлений стратегической политики в сфере лизинга.</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b/>
          <w:sz w:val="28"/>
          <w:szCs w:val="28"/>
          <w:lang w:eastAsia="ru-RU"/>
        </w:rPr>
        <w:t>Основные результаты исследования.</w:t>
      </w:r>
      <w:r w:rsidRPr="005E6280">
        <w:rPr>
          <w:rFonts w:ascii="Times New Roman" w:eastAsia="Times New Roman" w:hAnsi="Times New Roman" w:cs="Times New Roman"/>
          <w:sz w:val="28"/>
          <w:szCs w:val="28"/>
          <w:lang w:eastAsia="ru-RU"/>
        </w:rPr>
        <w:t xml:space="preserve"> Одним из наиболее доступных </w:t>
      </w:r>
      <w:r w:rsidRPr="005E6280">
        <w:rPr>
          <w:rFonts w:ascii="Times New Roman" w:eastAsia="Times New Roman" w:hAnsi="Times New Roman" w:cs="Times New Roman"/>
          <w:sz w:val="28"/>
          <w:szCs w:val="28"/>
          <w:lang w:eastAsia="ru-RU"/>
        </w:rPr>
        <w:lastRenderedPageBreak/>
        <w:t>способов финансирования для малого и среднего бизнеса является финансовая аренда (лизинг). Данный инструмент оказывает глубокое влияние на стабильное экономическое развитие государства, а также способствует решению проблем, связанных с модернизацией основных средств, стабильным развитием отраслей производства, расширением внутреннего рынка и ростом экспорта товаров за рубеж, а так же развитием малого и среднего бизнеса. Поэтому всё большую актуальность приобретает исследование рынка лизинга.</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Процесс обновления и модернизации основных средств сопровождается поиском оптимальных источников финансирования, а также стимулирует предприятия к росту конкурентоспособности. Таким образом, одним из инструментов, способствующих значительному повышению уровня экономической безопасности предприятия, является лизинг.</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Договор лизинга представляет собой договор, в соответствии с которым лизингодатель обязуется приобрести в собственность указанное лизингополучателем имущество у определенного им продавца и предоставить лизингополучателю это имущество за плату во временное владение и пользование.</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К основным преимуществам лизинга относятся экономическая эффективность, большая гибкость и доступность в сравнении с банковским финансированием [4].</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Экономическая безопасность в сфере лизинга подразумевает чёткое разграничение двух взаимосвязанных функций субъектов экономических отношений. Во-первых, это функция собственника имущества, которая принадлежит одному субъекту, и функция пользователя, которая переходит к другому субъекту. В связи с этим возникает необходимость в правовой защите и обеспечении экономической безопасности обоих субъектов отношений в сфере лизинга. Сложность данной операции заключается в сочетании минимум трех сфер экономической деятельности: аренда, кредит и торговля.</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На рынок лизинга оказывают влияние следующие факторы:</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 уровень финансирования;</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 характер отношений с банковскими организациями, финансирующими сделку;</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 степень совершенства нормативно-правовой базы в сфере лизинга;</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 наличие стабильных общеэкономических условий на внутреннем и внешних рынках;</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 обеспечение достоверной статистической информации.</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Как результат, все эти факторы в комплексе влияют на темпы развития лизингового сектора, в сравнении с другими сегментами финансового рынка.</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 xml:space="preserve">За 2014-2015 гг. ситуацию на рынке лизинга можно характеризовать как более сложную, по сравнению с предыдущими периодами, что связано с отрицательными тенденциями в экономике страны. Наиболее крупными направлениями для лизинговых сделок являются авиатехника, строительная и дорожная техника, железнодорожная техника, судостроение. В настоящее время эксперты предоставляют пессимистичные прогнозы по развитию </w:t>
      </w:r>
      <w:r w:rsidRPr="005E6280">
        <w:rPr>
          <w:rFonts w:ascii="Times New Roman" w:eastAsia="Times New Roman" w:hAnsi="Times New Roman" w:cs="Times New Roman"/>
          <w:sz w:val="28"/>
          <w:szCs w:val="28"/>
          <w:lang w:eastAsia="ru-RU"/>
        </w:rPr>
        <w:lastRenderedPageBreak/>
        <w:t>данных сегментов рынка.</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Ситуация на рынке лизинга в Северо-Западном федеральном округе в целом такая же, как в стране. Но в связи с особенным географическим положением данный регион является центром транзитных грузоперевозок, значительная часть которых осуществляется автомобильным транспортом, что не может не повлиять на тенденции лизинга в данном сегменте.</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Несмотря на общие отрицательные тенденции на рынке лизинга за 2014-2015 гг., автолизинг демонстрирует умеренный рост, несмотря на снижение финансовых возможностей российских предприятий. Такая тенденция также связана с заинтересованностью представителей бизнеса в обновлении корпоративных автопарков, уровень износа которых, по оценкам экспертов, приближается к 50%.</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Одним из актуальных вопросов развития лизинга в России является сложившаяся негативная практика, связанная с реализацией имущественных прав лизинговых компаний. С одной стороны, в соответствии с законодательством РФ, лизинговые компании имеют бесспорное право собственности на передаваемое в лизинг имущество, вплоть до выплаты последнего лизингового платежа лизингополучателем.</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 xml:space="preserve">С другой стороны, в том случае, когда лизингополучатель прекращает выплачивать лизинговые платежи и договор расторгается, а лизингополучатель отказывается добровольно возвращать лизинговое имущество, имущественное право лизинговой компании достаточно сложно реализовать. К таким правам лизингодателя относятся право на бесспорное списание денежных средств со счёта лизингополучателя, право на досрочное расторжение договора и возврат переданного имущества, право на взыскание убытков. В такой ситуации может возникнуть ряд проблем. Во-первых, лизингодатель может применить своё право на бесспорное списание денежных средств через два платежных периода, на протяжении которых лизингополучатель не выполнял оплату. В тоже время лизингополучатель может закрыть расчетный счет в одном банке и открыть его в другом. До вступления в силу изменений в Федеральный закон «О финансовой аренде (лизинге)» у лизингодателей было право бесспорного изъятия своего собственного имущества, переданного по договору лизинга. В настоящее время лизинговые компании лишены такого права [1]. </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 xml:space="preserve">Таким образом, у лизинговых компаний отсутствует возможность изъять у лизингополучателя предмет договора лизинга без расторжения договора, что приводит к возникновению судебных разбирательств. С момента расторжения договора и до получения исполнительного листа арбитражное производство растягивается на год и более. Лизинговое имущество за этот период, как правило, в полном объёме эксплуатируется, а его стоимость к моменту изъятия приближается к нулю. Однако, даже в случае изъятия имущества лизингодателем его деятельность в экономическом смысле остаётся рискованной, так как вторичная реализация имущества крайне затруднительна и экономически не целесообразна. Возможность использования такого имущества в конкретных целях или для собственных </w:t>
      </w:r>
      <w:r w:rsidRPr="005E6280">
        <w:rPr>
          <w:rFonts w:ascii="Times New Roman" w:eastAsia="Times New Roman" w:hAnsi="Times New Roman" w:cs="Times New Roman"/>
          <w:sz w:val="28"/>
          <w:szCs w:val="28"/>
          <w:lang w:eastAsia="ru-RU"/>
        </w:rPr>
        <w:lastRenderedPageBreak/>
        <w:t>нужд лизинговой компании не имеет широкого применения в практике.</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В процессе арбитражного производства судьи практически всегда отказывают лизинговой компании в применении в отношении лизингового имущества обеспечительных мер, таких как запрет на его эксплуатацию, передачу на ответственное хранение и так далее.</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Таким образом, возникает крайне сложная ситуация с реализаций имущественных прав лизинговой компании, если лизингополучателем оказывается недобросовестная компания. В такой ситуации проявляются не только несоответствия в законодательстве (невозможность применения законных методов внесудебного порядка изъятия лизингового имущества – исполнительная надпись нотариуса, механизм судебного приказа), но и некорректная правоприменительная практика на местах. Все эти факторы в комплексе характеризуют деятельность лизингодателей по договорам лизинга рискованной.</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Проблема судебных разбирательств между лизинговыми компаниями и налоговыми органами по вопросам правомерности применения налоговых вычетов по НДС также является актуальной. Основным мотивом отказов в принятии к зачету или возмещению из бюджета сумм НДС является неуплата в бюджет НДС контрагентами лизинговых компаний. Налоговыми органами перекладывается ответственность за третьих лиц на лизинговые компании. Большинство судов различных инстанций принимают решения в пользу лизинговых компаний, при этом позиция налоговых органов остаётся практически неизменной [3].</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Дальнейшее развитие лизинговой деятельности может оказывать положительное влияние на развитие экономики как напрямую, так и косвенно. Прямой эффект выражается в росте фактических налоговых поступлений от продажи товаров и услуг в бюджеты всех уровней. Следствием косвенного эффекта является поддержание должного уровня занятости в отраслях промышленности, наращивание производства конкурентоспособных товаров и услуг, развитие каналов сбыта продукции, преодоление сырьевой зависимости национальной экономики.</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По данным исследований Росстата в 2014 г., были выделены основные факторы, отрицательно влияющими на деятельность лизинговых компаний в РФ:</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 высокая стоимость привлечения заёмных средств;</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 информационная непрозрачность деятельности потребителей лизинговых услуг;</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 высокая налоговая нагрузка;</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 несовершенство законодательной базы.</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Более 80% опрошенных лизинговых компаний существенным сдерживающим фактором отметили высокую стоимость привлечения заёмных средств.</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В связи с этим высокую актуальность приобретает государственная поддержка лизинговой деятельности.</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 xml:space="preserve">Таким образом, стратегическая политика в сфере лизинга в целом </w:t>
      </w:r>
      <w:r w:rsidRPr="005E6280">
        <w:rPr>
          <w:rFonts w:ascii="Times New Roman" w:eastAsia="Times New Roman" w:hAnsi="Times New Roman" w:cs="Times New Roman"/>
          <w:sz w:val="28"/>
          <w:szCs w:val="28"/>
          <w:lang w:eastAsia="ru-RU"/>
        </w:rPr>
        <w:lastRenderedPageBreak/>
        <w:t>должна быть ориентирована на интересы промышленной и инвестиционной отрасли. В перспективе должны быть приняты меры, стимулирующие обновление основных фондов отраслей промышленности и сельского хозяйства, что приведёт к увеличению производства высококачественных товаров, развитию предпринимательства, росту занятости населения, увеличению доходов участников лизинговой сделки, налоговых поступлений в бюджет.</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В существующих условиях рынка важно провести ряд мероприятий по повышению уровня рынка лизинга в России:</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1) принятие программы субсидирования затрат на лизинг на федеральном уровне, а также дальнейшее закрепление роли лизинга в целевых программах развития отраслей как одного из основных механизмов модернизации материально-технической базы предприятий.</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Данная мера позволит комплексно осуществлять поддержку лизинговой деятельности, а также расширить сферу применения лизинга как инвестиционного инструмента;</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2) совершенствование нормативно-правовой базы лизинговой деятельности в части:</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 разработки и внедрения упрощенного механизма изъятия предмета лизинга у недобросовестного лизингополучателя;</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 расширение способов и оснований приобретения лизингового имущества лизингополучателем;</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 уточнение норм налогового законодательства с учетом особенностей осуществления лизинговых сделок.</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Формирование консолидированной позиции по вопросу соблюдения баланса интересов лизингодателей и лизингополучателей в случае изъятия предмета лизинга позволит в отношении лизингополучателя обеспечить сбалансированный подход к пониманию цены выкупа, в отношении лизинговых компаний - принятие цивилизованных правил изъятия;</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3) разработка стандартов лизинговой деятельности и создание саморегулирующей организации в лизинговой отрасли.</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В РФ положения многих законодательных и нормативных документов, регламентирующих общие вопросы налогообложения, бухгалтерского учета и отчетности, осуществления экспортно-импортных операций не учитывают специфику лизинговой деятельности. В настоящее время существует ряд актуальных вопросов, требующих решения на уровне законодательства. Дальнейшее развитие рынка лизинга диктует необходимость создания стандартов лизинговой деятельности, которые позволят снизить административную нагрузку на лизингополучателей, повысить инвестиционную привлекательность отрасли в целом за счет снижения рисков, расширить доступ для российских лизинговых компаний на рынки капитала. Принятие единых стандартов также позволит финансовым институтам рассматривать лизинговые компании в качестве привлекательных надежных заемщиков;</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 xml:space="preserve">4) развитие вторичного рынка техники и оборудования. </w:t>
      </w:r>
      <w:r w:rsidRPr="005E6280">
        <w:rPr>
          <w:rFonts w:ascii="Times New Roman" w:eastAsia="Times New Roman" w:hAnsi="Times New Roman" w:cs="Times New Roman"/>
          <w:sz w:val="28"/>
          <w:szCs w:val="28"/>
          <w:lang w:eastAsia="ru-RU"/>
        </w:rPr>
        <w:lastRenderedPageBreak/>
        <w:t>Совершенствование методологии определения остаточной стоимости основных средств.</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Низкая доля операционного лизинга в структуре нового бизнеса лизинга в РФ обусловлена рядом технических, а также психологических факторов, сдерживающих развитие альтернативных видов лизинга, особенно в регионах. К техническим факторам относится отсутствие крупных операторов на вторичном рынке оборудования, техники, автотранспорта. В свою очередь, недостаточное развитие вторичного рынка отрицательно влияет на развитие операционного лизинга. На этом фоне актуальным является создание региональных фондов по ремонту техники и оборудования, который будет кредитовать по льготным ставкам адресный ремонт основных средств предприятий промышленности и сельского хозяйства;</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5) создание благоприятных условий для функционирования лизинга в сегменте малого и среднего бизнеса путём обеспечения комплексной государственной поддержки малого и среднего предпринимательства в различных направлениях, включая правовое, информационное, консультационное, финансовое, организационное, имущественное, социальное.</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Для эффективного развития лизинга в сфере малого предпринимательства необходимо создание инфраструктуры, действующей не только при государственной поддержке, но и при непосредственном участии самих субъектов малого и среднего бизнеса. Данное направление включает создание фондов, учебных и консультационных структур, информационных центров и агентств, а также различные союзы и отраслевые ассоциации;</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6) совершенствование налогообложения лизинговой деятельности и обеспечение льгот для субъектов лизинговых отношений.</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sz w:val="28"/>
          <w:szCs w:val="28"/>
          <w:lang w:eastAsia="ru-RU"/>
        </w:rPr>
        <w:t>В данный блок мер могут войти возмещение НДС лизинговым компаниям, сохранение ускоренной амортизации имущества, что по опыту стран с развитым рынком лизинга позволит увеличить объёмы и повысить эффективность лизинговой деятельности [2].</w:t>
      </w:r>
    </w:p>
    <w:p w:rsidR="005E6280" w:rsidRPr="005E6280" w:rsidRDefault="005E6280" w:rsidP="005E6280">
      <w:pPr>
        <w:widowControl w:val="0"/>
        <w:spacing w:after="0" w:line="240" w:lineRule="auto"/>
        <w:ind w:firstLine="709"/>
        <w:jc w:val="both"/>
        <w:rPr>
          <w:rFonts w:ascii="Times New Roman" w:eastAsia="Times New Roman" w:hAnsi="Times New Roman" w:cs="Times New Roman"/>
          <w:sz w:val="28"/>
          <w:szCs w:val="28"/>
          <w:lang w:eastAsia="ru-RU"/>
        </w:rPr>
      </w:pPr>
      <w:r w:rsidRPr="005E6280">
        <w:rPr>
          <w:rFonts w:ascii="Times New Roman" w:eastAsia="Times New Roman" w:hAnsi="Times New Roman" w:cs="Times New Roman"/>
          <w:b/>
          <w:sz w:val="28"/>
          <w:szCs w:val="28"/>
          <w:lang w:eastAsia="ru-RU"/>
        </w:rPr>
        <w:t>Выводы.</w:t>
      </w:r>
      <w:r w:rsidRPr="005E6280">
        <w:rPr>
          <w:rFonts w:ascii="Times New Roman" w:eastAsia="Times New Roman" w:hAnsi="Times New Roman" w:cs="Times New Roman"/>
          <w:sz w:val="28"/>
          <w:szCs w:val="28"/>
          <w:lang w:eastAsia="ru-RU"/>
        </w:rPr>
        <w:t xml:space="preserve"> Таким образом, можно сделать вывод о том, что в России рынок лизинга имеет очень большие перспективы, обусловленные существующими условиями экономики, высокой степенью износа основных производственных фондов, налоговыми льготами, малой долей лизинга в ВВП. Факторами, препятствующими развитию данного финансового инструмента, являются высокая стоимость заемных средств, несовершенство правовой базы в сфере лизинговой деятельности, низкая платежеспособность клиентов, рост конкуренции и отсутствие системы страхования. Для масштабного увеличения спроса на лизинг необходимо активное участие государства, в результате которого возрастет степень капитализации российских лизинговых компаний и привлекательности рынка для инвесторов. Комплекс мер позволит рассматривать лизинг как наиболее эффективный, доступный и рискозащищённый механизм инвестирования и одну из форм поддержки бизнеса.</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4079"/>
        <w:gridCol w:w="4608"/>
      </w:tblGrid>
      <w:tr w:rsidR="005E6280" w:rsidRPr="005E6280" w:rsidTr="00DC10B6">
        <w:tc>
          <w:tcPr>
            <w:tcW w:w="4819" w:type="dxa"/>
            <w:gridSpan w:val="2"/>
          </w:tcPr>
          <w:p w:rsidR="005E6280" w:rsidRPr="005E6280" w:rsidRDefault="005E6280" w:rsidP="005E6280">
            <w:pPr>
              <w:widowControl w:val="0"/>
              <w:jc w:val="both"/>
              <w:rPr>
                <w:rFonts w:ascii="Times New Roman" w:hAnsi="Times New Roman"/>
                <w:sz w:val="28"/>
                <w:szCs w:val="28"/>
              </w:rPr>
            </w:pPr>
          </w:p>
        </w:tc>
        <w:tc>
          <w:tcPr>
            <w:tcW w:w="4820" w:type="dxa"/>
          </w:tcPr>
          <w:p w:rsidR="005E6280" w:rsidRPr="005E6280" w:rsidRDefault="005E6280" w:rsidP="005E6280">
            <w:pPr>
              <w:widowControl w:val="0"/>
              <w:jc w:val="both"/>
              <w:rPr>
                <w:rFonts w:ascii="Times New Roman" w:hAnsi="Times New Roman"/>
                <w:sz w:val="28"/>
                <w:szCs w:val="28"/>
              </w:rPr>
            </w:pPr>
          </w:p>
        </w:tc>
      </w:tr>
      <w:tr w:rsidR="005E6280" w:rsidRPr="005E6280" w:rsidTr="00DC10B6">
        <w:tc>
          <w:tcPr>
            <w:tcW w:w="9639" w:type="dxa"/>
            <w:gridSpan w:val="3"/>
          </w:tcPr>
          <w:p w:rsidR="005E6280" w:rsidRPr="005E6280" w:rsidRDefault="005E6280" w:rsidP="005E6280">
            <w:pPr>
              <w:widowControl w:val="0"/>
              <w:jc w:val="center"/>
              <w:rPr>
                <w:rFonts w:ascii="Times New Roman" w:hAnsi="Times New Roman"/>
                <w:sz w:val="28"/>
                <w:szCs w:val="28"/>
              </w:rPr>
            </w:pPr>
            <w:r w:rsidRPr="005E6280">
              <w:rPr>
                <w:rFonts w:ascii="Times New Roman" w:hAnsi="Times New Roman"/>
                <w:b/>
                <w:sz w:val="28"/>
                <w:szCs w:val="28"/>
              </w:rPr>
              <w:t>Список литературы</w:t>
            </w:r>
          </w:p>
        </w:tc>
      </w:tr>
      <w:tr w:rsidR="005E6280" w:rsidRPr="005E6280" w:rsidTr="00DC10B6">
        <w:tc>
          <w:tcPr>
            <w:tcW w:w="567" w:type="dxa"/>
          </w:tcPr>
          <w:p w:rsidR="005E6280" w:rsidRPr="005E6280" w:rsidRDefault="005E6280" w:rsidP="005E6280">
            <w:pPr>
              <w:widowControl w:val="0"/>
              <w:numPr>
                <w:ilvl w:val="0"/>
                <w:numId w:val="1"/>
              </w:numPr>
              <w:contextualSpacing/>
              <w:jc w:val="both"/>
              <w:rPr>
                <w:rFonts w:ascii="Times New Roman" w:hAnsi="Times New Roman"/>
                <w:sz w:val="24"/>
                <w:szCs w:val="24"/>
              </w:rPr>
            </w:pPr>
          </w:p>
        </w:tc>
        <w:tc>
          <w:tcPr>
            <w:tcW w:w="9072" w:type="dxa"/>
            <w:gridSpan w:val="2"/>
          </w:tcPr>
          <w:p w:rsidR="005E6280" w:rsidRPr="005E6280" w:rsidRDefault="005E6280" w:rsidP="005E6280">
            <w:pPr>
              <w:widowControl w:val="0"/>
              <w:tabs>
                <w:tab w:val="left" w:pos="851"/>
                <w:tab w:val="left" w:pos="993"/>
                <w:tab w:val="left" w:pos="1276"/>
              </w:tabs>
              <w:jc w:val="both"/>
              <w:rPr>
                <w:rFonts w:ascii="Times New Roman" w:hAnsi="Times New Roman"/>
                <w:sz w:val="24"/>
                <w:szCs w:val="24"/>
              </w:rPr>
            </w:pPr>
            <w:r w:rsidRPr="005E6280">
              <w:rPr>
                <w:rFonts w:ascii="Times New Roman" w:hAnsi="Times New Roman"/>
                <w:sz w:val="24"/>
                <w:szCs w:val="24"/>
              </w:rPr>
              <w:t>Федеральный закон от 29.10.1998 №164-ФЗ (ред. от 31.12.2014) «О финансовой аренде (лизинге)»</w:t>
            </w:r>
          </w:p>
        </w:tc>
      </w:tr>
      <w:tr w:rsidR="005E6280" w:rsidRPr="005E6280" w:rsidTr="00DC10B6">
        <w:tc>
          <w:tcPr>
            <w:tcW w:w="567" w:type="dxa"/>
          </w:tcPr>
          <w:p w:rsidR="005E6280" w:rsidRPr="005E6280" w:rsidRDefault="005E6280" w:rsidP="005E6280">
            <w:pPr>
              <w:widowControl w:val="0"/>
              <w:numPr>
                <w:ilvl w:val="0"/>
                <w:numId w:val="1"/>
              </w:numPr>
              <w:contextualSpacing/>
              <w:jc w:val="both"/>
              <w:rPr>
                <w:rFonts w:ascii="Times New Roman" w:hAnsi="Times New Roman"/>
                <w:sz w:val="24"/>
                <w:szCs w:val="24"/>
              </w:rPr>
            </w:pPr>
          </w:p>
        </w:tc>
        <w:tc>
          <w:tcPr>
            <w:tcW w:w="9072" w:type="dxa"/>
            <w:gridSpan w:val="2"/>
          </w:tcPr>
          <w:p w:rsidR="005E6280" w:rsidRPr="005E6280" w:rsidRDefault="005E6280" w:rsidP="005E6280">
            <w:pPr>
              <w:widowControl w:val="0"/>
              <w:jc w:val="both"/>
              <w:rPr>
                <w:rFonts w:ascii="Times New Roman" w:hAnsi="Times New Roman"/>
                <w:sz w:val="24"/>
                <w:szCs w:val="24"/>
              </w:rPr>
            </w:pPr>
            <w:r w:rsidRPr="005E6280">
              <w:rPr>
                <w:rFonts w:ascii="Times New Roman" w:hAnsi="Times New Roman"/>
                <w:sz w:val="24"/>
                <w:szCs w:val="24"/>
              </w:rPr>
              <w:t>Берегатнова Е. В. Рынок лизинга РФ: состояние, перспективы // Центр развития Национального исследовательского центра Высшей школы экономики,   2016. –  С 39-41.</w:t>
            </w:r>
          </w:p>
        </w:tc>
      </w:tr>
      <w:tr w:rsidR="005E6280" w:rsidRPr="005E6280" w:rsidTr="00DC10B6">
        <w:tc>
          <w:tcPr>
            <w:tcW w:w="567" w:type="dxa"/>
          </w:tcPr>
          <w:p w:rsidR="005E6280" w:rsidRPr="005E6280" w:rsidRDefault="005E6280" w:rsidP="005E6280">
            <w:pPr>
              <w:widowControl w:val="0"/>
              <w:numPr>
                <w:ilvl w:val="0"/>
                <w:numId w:val="1"/>
              </w:numPr>
              <w:contextualSpacing/>
              <w:jc w:val="both"/>
              <w:rPr>
                <w:rFonts w:ascii="Times New Roman" w:hAnsi="Times New Roman"/>
                <w:sz w:val="24"/>
                <w:szCs w:val="24"/>
              </w:rPr>
            </w:pPr>
          </w:p>
        </w:tc>
        <w:tc>
          <w:tcPr>
            <w:tcW w:w="9072" w:type="dxa"/>
            <w:gridSpan w:val="2"/>
          </w:tcPr>
          <w:p w:rsidR="005E6280" w:rsidRPr="005E6280" w:rsidRDefault="005E6280" w:rsidP="005E6280">
            <w:pPr>
              <w:widowControl w:val="0"/>
              <w:jc w:val="both"/>
              <w:rPr>
                <w:rFonts w:ascii="Times New Roman" w:hAnsi="Times New Roman"/>
                <w:sz w:val="24"/>
                <w:szCs w:val="24"/>
              </w:rPr>
            </w:pPr>
            <w:r w:rsidRPr="005E6280">
              <w:rPr>
                <w:rFonts w:ascii="Times New Roman" w:hAnsi="Times New Roman"/>
                <w:sz w:val="24"/>
                <w:szCs w:val="24"/>
              </w:rPr>
              <w:t>Киндеева Е.А., Усович Л.В. Лизинг: проблемы правового регулирования / Е.А. Киндеева, Л.В. Усович // Лизинг. – 2012. – № 4. – С. 41–44.</w:t>
            </w:r>
          </w:p>
        </w:tc>
      </w:tr>
      <w:tr w:rsidR="005E6280" w:rsidRPr="005E6280" w:rsidTr="00DC10B6">
        <w:tc>
          <w:tcPr>
            <w:tcW w:w="567" w:type="dxa"/>
          </w:tcPr>
          <w:p w:rsidR="005E6280" w:rsidRPr="005E6280" w:rsidRDefault="005E6280" w:rsidP="005E6280">
            <w:pPr>
              <w:widowControl w:val="0"/>
              <w:numPr>
                <w:ilvl w:val="0"/>
                <w:numId w:val="1"/>
              </w:numPr>
              <w:contextualSpacing/>
              <w:jc w:val="both"/>
              <w:rPr>
                <w:rFonts w:ascii="Times New Roman" w:hAnsi="Times New Roman"/>
                <w:sz w:val="24"/>
                <w:szCs w:val="24"/>
              </w:rPr>
            </w:pPr>
          </w:p>
        </w:tc>
        <w:tc>
          <w:tcPr>
            <w:tcW w:w="9072" w:type="dxa"/>
            <w:gridSpan w:val="2"/>
          </w:tcPr>
          <w:p w:rsidR="005E6280" w:rsidRPr="005E6280" w:rsidRDefault="005E6280" w:rsidP="005E6280">
            <w:pPr>
              <w:widowControl w:val="0"/>
              <w:jc w:val="both"/>
              <w:rPr>
                <w:rFonts w:ascii="Times New Roman" w:hAnsi="Times New Roman"/>
                <w:sz w:val="24"/>
                <w:szCs w:val="24"/>
              </w:rPr>
            </w:pPr>
            <w:r w:rsidRPr="005E6280">
              <w:rPr>
                <w:rFonts w:ascii="Times New Roman" w:hAnsi="Times New Roman"/>
                <w:sz w:val="24"/>
                <w:szCs w:val="24"/>
              </w:rPr>
              <w:t>Тарабаева Н. М. Лизинг или кредит? // Экономическая наука и практика: материалы III междунар. науч. конф. (г. Чита, апрель 2014 г.).  – Чита: Издательство Молодой ученый, 2014. – С. 154-156.</w:t>
            </w:r>
          </w:p>
        </w:tc>
      </w:tr>
    </w:tbl>
    <w:p w:rsidR="00C808F0" w:rsidRDefault="00C808F0">
      <w:bookmarkStart w:id="4" w:name="_GoBack"/>
      <w:bookmarkEnd w:id="4"/>
    </w:p>
    <w:sectPr w:rsidR="00C808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B6673F"/>
    <w:multiLevelType w:val="hybridMultilevel"/>
    <w:tmpl w:val="A3CEB7EA"/>
    <w:lvl w:ilvl="0" w:tplc="D3C6CC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280"/>
    <w:rsid w:val="005E6280"/>
    <w:rsid w:val="00C80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91138-FCF4-404E-A6C9-83A1988F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628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2454</Words>
  <Characters>13993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2017-12-04T12:25:00Z</dcterms:created>
  <dcterms:modified xsi:type="dcterms:W3CDTF">2017-12-04T12:25:00Z</dcterms:modified>
</cp:coreProperties>
</file>