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005"/>
      </w:tblGrid>
      <w:tr w:rsidR="00CE04BC" w:rsidRPr="00CE04BC" w:rsidTr="00BB1D7C">
        <w:trPr>
          <w:jc w:val="center"/>
        </w:trPr>
        <w:tc>
          <w:tcPr>
            <w:tcW w:w="4320" w:type="dxa"/>
          </w:tcPr>
          <w:p w:rsidR="00CE04BC" w:rsidRPr="00CE04BC" w:rsidRDefault="00CE04BC" w:rsidP="00CE04BC">
            <w:pPr>
              <w:jc w:val="both"/>
              <w:rPr>
                <w:rFonts w:ascii="Times New Roman" w:hAnsi="Times New Roman"/>
                <w:sz w:val="28"/>
                <w:szCs w:val="28"/>
              </w:rPr>
            </w:pPr>
            <w:r w:rsidRPr="00CE04BC">
              <w:rPr>
                <w:rFonts w:ascii="Times New Roman" w:hAnsi="Times New Roman"/>
                <w:b/>
                <w:bCs/>
                <w:sz w:val="28"/>
                <w:szCs w:val="28"/>
              </w:rPr>
              <w:t>УДК 311</w:t>
            </w:r>
          </w:p>
        </w:tc>
        <w:tc>
          <w:tcPr>
            <w:tcW w:w="5246" w:type="dxa"/>
            <w:tcMar>
              <w:left w:w="0" w:type="dxa"/>
              <w:right w:w="0" w:type="dxa"/>
            </w:tcMar>
          </w:tcPr>
          <w:p w:rsidR="00CE04BC" w:rsidRPr="00CE04BC" w:rsidRDefault="00CE04BC" w:rsidP="00CE04BC">
            <w:pPr>
              <w:widowControl w:val="0"/>
              <w:shd w:val="clear" w:color="auto" w:fill="FFFFFF"/>
              <w:rPr>
                <w:rFonts w:ascii="Times New Roman" w:hAnsi="Times New Roman"/>
                <w:sz w:val="28"/>
                <w:szCs w:val="28"/>
              </w:rPr>
            </w:pPr>
          </w:p>
        </w:tc>
      </w:tr>
      <w:tr w:rsidR="00CE04BC" w:rsidRPr="00CE04BC" w:rsidTr="00BB1D7C">
        <w:trPr>
          <w:jc w:val="center"/>
        </w:trPr>
        <w:tc>
          <w:tcPr>
            <w:tcW w:w="4320" w:type="dxa"/>
          </w:tcPr>
          <w:p w:rsidR="00CE04BC" w:rsidRPr="00CE04BC" w:rsidRDefault="00CE04BC" w:rsidP="00CE04BC">
            <w:pPr>
              <w:widowControl w:val="0"/>
              <w:jc w:val="right"/>
              <w:rPr>
                <w:rFonts w:ascii="Times New Roman" w:hAnsi="Times New Roman"/>
                <w:sz w:val="28"/>
                <w:szCs w:val="28"/>
              </w:rPr>
            </w:pPr>
          </w:p>
        </w:tc>
        <w:tc>
          <w:tcPr>
            <w:tcW w:w="5246" w:type="dxa"/>
            <w:tcMar>
              <w:left w:w="0" w:type="dxa"/>
              <w:right w:w="0" w:type="dxa"/>
            </w:tcMar>
          </w:tcPr>
          <w:p w:rsidR="00CE04BC" w:rsidRPr="00CE04BC" w:rsidRDefault="00CE04BC" w:rsidP="00CE04BC">
            <w:pPr>
              <w:numPr>
                <w:ilvl w:val="1"/>
                <w:numId w:val="0"/>
              </w:numPr>
              <w:tabs>
                <w:tab w:val="left" w:pos="709"/>
              </w:tabs>
              <w:suppressAutoHyphens/>
              <w:ind w:firstLine="709"/>
              <w:outlineLvl w:val="1"/>
              <w:rPr>
                <w:rFonts w:ascii="Times New Roman" w:hAnsi="Times New Roman"/>
                <w:b/>
                <w:bCs/>
                <w:sz w:val="28"/>
                <w:szCs w:val="28"/>
              </w:rPr>
            </w:pPr>
            <w:bookmarkStart w:id="0" w:name="_Toc518846472"/>
            <w:r w:rsidRPr="00CE04BC">
              <w:rPr>
                <w:rFonts w:ascii="Times New Roman" w:hAnsi="Times New Roman"/>
                <w:b/>
                <w:bCs/>
                <w:sz w:val="28"/>
                <w:szCs w:val="28"/>
              </w:rPr>
              <w:t>Ю.Н. Малышева,</w:t>
            </w:r>
            <w:bookmarkEnd w:id="0"/>
          </w:p>
          <w:p w:rsidR="00CE04BC" w:rsidRPr="00CE04BC" w:rsidRDefault="00CE04BC" w:rsidP="00CE04BC">
            <w:pPr>
              <w:jc w:val="both"/>
              <w:rPr>
                <w:rFonts w:ascii="Times New Roman" w:hAnsi="Times New Roman"/>
                <w:i/>
                <w:sz w:val="28"/>
                <w:szCs w:val="28"/>
              </w:rPr>
            </w:pPr>
            <w:r w:rsidRPr="00CE04BC">
              <w:rPr>
                <w:rFonts w:ascii="Times New Roman" w:hAnsi="Times New Roman"/>
                <w:i/>
                <w:sz w:val="28"/>
                <w:szCs w:val="28"/>
              </w:rPr>
              <w:t xml:space="preserve">ГОУ ВПО «Донецкий национальный технический университет» </w:t>
            </w:r>
          </w:p>
          <w:p w:rsidR="00CE04BC" w:rsidRPr="00CE04BC" w:rsidRDefault="00CE04BC" w:rsidP="00CE04BC">
            <w:pPr>
              <w:numPr>
                <w:ilvl w:val="1"/>
                <w:numId w:val="0"/>
              </w:numPr>
              <w:tabs>
                <w:tab w:val="left" w:pos="709"/>
              </w:tabs>
              <w:suppressAutoHyphens/>
              <w:ind w:firstLine="709"/>
              <w:outlineLvl w:val="1"/>
              <w:rPr>
                <w:rFonts w:ascii="Times New Roman" w:hAnsi="Times New Roman"/>
                <w:b/>
                <w:bCs/>
                <w:sz w:val="28"/>
                <w:szCs w:val="28"/>
              </w:rPr>
            </w:pPr>
            <w:bookmarkStart w:id="1" w:name="_Toc518846473"/>
            <w:r w:rsidRPr="00CE04BC">
              <w:rPr>
                <w:rFonts w:ascii="Times New Roman" w:hAnsi="Times New Roman"/>
                <w:b/>
                <w:bCs/>
                <w:sz w:val="28"/>
                <w:szCs w:val="28"/>
              </w:rPr>
              <w:t>Б.В. Чегодаев</w:t>
            </w:r>
            <w:bookmarkEnd w:id="1"/>
          </w:p>
          <w:p w:rsidR="00CE04BC" w:rsidRPr="00CE04BC" w:rsidRDefault="00CE04BC" w:rsidP="00CE04BC">
            <w:pPr>
              <w:tabs>
                <w:tab w:val="left" w:pos="4962"/>
              </w:tabs>
              <w:jc w:val="both"/>
              <w:rPr>
                <w:rFonts w:ascii="Times New Roman" w:hAnsi="Times New Roman"/>
                <w:i/>
                <w:sz w:val="28"/>
                <w:szCs w:val="28"/>
              </w:rPr>
            </w:pPr>
            <w:r w:rsidRPr="00CE04BC">
              <w:rPr>
                <w:rFonts w:ascii="Times New Roman" w:hAnsi="Times New Roman"/>
                <w:i/>
                <w:sz w:val="28"/>
                <w:szCs w:val="28"/>
              </w:rPr>
              <w:t xml:space="preserve">главный специалист Министерства транспорта Донецкой Народной Республики, </w:t>
            </w:r>
          </w:p>
          <w:p w:rsidR="00CE04BC" w:rsidRPr="00CE04BC" w:rsidRDefault="00CE04BC" w:rsidP="00CE04BC">
            <w:pPr>
              <w:tabs>
                <w:tab w:val="left" w:pos="4962"/>
              </w:tabs>
              <w:jc w:val="both"/>
              <w:rPr>
                <w:rFonts w:ascii="Times New Roman" w:hAnsi="Times New Roman"/>
                <w:i/>
                <w:sz w:val="28"/>
                <w:szCs w:val="28"/>
              </w:rPr>
            </w:pPr>
            <w:r w:rsidRPr="00CE04BC">
              <w:rPr>
                <w:rFonts w:ascii="Times New Roman" w:hAnsi="Times New Roman"/>
                <w:i/>
                <w:sz w:val="28"/>
                <w:szCs w:val="28"/>
              </w:rPr>
              <w:t>Донецк, Донецкая Народная Республика</w:t>
            </w:r>
          </w:p>
          <w:p w:rsidR="00CE04BC" w:rsidRPr="00CE04BC" w:rsidRDefault="00CE04BC" w:rsidP="00CE04BC">
            <w:pPr>
              <w:tabs>
                <w:tab w:val="left" w:pos="4962"/>
              </w:tabs>
              <w:jc w:val="both"/>
              <w:rPr>
                <w:rFonts w:ascii="Times New Roman" w:hAnsi="Times New Roman"/>
                <w:b/>
                <w:i/>
                <w:sz w:val="28"/>
                <w:szCs w:val="28"/>
              </w:rPr>
            </w:pPr>
            <w:r w:rsidRPr="00CE04BC">
              <w:rPr>
                <w:rFonts w:ascii="Times New Roman" w:hAnsi="Times New Roman"/>
                <w:b/>
                <w:i/>
                <w:sz w:val="28"/>
                <w:szCs w:val="28"/>
                <w:lang w:val="en-US"/>
              </w:rPr>
              <w:t>Y</w:t>
            </w:r>
            <w:r w:rsidRPr="00CE04BC">
              <w:rPr>
                <w:rFonts w:ascii="Times New Roman" w:hAnsi="Times New Roman"/>
                <w:b/>
                <w:i/>
                <w:sz w:val="28"/>
                <w:szCs w:val="28"/>
              </w:rPr>
              <w:t>.</w:t>
            </w:r>
            <w:r w:rsidRPr="00CE04BC">
              <w:rPr>
                <w:rFonts w:ascii="Times New Roman" w:hAnsi="Times New Roman"/>
                <w:b/>
                <w:i/>
                <w:sz w:val="28"/>
                <w:szCs w:val="28"/>
                <w:lang w:val="en-US"/>
              </w:rPr>
              <w:t>N</w:t>
            </w:r>
            <w:r w:rsidRPr="00CE04BC">
              <w:rPr>
                <w:rFonts w:ascii="Times New Roman" w:hAnsi="Times New Roman"/>
                <w:b/>
                <w:i/>
                <w:sz w:val="28"/>
                <w:szCs w:val="28"/>
              </w:rPr>
              <w:t xml:space="preserve">. </w:t>
            </w:r>
            <w:r w:rsidRPr="00CE04BC">
              <w:rPr>
                <w:rFonts w:ascii="Times New Roman" w:hAnsi="Times New Roman"/>
                <w:b/>
                <w:i/>
                <w:sz w:val="28"/>
                <w:szCs w:val="28"/>
                <w:lang w:val="en-US"/>
              </w:rPr>
              <w:t>Malysheva</w:t>
            </w:r>
          </w:p>
          <w:p w:rsidR="00CE04BC" w:rsidRPr="00CE04BC" w:rsidRDefault="00CE04BC" w:rsidP="00CE04BC">
            <w:pPr>
              <w:tabs>
                <w:tab w:val="left" w:pos="4962"/>
              </w:tabs>
              <w:jc w:val="both"/>
              <w:rPr>
                <w:rFonts w:ascii="Times New Roman" w:hAnsi="Times New Roman"/>
                <w:i/>
                <w:sz w:val="28"/>
                <w:szCs w:val="28"/>
                <w:lang w:val="en-US"/>
              </w:rPr>
            </w:pPr>
            <w:r w:rsidRPr="00CE04BC">
              <w:rPr>
                <w:rFonts w:ascii="Times New Roman" w:hAnsi="Times New Roman"/>
                <w:i/>
                <w:sz w:val="28"/>
                <w:szCs w:val="28"/>
                <w:lang w:val="en-US"/>
              </w:rPr>
              <w:t>GOU VPO «Donetsk national technical University»</w:t>
            </w:r>
          </w:p>
          <w:p w:rsidR="00CE04BC" w:rsidRPr="00CE04BC" w:rsidRDefault="00CE04BC" w:rsidP="00CE04BC">
            <w:pPr>
              <w:tabs>
                <w:tab w:val="left" w:pos="4962"/>
              </w:tabs>
              <w:jc w:val="both"/>
              <w:rPr>
                <w:rFonts w:ascii="Times New Roman" w:hAnsi="Times New Roman"/>
                <w:b/>
                <w:i/>
                <w:sz w:val="28"/>
                <w:szCs w:val="28"/>
                <w:lang w:val="en-US"/>
              </w:rPr>
            </w:pPr>
            <w:r w:rsidRPr="00CE04BC">
              <w:rPr>
                <w:rFonts w:ascii="Times New Roman" w:hAnsi="Times New Roman"/>
                <w:b/>
                <w:i/>
                <w:sz w:val="28"/>
                <w:szCs w:val="28"/>
                <w:lang w:val="en-US"/>
              </w:rPr>
              <w:t>B.V. Chegodaev</w:t>
            </w:r>
          </w:p>
          <w:p w:rsidR="00CE04BC" w:rsidRPr="00CE04BC" w:rsidRDefault="00CE04BC" w:rsidP="00CE04BC">
            <w:pPr>
              <w:tabs>
                <w:tab w:val="left" w:pos="4962"/>
              </w:tabs>
              <w:jc w:val="both"/>
              <w:rPr>
                <w:rFonts w:ascii="Times New Roman" w:hAnsi="Times New Roman"/>
                <w:i/>
                <w:sz w:val="28"/>
                <w:szCs w:val="28"/>
                <w:lang w:val="en-US"/>
              </w:rPr>
            </w:pPr>
            <w:r w:rsidRPr="00CE04BC">
              <w:rPr>
                <w:rFonts w:ascii="Times New Roman" w:hAnsi="Times New Roman"/>
                <w:i/>
                <w:sz w:val="28"/>
                <w:szCs w:val="28"/>
                <w:lang w:val="en-US"/>
              </w:rPr>
              <w:t xml:space="preserve">chief specialist of the Ministry of transport of the Donetsk People's Republic, </w:t>
            </w:r>
          </w:p>
          <w:p w:rsidR="00CE04BC" w:rsidRPr="00CE04BC" w:rsidRDefault="00CE04BC" w:rsidP="00CE04BC">
            <w:pPr>
              <w:jc w:val="both"/>
              <w:rPr>
                <w:rFonts w:ascii="Times New Roman" w:hAnsi="Times New Roman"/>
                <w:sz w:val="28"/>
                <w:szCs w:val="24"/>
              </w:rPr>
            </w:pPr>
            <w:r w:rsidRPr="00CE04BC">
              <w:rPr>
                <w:rFonts w:ascii="Times New Roman" w:hAnsi="Times New Roman"/>
                <w:i/>
                <w:sz w:val="28"/>
                <w:szCs w:val="28"/>
              </w:rPr>
              <w:t>Donetsk, Donetsk People's Republic</w:t>
            </w:r>
          </w:p>
        </w:tc>
      </w:tr>
      <w:tr w:rsidR="00CE04BC" w:rsidRPr="00CE04BC" w:rsidTr="00BB1D7C">
        <w:trPr>
          <w:jc w:val="center"/>
        </w:trPr>
        <w:tc>
          <w:tcPr>
            <w:tcW w:w="4320" w:type="dxa"/>
          </w:tcPr>
          <w:p w:rsidR="00CE04BC" w:rsidRPr="00CE04BC" w:rsidRDefault="00CE04BC" w:rsidP="00CE04BC">
            <w:pPr>
              <w:keepNext/>
              <w:keepLines/>
              <w:ind w:hanging="28"/>
              <w:jc w:val="center"/>
              <w:outlineLvl w:val="0"/>
              <w:rPr>
                <w:rFonts w:ascii="Times New Roman" w:hAnsi="Times New Roman"/>
                <w:b/>
                <w:bCs/>
                <w:caps/>
                <w:sz w:val="28"/>
                <w:szCs w:val="28"/>
                <w:shd w:val="clear" w:color="auto" w:fill="FFFFFF"/>
              </w:rPr>
            </w:pPr>
          </w:p>
        </w:tc>
        <w:tc>
          <w:tcPr>
            <w:tcW w:w="5246" w:type="dxa"/>
          </w:tcPr>
          <w:p w:rsidR="00CE04BC" w:rsidRPr="00CE04BC" w:rsidRDefault="00CE04BC" w:rsidP="00CE04BC">
            <w:pPr>
              <w:widowControl w:val="0"/>
              <w:jc w:val="both"/>
              <w:rPr>
                <w:rFonts w:ascii="Times New Roman" w:hAnsi="Times New Roman"/>
                <w:sz w:val="28"/>
                <w:szCs w:val="24"/>
              </w:rPr>
            </w:pPr>
          </w:p>
        </w:tc>
      </w:tr>
      <w:tr w:rsidR="00CE04BC" w:rsidRPr="00CE04BC" w:rsidTr="00BB1D7C">
        <w:trPr>
          <w:jc w:val="center"/>
        </w:trPr>
        <w:tc>
          <w:tcPr>
            <w:tcW w:w="9566" w:type="dxa"/>
            <w:gridSpan w:val="2"/>
          </w:tcPr>
          <w:p w:rsidR="00CE04BC" w:rsidRPr="00CE04BC" w:rsidRDefault="00CE04BC" w:rsidP="00CE04BC">
            <w:pPr>
              <w:keepNext/>
              <w:keepLines/>
              <w:ind w:hanging="28"/>
              <w:jc w:val="center"/>
              <w:outlineLvl w:val="0"/>
              <w:rPr>
                <w:rFonts w:ascii="Times New Roman" w:hAnsi="Times New Roman"/>
                <w:b/>
                <w:bCs/>
                <w:caps/>
                <w:sz w:val="28"/>
                <w:szCs w:val="28"/>
                <w:shd w:val="clear" w:color="auto" w:fill="FFFFFF"/>
              </w:rPr>
            </w:pPr>
            <w:bookmarkStart w:id="2" w:name="_Toc518846474"/>
            <w:r w:rsidRPr="00CE04BC">
              <w:rPr>
                <w:rFonts w:ascii="Times New Roman" w:hAnsi="Times New Roman"/>
                <w:b/>
                <w:bCs/>
                <w:caps/>
                <w:sz w:val="28"/>
                <w:szCs w:val="28"/>
                <w:shd w:val="clear" w:color="auto" w:fill="FFFFFF"/>
              </w:rPr>
              <w:t>ФОРМИРОВАНИЕ СОВРЕМЕННОГО ИНСТИТУТА ГОСУДАРСТВЕННОЙ СТАТИСТИКИ В ДОНЕЦКОЙ НАРОДНОЙ РЕСПУБЛИКЕ</w:t>
            </w:r>
            <w:bookmarkEnd w:id="2"/>
          </w:p>
        </w:tc>
      </w:tr>
      <w:tr w:rsidR="00CE04BC" w:rsidRPr="00CE04BC" w:rsidTr="00BB1D7C">
        <w:trPr>
          <w:jc w:val="center"/>
        </w:trPr>
        <w:tc>
          <w:tcPr>
            <w:tcW w:w="9566" w:type="dxa"/>
            <w:gridSpan w:val="2"/>
          </w:tcPr>
          <w:p w:rsidR="00CE04BC" w:rsidRPr="00CE04BC" w:rsidRDefault="00CE04BC" w:rsidP="00CE04BC">
            <w:pPr>
              <w:jc w:val="both"/>
              <w:rPr>
                <w:rFonts w:ascii="Times New Roman" w:hAnsi="Times New Roman"/>
                <w:sz w:val="28"/>
                <w:szCs w:val="24"/>
              </w:rPr>
            </w:pPr>
          </w:p>
        </w:tc>
      </w:tr>
      <w:tr w:rsidR="00CE04BC" w:rsidRPr="00CE04BC" w:rsidTr="00BB1D7C">
        <w:trPr>
          <w:jc w:val="center"/>
        </w:trPr>
        <w:tc>
          <w:tcPr>
            <w:tcW w:w="9566" w:type="dxa"/>
            <w:gridSpan w:val="2"/>
          </w:tcPr>
          <w:p w:rsidR="00CE04BC" w:rsidRPr="00CE04BC" w:rsidRDefault="00CE04BC" w:rsidP="00CE04BC">
            <w:pPr>
              <w:ind w:firstLine="709"/>
              <w:jc w:val="center"/>
              <w:rPr>
                <w:rFonts w:ascii="Times New Roman" w:hAnsi="Times New Roman"/>
                <w:b/>
                <w:sz w:val="28"/>
                <w:szCs w:val="28"/>
                <w:lang w:val="en-US"/>
              </w:rPr>
            </w:pPr>
            <w:r w:rsidRPr="00CE04BC">
              <w:rPr>
                <w:rFonts w:ascii="Times New Roman" w:hAnsi="Times New Roman"/>
                <w:b/>
                <w:bCs/>
                <w:sz w:val="28"/>
                <w:szCs w:val="28"/>
                <w:lang w:val="en-US"/>
              </w:rPr>
              <w:t>THE FORMATION OF MODERN INSTITUTE OF STATE STATISTICS IN THE DONETSK PEOPLE'S REPUBLIC</w:t>
            </w:r>
          </w:p>
        </w:tc>
      </w:tr>
    </w:tbl>
    <w:p w:rsidR="00CE04BC" w:rsidRPr="00CE04BC" w:rsidRDefault="00CE04BC" w:rsidP="00CE04BC">
      <w:pPr>
        <w:spacing w:after="0" w:line="240" w:lineRule="auto"/>
        <w:ind w:firstLine="709"/>
        <w:jc w:val="center"/>
        <w:rPr>
          <w:rFonts w:ascii="Times New Roman" w:eastAsia="Times New Roman" w:hAnsi="Times New Roman" w:cs="Times New Roman"/>
          <w:sz w:val="28"/>
          <w:szCs w:val="28"/>
          <w:lang w:val="en-US" w:eastAsia="ru-RU"/>
        </w:rPr>
      </w:pPr>
    </w:p>
    <w:p w:rsidR="00CE04BC" w:rsidRPr="00CE04BC" w:rsidRDefault="00CE04BC" w:rsidP="00CE04BC">
      <w:pPr>
        <w:spacing w:after="0" w:line="240" w:lineRule="auto"/>
        <w:ind w:firstLine="709"/>
        <w:jc w:val="both"/>
        <w:rPr>
          <w:rFonts w:ascii="Times New Roman" w:eastAsia="Times New Roman" w:hAnsi="Times New Roman" w:cs="Times New Roman"/>
          <w:i/>
          <w:iCs/>
          <w:sz w:val="24"/>
          <w:szCs w:val="24"/>
          <w:lang w:eastAsia="ru-RU"/>
        </w:rPr>
      </w:pPr>
      <w:r w:rsidRPr="00CE04BC">
        <w:rPr>
          <w:rFonts w:ascii="Times New Roman" w:eastAsia="Times New Roman" w:hAnsi="Times New Roman" w:cs="Times New Roman"/>
          <w:i/>
          <w:iCs/>
          <w:sz w:val="24"/>
          <w:szCs w:val="24"/>
          <w:lang w:eastAsia="ru-RU"/>
        </w:rPr>
        <w:t>Аннотация. Статья посвящена анализу существующей системы государственной статистики в Донецкой Народной Республике, в рамках чего рассмотрена законодательная база государства и существующие органы государственной статистики. В дополнение авторами предложены мероприятия по повышению эффективности деятельности органов государственной статистики и модель централизованной схемы сбора и обработки данных.</w:t>
      </w:r>
    </w:p>
    <w:p w:rsidR="00CE04BC" w:rsidRPr="00CE04BC" w:rsidRDefault="00CE04BC" w:rsidP="00CE04BC">
      <w:pPr>
        <w:spacing w:after="0" w:line="240" w:lineRule="auto"/>
        <w:ind w:firstLine="709"/>
        <w:jc w:val="both"/>
        <w:rPr>
          <w:rFonts w:ascii="Times New Roman" w:eastAsia="Times New Roman" w:hAnsi="Times New Roman" w:cs="Times New Roman"/>
          <w:i/>
          <w:iCs/>
          <w:sz w:val="24"/>
          <w:szCs w:val="24"/>
          <w:lang w:eastAsia="ru-RU"/>
        </w:rPr>
      </w:pPr>
      <w:r w:rsidRPr="00CE04BC">
        <w:rPr>
          <w:rFonts w:ascii="Times New Roman" w:eastAsia="Times New Roman" w:hAnsi="Times New Roman" w:cs="Times New Roman"/>
          <w:i/>
          <w:iCs/>
          <w:sz w:val="24"/>
          <w:szCs w:val="24"/>
          <w:lang w:eastAsia="ru-RU"/>
        </w:rPr>
        <w:t>Ключевые слова: статистика, статистическая деятельность, органы государственной статистики, статистическая методология и наблюдение.</w:t>
      </w:r>
    </w:p>
    <w:p w:rsidR="00CE04BC" w:rsidRPr="00CE04BC" w:rsidRDefault="00CE04BC" w:rsidP="00CE04BC">
      <w:pPr>
        <w:spacing w:after="0" w:line="240" w:lineRule="auto"/>
        <w:ind w:firstLine="709"/>
        <w:jc w:val="both"/>
        <w:rPr>
          <w:rFonts w:ascii="Times New Roman" w:eastAsia="Times New Roman" w:hAnsi="Times New Roman" w:cs="Times New Roman"/>
          <w:i/>
          <w:iCs/>
          <w:sz w:val="28"/>
          <w:szCs w:val="28"/>
          <w:lang w:eastAsia="ru-RU"/>
        </w:rPr>
      </w:pPr>
    </w:p>
    <w:p w:rsidR="00CE04BC" w:rsidRPr="00CE04BC" w:rsidRDefault="00CE04BC" w:rsidP="00CE04BC">
      <w:pPr>
        <w:spacing w:after="0" w:line="240" w:lineRule="auto"/>
        <w:ind w:firstLine="709"/>
        <w:jc w:val="both"/>
        <w:rPr>
          <w:rFonts w:ascii="Times New Roman" w:eastAsia="Times New Roman" w:hAnsi="Times New Roman" w:cs="Times New Roman"/>
          <w:i/>
          <w:iCs/>
          <w:sz w:val="24"/>
          <w:szCs w:val="24"/>
          <w:lang w:val="en-US" w:eastAsia="ru-RU"/>
        </w:rPr>
      </w:pPr>
      <w:r w:rsidRPr="00CE04BC">
        <w:rPr>
          <w:rFonts w:ascii="Times New Roman" w:eastAsia="Times New Roman" w:hAnsi="Times New Roman" w:cs="Times New Roman"/>
          <w:i/>
          <w:iCs/>
          <w:sz w:val="24"/>
          <w:szCs w:val="24"/>
          <w:lang w:val="en-US" w:eastAsia="ru-RU"/>
        </w:rPr>
        <w:t>Abstract.</w:t>
      </w:r>
      <w:r w:rsidRPr="00CE04BC">
        <w:rPr>
          <w:rFonts w:ascii="Times New Roman" w:eastAsia="Times New Roman" w:hAnsi="Times New Roman" w:cs="Times New Roman"/>
          <w:i/>
          <w:sz w:val="24"/>
          <w:szCs w:val="24"/>
          <w:lang w:val="en-US" w:eastAsia="ru-RU"/>
        </w:rPr>
        <w:t xml:space="preserve"> </w:t>
      </w:r>
      <w:r w:rsidRPr="00CE04BC">
        <w:rPr>
          <w:rFonts w:ascii="Times New Roman" w:eastAsia="Times New Roman" w:hAnsi="Times New Roman" w:cs="Times New Roman"/>
          <w:i/>
          <w:iCs/>
          <w:sz w:val="24"/>
          <w:szCs w:val="24"/>
          <w:lang w:val="en-US" w:eastAsia="ru-RU"/>
        </w:rPr>
        <w:t>The article is devoted to the analysis of the existing system of state statistics in the Donetsk People's Republic, within which the legislative base of the state and the existing bodies of state statistics are considered. In addition, the authors propose measures to improve the efficiency of the state statistics bodies and a model of a centralized data collection and processing scheme.</w:t>
      </w:r>
    </w:p>
    <w:p w:rsidR="00CE04BC" w:rsidRPr="00CE04BC" w:rsidRDefault="00CE04BC" w:rsidP="00CE04BC">
      <w:pPr>
        <w:spacing w:after="0" w:line="240" w:lineRule="auto"/>
        <w:ind w:firstLine="709"/>
        <w:jc w:val="both"/>
        <w:rPr>
          <w:rFonts w:ascii="Times New Roman" w:eastAsia="Times New Roman" w:hAnsi="Times New Roman" w:cs="Times New Roman"/>
          <w:i/>
          <w:iCs/>
          <w:sz w:val="24"/>
          <w:szCs w:val="24"/>
          <w:lang w:val="en-US" w:eastAsia="ru-RU"/>
        </w:rPr>
      </w:pPr>
      <w:r w:rsidRPr="00CE04BC">
        <w:rPr>
          <w:rFonts w:ascii="Times New Roman" w:eastAsia="Times New Roman" w:hAnsi="Times New Roman" w:cs="Times New Roman"/>
          <w:i/>
          <w:iCs/>
          <w:sz w:val="24"/>
          <w:szCs w:val="24"/>
          <w:lang w:val="en-US" w:eastAsia="ru-RU"/>
        </w:rPr>
        <w:t>Keywords:</w:t>
      </w:r>
      <w:r w:rsidRPr="00CE04BC">
        <w:rPr>
          <w:rFonts w:ascii="Times New Roman" w:eastAsia="Times New Roman" w:hAnsi="Times New Roman" w:cs="Times New Roman"/>
          <w:i/>
          <w:sz w:val="24"/>
          <w:szCs w:val="24"/>
          <w:lang w:val="en-US" w:eastAsia="ru-RU"/>
        </w:rPr>
        <w:t xml:space="preserve"> </w:t>
      </w:r>
      <w:r w:rsidRPr="00CE04BC">
        <w:rPr>
          <w:rFonts w:ascii="Times New Roman" w:eastAsia="Times New Roman" w:hAnsi="Times New Roman" w:cs="Times New Roman"/>
          <w:i/>
          <w:iCs/>
          <w:sz w:val="24"/>
          <w:szCs w:val="24"/>
          <w:lang w:val="en-US" w:eastAsia="ru-RU"/>
        </w:rPr>
        <w:t>statistics, statistical activities, government statistics, statistical methodology and observation.</w:t>
      </w:r>
    </w:p>
    <w:p w:rsidR="00CE04BC" w:rsidRPr="00CE04BC" w:rsidRDefault="00CE04BC" w:rsidP="00CE04BC">
      <w:pPr>
        <w:spacing w:after="0" w:line="240" w:lineRule="auto"/>
        <w:ind w:firstLine="709"/>
        <w:jc w:val="both"/>
        <w:rPr>
          <w:rFonts w:ascii="Times New Roman" w:eastAsia="Times New Roman" w:hAnsi="Times New Roman" w:cs="Times New Roman"/>
          <w:b/>
          <w:iCs/>
          <w:sz w:val="28"/>
          <w:szCs w:val="28"/>
          <w:lang w:val="en-US" w:eastAsia="ru-RU"/>
        </w:rPr>
      </w:pPr>
    </w:p>
    <w:p w:rsidR="00CE04BC" w:rsidRPr="00CE04BC" w:rsidRDefault="00CE04BC" w:rsidP="00CE04BC">
      <w:pPr>
        <w:spacing w:after="0" w:line="240" w:lineRule="auto"/>
        <w:ind w:firstLine="709"/>
        <w:jc w:val="both"/>
        <w:rPr>
          <w:rFonts w:ascii="Times New Roman" w:eastAsia="Times New Roman" w:hAnsi="Times New Roman" w:cs="Times New Roman"/>
          <w:sz w:val="28"/>
          <w:szCs w:val="28"/>
          <w:lang w:eastAsia="ru-RU"/>
        </w:rPr>
      </w:pPr>
      <w:r w:rsidRPr="00CE04BC">
        <w:rPr>
          <w:rFonts w:ascii="Times New Roman" w:eastAsia="Times New Roman" w:hAnsi="Times New Roman" w:cs="Times New Roman"/>
          <w:b/>
          <w:iCs/>
          <w:sz w:val="28"/>
          <w:szCs w:val="28"/>
          <w:lang w:eastAsia="ru-RU"/>
        </w:rPr>
        <w:t>Постановка проблемы.</w:t>
      </w:r>
      <w:r w:rsidRPr="00CE04BC">
        <w:rPr>
          <w:rFonts w:ascii="Times New Roman" w:eastAsia="Times New Roman" w:hAnsi="Times New Roman" w:cs="Times New Roman"/>
          <w:sz w:val="28"/>
          <w:szCs w:val="28"/>
          <w:lang w:eastAsia="ru-RU"/>
        </w:rPr>
        <w:t xml:space="preserve"> В период геополитической напряженности, восстановления и развития промышленного потенциала Донецкой Народной Республики на первоочередной план выходит становление действенной системы государственной статистической деятельности. Развитие любой страны сопряжено с анализом и обработкой различных статистических данных, как на макро-, так и на микроэкономических уровнях. Достоверность </w:t>
      </w:r>
      <w:r w:rsidRPr="00CE04BC">
        <w:rPr>
          <w:rFonts w:ascii="Times New Roman" w:eastAsia="Times New Roman" w:hAnsi="Times New Roman" w:cs="Times New Roman"/>
          <w:sz w:val="28"/>
          <w:szCs w:val="28"/>
          <w:lang w:eastAsia="ru-RU"/>
        </w:rPr>
        <w:lastRenderedPageBreak/>
        <w:t xml:space="preserve">и точность указанных данных обеспечивает институт государственной статистики. </w:t>
      </w:r>
    </w:p>
    <w:p w:rsidR="00CE04BC" w:rsidRPr="00CE04BC" w:rsidRDefault="00CE04BC" w:rsidP="00CE04BC">
      <w:pPr>
        <w:spacing w:after="0" w:line="240" w:lineRule="auto"/>
        <w:ind w:firstLine="709"/>
        <w:jc w:val="both"/>
        <w:rPr>
          <w:rFonts w:ascii="Times New Roman" w:eastAsia="Times New Roman" w:hAnsi="Times New Roman" w:cs="Times New Roman"/>
          <w:sz w:val="28"/>
          <w:szCs w:val="28"/>
          <w:lang w:eastAsia="ru-RU"/>
        </w:rPr>
      </w:pPr>
      <w:r w:rsidRPr="00CE04BC">
        <w:rPr>
          <w:rFonts w:ascii="Times New Roman" w:eastAsia="Times New Roman" w:hAnsi="Times New Roman" w:cs="Times New Roman"/>
          <w:sz w:val="28"/>
          <w:szCs w:val="28"/>
          <w:lang w:eastAsia="ru-RU"/>
        </w:rPr>
        <w:t>Актуальной и первоочередной задачей на сегодняшний день в республике является создание таких механизмов и статистической методологии, которые обеспечат получение в конечном итоге необходимой статистической информации, наиболее точно отражающей характеристику массовых процессов и явлений, происходящих в социальной, экономической и других сферах жизни общества. В любой период времени статистика остается наиболее действенным механизмом управления и регулирования социально-экономических процессов, укрепления государственности и суверенитета государства.</w:t>
      </w:r>
    </w:p>
    <w:p w:rsidR="00CE04BC" w:rsidRPr="00CE04BC" w:rsidRDefault="00CE04BC" w:rsidP="00CE04BC">
      <w:pPr>
        <w:spacing w:after="0" w:line="240" w:lineRule="auto"/>
        <w:ind w:firstLine="709"/>
        <w:jc w:val="both"/>
        <w:rPr>
          <w:rFonts w:ascii="Times New Roman" w:eastAsia="Times New Roman" w:hAnsi="Times New Roman" w:cs="Times New Roman"/>
          <w:sz w:val="28"/>
          <w:szCs w:val="28"/>
          <w:lang w:eastAsia="ru-RU"/>
        </w:rPr>
      </w:pPr>
      <w:r w:rsidRPr="00CE04BC">
        <w:rPr>
          <w:rFonts w:ascii="Times New Roman" w:eastAsia="Times New Roman" w:hAnsi="Times New Roman" w:cs="Times New Roman"/>
          <w:sz w:val="28"/>
          <w:szCs w:val="28"/>
          <w:lang w:eastAsia="ru-RU"/>
        </w:rPr>
        <w:t>Статистика, как объект интересов государства, на протяжении долгого периода времени имела нарастающую прогрессию, ввиду того, что соответствующие учреждения, анализируя и исследуя в научной плоскости данный институт в прошлом и настоящем времени, имеют возможность составить долгосрочные прогнозы на будущее развитие отрасли, региона, государства, в том числе в мировом масштабе. Однако, как показывает опыт постсоветских стран, институт статистики имеет крайне низкую эффективность, структура и география сбора статистических данных не удовлетворяет современным запросам пользователей статистической информации, в связи с чем целесообразным является разработка универсальной модели института статистики с агрегированием современных методов и механизмов сбора и обработки входящей статистической информации.</w:t>
      </w:r>
    </w:p>
    <w:p w:rsidR="00CE04BC" w:rsidRPr="00CE04BC" w:rsidRDefault="00CE04BC" w:rsidP="00CE04BC">
      <w:pPr>
        <w:spacing w:after="0" w:line="240" w:lineRule="auto"/>
        <w:ind w:firstLine="709"/>
        <w:jc w:val="both"/>
        <w:rPr>
          <w:rFonts w:ascii="Times New Roman" w:eastAsia="Times New Roman" w:hAnsi="Times New Roman" w:cs="Times New Roman"/>
          <w:sz w:val="28"/>
          <w:szCs w:val="28"/>
          <w:lang w:eastAsia="ru-RU"/>
        </w:rPr>
      </w:pPr>
      <w:r w:rsidRPr="00CE04BC">
        <w:rPr>
          <w:rFonts w:ascii="Times New Roman" w:eastAsia="Times New Roman" w:hAnsi="Times New Roman" w:cs="Times New Roman"/>
          <w:sz w:val="28"/>
          <w:szCs w:val="28"/>
          <w:lang w:eastAsia="ru-RU"/>
        </w:rPr>
        <w:t xml:space="preserve">Наряду с вышеизложенными проблемами, в </w:t>
      </w:r>
      <w:r w:rsidRPr="00CE04BC">
        <w:rPr>
          <w:rFonts w:ascii="Times New Roman" w:eastAsia="Times New Roman" w:hAnsi="Times New Roman" w:cs="Times New Roman"/>
          <w:bCs/>
          <w:sz w:val="28"/>
          <w:szCs w:val="28"/>
          <w:lang w:eastAsia="ru-RU"/>
        </w:rPr>
        <w:t>формировании современной информационной системы органов государственной статистики и, в общем, института государственной статистики</w:t>
      </w:r>
      <w:r w:rsidRPr="00CE04BC">
        <w:rPr>
          <w:rFonts w:ascii="Times New Roman" w:eastAsia="Times New Roman" w:hAnsi="Times New Roman" w:cs="Times New Roman"/>
          <w:sz w:val="28"/>
          <w:szCs w:val="28"/>
          <w:lang w:eastAsia="ru-RU"/>
        </w:rPr>
        <w:t xml:space="preserve">, существует ряд вопросов, которые необходимо решить органам власти: </w:t>
      </w:r>
    </w:p>
    <w:p w:rsidR="00CE04BC" w:rsidRPr="00CE04BC" w:rsidRDefault="00CE04BC" w:rsidP="00CE04BC">
      <w:pPr>
        <w:spacing w:after="0" w:line="240" w:lineRule="auto"/>
        <w:ind w:firstLine="709"/>
        <w:jc w:val="both"/>
        <w:rPr>
          <w:rFonts w:ascii="Times New Roman" w:eastAsia="Times New Roman" w:hAnsi="Times New Roman" w:cs="Times New Roman"/>
          <w:sz w:val="28"/>
          <w:szCs w:val="28"/>
          <w:lang w:eastAsia="ru-RU"/>
        </w:rPr>
      </w:pPr>
      <w:r w:rsidRPr="00CE04BC">
        <w:rPr>
          <w:rFonts w:ascii="Times New Roman" w:eastAsia="Times New Roman" w:hAnsi="Times New Roman" w:cs="Times New Roman"/>
          <w:sz w:val="28"/>
          <w:szCs w:val="28"/>
          <w:lang w:eastAsia="ru-RU"/>
        </w:rPr>
        <w:t>– дублирование информации при сборе данных от респондентов;</w:t>
      </w:r>
    </w:p>
    <w:p w:rsidR="00CE04BC" w:rsidRPr="00CE04BC" w:rsidRDefault="00CE04BC" w:rsidP="00CE04BC">
      <w:pPr>
        <w:spacing w:after="0" w:line="240" w:lineRule="auto"/>
        <w:ind w:firstLine="709"/>
        <w:jc w:val="both"/>
        <w:rPr>
          <w:rFonts w:ascii="Times New Roman" w:eastAsia="Times New Roman" w:hAnsi="Times New Roman" w:cs="Times New Roman"/>
          <w:sz w:val="28"/>
          <w:szCs w:val="28"/>
          <w:lang w:eastAsia="ru-RU"/>
        </w:rPr>
      </w:pPr>
      <w:r w:rsidRPr="00CE04BC">
        <w:rPr>
          <w:rFonts w:ascii="Times New Roman" w:eastAsia="Times New Roman" w:hAnsi="Times New Roman" w:cs="Times New Roman"/>
          <w:sz w:val="28"/>
          <w:szCs w:val="28"/>
          <w:lang w:eastAsia="ru-RU"/>
        </w:rPr>
        <w:t>– высокая отчетная нагрузка на бизнес структуры;</w:t>
      </w:r>
    </w:p>
    <w:p w:rsidR="00CE04BC" w:rsidRPr="00CE04BC" w:rsidRDefault="00CE04BC" w:rsidP="00CE04BC">
      <w:pPr>
        <w:spacing w:after="0" w:line="240" w:lineRule="auto"/>
        <w:ind w:firstLine="709"/>
        <w:jc w:val="both"/>
        <w:rPr>
          <w:rFonts w:ascii="Times New Roman" w:eastAsia="Times New Roman" w:hAnsi="Times New Roman" w:cs="Times New Roman"/>
          <w:sz w:val="28"/>
          <w:szCs w:val="28"/>
          <w:lang w:eastAsia="ru-RU"/>
        </w:rPr>
      </w:pPr>
      <w:r w:rsidRPr="00CE04BC">
        <w:rPr>
          <w:rFonts w:ascii="Times New Roman" w:eastAsia="Times New Roman" w:hAnsi="Times New Roman" w:cs="Times New Roman"/>
          <w:sz w:val="28"/>
          <w:szCs w:val="28"/>
          <w:lang w:eastAsia="ru-RU"/>
        </w:rPr>
        <w:t>– неэффективное использование ведомственной статистики, административных данных и ведомственных информационных систем;</w:t>
      </w:r>
    </w:p>
    <w:p w:rsidR="00CE04BC" w:rsidRPr="00CE04BC" w:rsidRDefault="00CE04BC" w:rsidP="00CE04BC">
      <w:pPr>
        <w:spacing w:after="0" w:line="240" w:lineRule="auto"/>
        <w:ind w:firstLine="709"/>
        <w:jc w:val="both"/>
        <w:rPr>
          <w:rFonts w:ascii="Times New Roman" w:eastAsia="Times New Roman" w:hAnsi="Times New Roman" w:cs="Times New Roman"/>
          <w:sz w:val="28"/>
          <w:szCs w:val="28"/>
          <w:lang w:eastAsia="ru-RU"/>
        </w:rPr>
      </w:pPr>
      <w:r w:rsidRPr="00CE04BC">
        <w:rPr>
          <w:rFonts w:ascii="Times New Roman" w:eastAsia="Times New Roman" w:hAnsi="Times New Roman" w:cs="Times New Roman"/>
          <w:sz w:val="28"/>
          <w:szCs w:val="28"/>
          <w:lang w:eastAsia="ru-RU"/>
        </w:rPr>
        <w:t>– наличие устаревших показателей;</w:t>
      </w:r>
    </w:p>
    <w:p w:rsidR="00CE04BC" w:rsidRPr="00CE04BC" w:rsidRDefault="00CE04BC" w:rsidP="00CE04BC">
      <w:pPr>
        <w:spacing w:after="0" w:line="240" w:lineRule="auto"/>
        <w:ind w:firstLine="709"/>
        <w:jc w:val="both"/>
        <w:rPr>
          <w:rFonts w:ascii="Times New Roman" w:eastAsia="Times New Roman" w:hAnsi="Times New Roman" w:cs="Times New Roman"/>
          <w:sz w:val="28"/>
          <w:szCs w:val="28"/>
          <w:lang w:eastAsia="ru-RU"/>
        </w:rPr>
      </w:pPr>
      <w:r w:rsidRPr="00CE04BC">
        <w:rPr>
          <w:rFonts w:ascii="Times New Roman" w:eastAsia="Times New Roman" w:hAnsi="Times New Roman" w:cs="Times New Roman"/>
          <w:sz w:val="28"/>
          <w:szCs w:val="28"/>
          <w:lang w:eastAsia="ru-RU"/>
        </w:rPr>
        <w:t>– отсутствие централизованного сбора и обработки статистических данных;</w:t>
      </w:r>
    </w:p>
    <w:p w:rsidR="00CE04BC" w:rsidRPr="00CE04BC" w:rsidRDefault="00CE04BC" w:rsidP="00CE04BC">
      <w:pPr>
        <w:spacing w:after="0" w:line="240" w:lineRule="auto"/>
        <w:ind w:firstLine="709"/>
        <w:jc w:val="both"/>
        <w:rPr>
          <w:rFonts w:ascii="Times New Roman" w:eastAsia="Times New Roman" w:hAnsi="Times New Roman" w:cs="Times New Roman"/>
          <w:sz w:val="28"/>
          <w:szCs w:val="28"/>
          <w:lang w:eastAsia="ru-RU"/>
        </w:rPr>
      </w:pPr>
      <w:r w:rsidRPr="00CE04BC">
        <w:rPr>
          <w:rFonts w:ascii="Times New Roman" w:eastAsia="Times New Roman" w:hAnsi="Times New Roman" w:cs="Times New Roman"/>
          <w:sz w:val="28"/>
          <w:szCs w:val="28"/>
          <w:lang w:eastAsia="ru-RU"/>
        </w:rPr>
        <w:t>– низкая результативность деятельности органов государственной статистики;</w:t>
      </w:r>
    </w:p>
    <w:p w:rsidR="00CE04BC" w:rsidRPr="00CE04BC" w:rsidRDefault="00CE04BC" w:rsidP="00CE04BC">
      <w:pPr>
        <w:spacing w:after="0" w:line="240" w:lineRule="auto"/>
        <w:ind w:firstLine="709"/>
        <w:jc w:val="both"/>
        <w:rPr>
          <w:rFonts w:ascii="Times New Roman" w:eastAsia="Times New Roman" w:hAnsi="Times New Roman" w:cs="Times New Roman"/>
          <w:sz w:val="28"/>
          <w:szCs w:val="28"/>
          <w:lang w:eastAsia="ru-RU"/>
        </w:rPr>
      </w:pPr>
      <w:r w:rsidRPr="00CE04BC">
        <w:rPr>
          <w:rFonts w:ascii="Times New Roman" w:eastAsia="Times New Roman" w:hAnsi="Times New Roman" w:cs="Times New Roman"/>
          <w:sz w:val="28"/>
          <w:szCs w:val="28"/>
          <w:lang w:eastAsia="ru-RU"/>
        </w:rPr>
        <w:t>– высокие расходы на статистические наблюдения;</w:t>
      </w:r>
    </w:p>
    <w:p w:rsidR="00CE04BC" w:rsidRPr="00CE04BC" w:rsidRDefault="00CE04BC" w:rsidP="00CE04BC">
      <w:pPr>
        <w:spacing w:after="0" w:line="240" w:lineRule="auto"/>
        <w:ind w:firstLine="709"/>
        <w:jc w:val="both"/>
        <w:rPr>
          <w:rFonts w:ascii="Times New Roman" w:eastAsia="Times New Roman" w:hAnsi="Times New Roman" w:cs="Times New Roman"/>
          <w:sz w:val="28"/>
          <w:szCs w:val="28"/>
          <w:lang w:eastAsia="ru-RU"/>
        </w:rPr>
      </w:pPr>
      <w:r w:rsidRPr="00CE04BC">
        <w:rPr>
          <w:rFonts w:ascii="Times New Roman" w:eastAsia="Times New Roman" w:hAnsi="Times New Roman" w:cs="Times New Roman"/>
          <w:sz w:val="28"/>
          <w:szCs w:val="28"/>
          <w:lang w:eastAsia="ru-RU"/>
        </w:rPr>
        <w:t>– несвоевременная отчетная дисциплина респондентов (статистическая и бухгалтерская отчетность);</w:t>
      </w:r>
    </w:p>
    <w:p w:rsidR="00CE04BC" w:rsidRPr="00CE04BC" w:rsidRDefault="00CE04BC" w:rsidP="00CE04BC">
      <w:pPr>
        <w:spacing w:after="0" w:line="240" w:lineRule="auto"/>
        <w:ind w:firstLine="709"/>
        <w:jc w:val="both"/>
        <w:rPr>
          <w:rFonts w:ascii="Times New Roman" w:eastAsia="Times New Roman" w:hAnsi="Times New Roman" w:cs="Times New Roman"/>
          <w:sz w:val="28"/>
          <w:szCs w:val="28"/>
          <w:lang w:eastAsia="ru-RU"/>
        </w:rPr>
      </w:pPr>
      <w:r w:rsidRPr="00CE04BC">
        <w:rPr>
          <w:rFonts w:ascii="Times New Roman" w:eastAsia="Times New Roman" w:hAnsi="Times New Roman" w:cs="Times New Roman"/>
          <w:sz w:val="28"/>
          <w:szCs w:val="28"/>
          <w:lang w:eastAsia="ru-RU"/>
        </w:rPr>
        <w:t>– устаревшие принципы сбора и обработки статистической информации (отсутствие электронных методов сбора информации) и др.</w:t>
      </w:r>
    </w:p>
    <w:p w:rsidR="00CE04BC" w:rsidRPr="00CE04BC" w:rsidRDefault="00CE04BC" w:rsidP="00CE04BC">
      <w:pPr>
        <w:spacing w:after="0" w:line="240" w:lineRule="auto"/>
        <w:ind w:firstLine="709"/>
        <w:jc w:val="both"/>
        <w:rPr>
          <w:rFonts w:ascii="Times New Roman" w:eastAsia="Times New Roman" w:hAnsi="Times New Roman" w:cs="Times New Roman"/>
          <w:sz w:val="28"/>
          <w:szCs w:val="28"/>
          <w:lang w:eastAsia="ru-RU"/>
        </w:rPr>
      </w:pPr>
      <w:r w:rsidRPr="00CE04BC">
        <w:rPr>
          <w:rFonts w:ascii="Times New Roman" w:eastAsia="Times New Roman" w:hAnsi="Times New Roman" w:cs="Times New Roman"/>
          <w:sz w:val="28"/>
          <w:szCs w:val="28"/>
          <w:lang w:eastAsia="ru-RU"/>
        </w:rPr>
        <w:t xml:space="preserve">Принимая во внимание опыт промышленных стран и стран с эффективной статистической системой, при внедрении данных инструментов в рамках Донецкой Народной Республики, можно с полной определенностью </w:t>
      </w:r>
      <w:r w:rsidRPr="00CE04BC">
        <w:rPr>
          <w:rFonts w:ascii="Times New Roman" w:eastAsia="Times New Roman" w:hAnsi="Times New Roman" w:cs="Times New Roman"/>
          <w:sz w:val="28"/>
          <w:szCs w:val="28"/>
          <w:lang w:eastAsia="ru-RU"/>
        </w:rPr>
        <w:lastRenderedPageBreak/>
        <w:t>спрогнозировать значительное повышение интеграционной функции института государственной статистики в создании современной  информационной структуры общереспубликанского масштаба. Ввиду вышеизложенного, на сегодняшний день в Донецкой Народной Республике целесообразно активизировать работы по формированию (модернизации существующего) современного института государственной статистики.</w:t>
      </w: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b/>
          <w:iCs/>
          <w:sz w:val="28"/>
          <w:szCs w:val="28"/>
          <w:lang w:eastAsia="ru-RU"/>
        </w:rPr>
        <w:t>Анализ предыдущих исследований и публикаций.</w:t>
      </w:r>
      <w:r w:rsidRPr="00CE04BC">
        <w:rPr>
          <w:rFonts w:ascii="Times New Roman" w:eastAsia="Times New Roman" w:hAnsi="Times New Roman" w:cs="Times New Roman"/>
          <w:iCs/>
          <w:sz w:val="28"/>
          <w:szCs w:val="28"/>
          <w:lang w:eastAsia="ru-RU"/>
        </w:rPr>
        <w:t xml:space="preserve"> Современные российские и зарубежные авторы особую роль отводят исследованиям методологии статистического анализа и методологии статистического исследования по различным секторам народного хозяйства и сфер жизнедеятельности общества.</w:t>
      </w: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iCs/>
          <w:sz w:val="28"/>
          <w:szCs w:val="28"/>
          <w:lang w:eastAsia="ru-RU"/>
        </w:rPr>
        <w:t xml:space="preserve">На сегодняшний день вопросы методологии прогнозирования и моделирования социально-экономических процессов, анализа статистической информации, рассматриваются в трудах российских авторов, таких как: </w:t>
      </w:r>
      <w:r w:rsidRPr="00CE04BC">
        <w:rPr>
          <w:rFonts w:ascii="Times New Roman" w:eastAsia="Times New Roman" w:hAnsi="Times New Roman" w:cs="Times New Roman"/>
          <w:iCs/>
          <w:sz w:val="28"/>
          <w:szCs w:val="28"/>
          <w:lang w:eastAsia="ru-RU"/>
        </w:rPr>
        <w:br/>
        <w:t xml:space="preserve">Л.Г. Батраковой, И.Ю. Глебковой, В.И. Дибирдеева, В.П. Божко, А.С. Пронина, </w:t>
      </w:r>
      <w:r w:rsidRPr="00CE04BC">
        <w:rPr>
          <w:rFonts w:ascii="Times New Roman" w:eastAsia="Times New Roman" w:hAnsi="Times New Roman" w:cs="Times New Roman"/>
          <w:iCs/>
          <w:sz w:val="28"/>
          <w:szCs w:val="28"/>
          <w:lang w:eastAsia="ru-RU"/>
        </w:rPr>
        <w:br/>
        <w:t xml:space="preserve">О.С. Олейника, Т.Н. Лариной, В.А. Кундиус, Н.И. Пецух, А.А. Гартмана и др., а из зарубежных авторов – труды Р.Е. Кальмана, К.Х. Хольта, Д.Е. Бокса, </w:t>
      </w:r>
      <w:r w:rsidRPr="00CE04BC">
        <w:rPr>
          <w:rFonts w:ascii="Times New Roman" w:eastAsia="Times New Roman" w:hAnsi="Times New Roman" w:cs="Times New Roman"/>
          <w:iCs/>
          <w:sz w:val="28"/>
          <w:szCs w:val="28"/>
          <w:lang w:eastAsia="ru-RU"/>
        </w:rPr>
        <w:br/>
        <w:t>Г.М. Дженкинса, Р.Е. Квандта, В.М. Чоу и др.</w:t>
      </w: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iCs/>
          <w:sz w:val="28"/>
          <w:szCs w:val="28"/>
          <w:lang w:eastAsia="ru-RU"/>
        </w:rPr>
        <w:t>Однако при всей изученности вопроса формирования институтов государственной статистики, как в западных странах, так и в странах Содружества Независимых Государств, остаются слабо изученными региональные аспекты данного вопроса, а также механизмы сбора и обработки статистической информации, адаптированные к современным экономическим условиям глобализации хозяйственной деятельности.</w:t>
      </w: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b/>
          <w:iCs/>
          <w:sz w:val="28"/>
          <w:szCs w:val="28"/>
          <w:lang w:eastAsia="ru-RU"/>
        </w:rPr>
        <w:t>Цель исследования</w:t>
      </w:r>
      <w:r w:rsidRPr="00CE04BC">
        <w:rPr>
          <w:rFonts w:ascii="Times New Roman" w:eastAsia="Times New Roman" w:hAnsi="Times New Roman" w:cs="Times New Roman"/>
          <w:iCs/>
          <w:sz w:val="28"/>
          <w:szCs w:val="28"/>
          <w:lang w:eastAsia="ru-RU"/>
        </w:rPr>
        <w:t>. Основной целью настоящего исследования является представление общей концепции формирования современной системы государственной статистики в Донецкой Народной Республике, а также выявление механизмов и эффективной методологии составляющих базис указанной системы.</w:t>
      </w: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b/>
          <w:iCs/>
          <w:sz w:val="28"/>
          <w:szCs w:val="28"/>
          <w:lang w:eastAsia="ru-RU"/>
        </w:rPr>
        <w:t>Основные результаты исследования.</w:t>
      </w:r>
      <w:r w:rsidRPr="00CE04BC">
        <w:rPr>
          <w:rFonts w:ascii="Times New Roman" w:eastAsia="Times New Roman" w:hAnsi="Times New Roman" w:cs="Times New Roman"/>
          <w:iCs/>
          <w:sz w:val="28"/>
          <w:szCs w:val="28"/>
          <w:lang w:eastAsia="ru-RU"/>
        </w:rPr>
        <w:t xml:space="preserve"> Зарождением статистики, как оценочного механизма массовых явлений и процессов, можно считать Персию и Древний Рим. Так, персидский царь Дарий (522-486 гг. до н.э.) в определенный промежуток времени обязал своих воинов принести по камню в усыновленное место, на основании чего был проведен статистический анализ численности армейских подразделений. В свою очередь царь Древнего Рима Сервий Туллий (правление 578-535 гг. до н.э.), в свое время активный реформатор, создал первый статистический орган - ценз. Имущественные цензы имели широкие полномочия и описывали (анализировали) ряд статистической информации, например, количество и площади земельных наделов, количество рабов, что выращивается на соответствующей земле и иную информацию. </w:t>
      </w: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iCs/>
          <w:sz w:val="28"/>
          <w:szCs w:val="28"/>
          <w:lang w:eastAsia="ru-RU"/>
        </w:rPr>
        <w:t xml:space="preserve">Законодательное закрепление статистики, как функции органов исполнительной власти в Российской Империи было произведено в Высочайшем Манифесте от 8 сентября 1802 года. В данном нормативном </w:t>
      </w:r>
      <w:r w:rsidRPr="00CE04BC">
        <w:rPr>
          <w:rFonts w:ascii="Times New Roman" w:eastAsia="Times New Roman" w:hAnsi="Times New Roman" w:cs="Times New Roman"/>
          <w:iCs/>
          <w:sz w:val="28"/>
          <w:szCs w:val="28"/>
          <w:lang w:eastAsia="ru-RU"/>
        </w:rPr>
        <w:lastRenderedPageBreak/>
        <w:t>правовом акте устанавливалось требование, что каждое Министерство через Правительственный Сенат должно представлять письменный статистический отчет по управлению вверенными секторами народного хозяйства [1]. Современные органы в сфере государственной статистики имеют более обширное поле сбора статистической информации и спектр анализируемых сфер, что затрудняет построить сбалансированную и одновременно эффективную систему сбора и обработки статистической информации.</w:t>
      </w: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iCs/>
          <w:sz w:val="28"/>
          <w:szCs w:val="28"/>
          <w:lang w:eastAsia="ru-RU"/>
        </w:rPr>
        <w:t xml:space="preserve">Несмотря на короткий срок осуществления государственной статистической деятельности, в Донецкой Народной Республике образована сеть органов в сфере государственной статистики и соответствующая нормативная правовая база (рис. 1). </w:t>
      </w: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p>
    <w:p w:rsidR="00CE04BC" w:rsidRPr="00CE04BC" w:rsidRDefault="00CE04BC" w:rsidP="00CE04BC">
      <w:pPr>
        <w:spacing w:after="0" w:line="240" w:lineRule="auto"/>
        <w:jc w:val="both"/>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sz w:val="28"/>
          <w:szCs w:val="24"/>
          <w:lang w:eastAsia="ru-RU"/>
        </w:rPr>
        <w:object w:dxaOrig="11810" w:dyaOrig="7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403.5pt" o:ole="">
            <v:imagedata r:id="rId5" o:title=""/>
          </v:shape>
          <o:OLEObject Type="Embed" ProgID="Visio.Drawing.11" ShapeID="_x0000_i1025" DrawAspect="Content" ObjectID="_1599115633" r:id="rId6"/>
        </w:object>
      </w:r>
    </w:p>
    <w:p w:rsidR="00CE04BC" w:rsidRPr="00CE04BC" w:rsidRDefault="00CE04BC" w:rsidP="00CE04BC">
      <w:pPr>
        <w:spacing w:after="0" w:line="240" w:lineRule="auto"/>
        <w:ind w:firstLine="709"/>
        <w:jc w:val="center"/>
        <w:rPr>
          <w:rFonts w:ascii="Times New Roman" w:eastAsia="Times New Roman" w:hAnsi="Times New Roman" w:cs="Times New Roman"/>
          <w:iCs/>
          <w:sz w:val="16"/>
          <w:szCs w:val="16"/>
          <w:lang w:eastAsia="ru-RU"/>
        </w:rPr>
      </w:pPr>
    </w:p>
    <w:p w:rsidR="00CE04BC" w:rsidRPr="00CE04BC" w:rsidRDefault="00CE04BC" w:rsidP="00CE04BC">
      <w:pPr>
        <w:spacing w:after="0" w:line="240" w:lineRule="auto"/>
        <w:ind w:firstLine="709"/>
        <w:jc w:val="center"/>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iCs/>
          <w:sz w:val="28"/>
          <w:szCs w:val="28"/>
          <w:lang w:eastAsia="ru-RU"/>
        </w:rPr>
        <w:t>Рис. 1. Система законодательства Донецкой Народной Республики в сфере статистической деятельности (составлено авторами на основании данных Главного управления статистики Донецкой Народной Республики) [2]</w:t>
      </w: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iCs/>
          <w:sz w:val="28"/>
          <w:szCs w:val="28"/>
          <w:lang w:eastAsia="ru-RU"/>
        </w:rPr>
        <w:t xml:space="preserve">Представленная нормативная правовая база свидетельствует о завершающем законодательном формировании института статистики в </w:t>
      </w:r>
      <w:r w:rsidRPr="00CE04BC">
        <w:rPr>
          <w:rFonts w:ascii="Times New Roman" w:eastAsia="Times New Roman" w:hAnsi="Times New Roman" w:cs="Times New Roman"/>
          <w:iCs/>
          <w:sz w:val="28"/>
          <w:szCs w:val="28"/>
          <w:lang w:eastAsia="ru-RU"/>
        </w:rPr>
        <w:lastRenderedPageBreak/>
        <w:t xml:space="preserve">государстве, однако на данном этапе существует ряд проблем, решить которые необходимо в ближайшее время, например, повышение эффективности деятельности органов государственной статистики (рис.2). </w:t>
      </w: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iCs/>
          <w:sz w:val="28"/>
          <w:szCs w:val="28"/>
          <w:lang w:eastAsia="ru-RU"/>
        </w:rPr>
        <w:t>Особое значение при выработке мероприятий повышения эффективности деятельности органов государственной статистики должно отводиться определению необходимых показателей, которые с высокой степенью точности будут отражать состояние той или иной отрасли народного хозяйства или иного сектора жизнедеятельности общества. Целесообразно при формировании концепции повышения эффективности деятельности органов государственной статистики руководствоваться критериями результативности при оценке возможности снижения затрат на производимые работы соответствующих органов. Указанный подход можно реализовать, в частности, внедряя инновационные управленческие технологии.</w:t>
      </w: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p>
    <w:p w:rsidR="00CE04BC" w:rsidRPr="00CE04BC" w:rsidRDefault="00CE04BC" w:rsidP="00CE04BC">
      <w:pPr>
        <w:spacing w:after="0" w:line="240" w:lineRule="auto"/>
        <w:jc w:val="both"/>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sz w:val="28"/>
          <w:szCs w:val="24"/>
          <w:lang w:eastAsia="ru-RU"/>
        </w:rPr>
        <w:object w:dxaOrig="9712" w:dyaOrig="6027">
          <v:shape id="_x0000_i1026" type="#_x0000_t75" style="width:482.25pt;height:299.25pt" o:ole="">
            <v:imagedata r:id="rId7" o:title=""/>
          </v:shape>
          <o:OLEObject Type="Embed" ProgID="Visio.Drawing.11" ShapeID="_x0000_i1026" DrawAspect="Content" ObjectID="_1599115634" r:id="rId8"/>
        </w:object>
      </w:r>
    </w:p>
    <w:p w:rsidR="00CE04BC" w:rsidRPr="00CE04BC" w:rsidRDefault="00CE04BC" w:rsidP="00CE04BC">
      <w:pPr>
        <w:spacing w:after="0" w:line="240" w:lineRule="auto"/>
        <w:ind w:firstLine="709"/>
        <w:jc w:val="center"/>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iCs/>
          <w:sz w:val="28"/>
          <w:szCs w:val="28"/>
          <w:lang w:eastAsia="ru-RU"/>
        </w:rPr>
        <w:t>Рис. 2. Мероприятия по повышению эффективности деятельности органов государственной статистики в Донецкой Народной Республике (составлено авторами)</w:t>
      </w: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iCs/>
          <w:sz w:val="28"/>
          <w:szCs w:val="28"/>
          <w:lang w:eastAsia="ru-RU"/>
        </w:rPr>
        <w:t>Наряду с вышеизложенным, на эффективность деятельности органов государственной статистики в значительной степени оказывает влияние схема сбора и обработки данных. На сегодняшний день указанная схема в Донецкой Народной Республике носит децентрализованные признаки, однако, по мнению авторов, для повышения качества и объема анализируемых данных, а также динамики их обработки необходимо задействовать централизованную вариацию схемы сбора и обработки данных.</w:t>
      </w: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iCs/>
          <w:sz w:val="28"/>
          <w:szCs w:val="28"/>
          <w:lang w:eastAsia="ru-RU"/>
        </w:rPr>
        <w:lastRenderedPageBreak/>
        <w:t>Централизованная схема сбора и обработки данных предполагает создание в республике</w:t>
      </w:r>
      <w:r w:rsidRPr="00CE04BC">
        <w:rPr>
          <w:rFonts w:ascii="Times New Roman" w:eastAsia="Times New Roman" w:hAnsi="Times New Roman" w:cs="Times New Roman"/>
          <w:sz w:val="28"/>
          <w:szCs w:val="24"/>
          <w:lang w:eastAsia="ru-RU"/>
        </w:rPr>
        <w:t xml:space="preserve"> </w:t>
      </w:r>
      <w:r w:rsidRPr="00CE04BC">
        <w:rPr>
          <w:rFonts w:ascii="Times New Roman" w:eastAsia="Times New Roman" w:hAnsi="Times New Roman" w:cs="Times New Roman"/>
          <w:iCs/>
          <w:sz w:val="28"/>
          <w:szCs w:val="28"/>
          <w:lang w:eastAsia="ru-RU"/>
        </w:rPr>
        <w:t>централизованной системы обработки данных (вычислительный центр), на который будут поступать от территориальных органов Главного управления статистики Донецкой Народной Республики первичные и статистические данные, при одновременном взаимодействии (двухсторонней передаче информации) с Реестром статистических единиц Главного управления статистики Донецкой Народной Республики (рис.3)</w:t>
      </w: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iCs/>
          <w:sz w:val="28"/>
          <w:szCs w:val="28"/>
          <w:lang w:eastAsia="ru-RU"/>
        </w:rPr>
        <w:t>Представленная модель централизованной схемы сбора и обработки данных</w:t>
      </w:r>
      <w:r w:rsidRPr="00CE04BC">
        <w:rPr>
          <w:rFonts w:ascii="Times New Roman" w:eastAsia="Times New Roman" w:hAnsi="Times New Roman" w:cs="Times New Roman"/>
          <w:sz w:val="28"/>
          <w:szCs w:val="24"/>
          <w:lang w:eastAsia="ru-RU"/>
        </w:rPr>
        <w:t xml:space="preserve"> </w:t>
      </w:r>
      <w:r w:rsidRPr="00CE04BC">
        <w:rPr>
          <w:rFonts w:ascii="Times New Roman" w:eastAsia="Times New Roman" w:hAnsi="Times New Roman" w:cs="Times New Roman"/>
          <w:iCs/>
          <w:sz w:val="28"/>
          <w:szCs w:val="28"/>
          <w:lang w:eastAsia="ru-RU"/>
        </w:rPr>
        <w:t xml:space="preserve">при Главстате ДНР позволит устранить ряд существующих недостатков аналогичных структур, например, противоречивость, избыточность и несвязность статистических данных. Наряду с вышеизложенным будет обеспечено: </w:t>
      </w: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iCs/>
          <w:sz w:val="28"/>
          <w:szCs w:val="28"/>
          <w:lang w:eastAsia="ru-RU"/>
        </w:rPr>
        <w:t>– стандартизация в представлении статистических данных и санкционированность доступа к ним;</w:t>
      </w: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iCs/>
          <w:sz w:val="28"/>
          <w:szCs w:val="28"/>
          <w:lang w:eastAsia="ru-RU"/>
        </w:rPr>
        <w:t>– снижение нагрузки на территориальные органы Главного управления статистики;</w:t>
      </w: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iCs/>
          <w:sz w:val="28"/>
          <w:szCs w:val="28"/>
          <w:lang w:eastAsia="ru-RU"/>
        </w:rPr>
        <w:t>– сокращение сроков актуализации и контроль качества данных Реестра статистических единиц Главного управления статистики Донецкой Народной Республики;</w:t>
      </w: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iCs/>
          <w:sz w:val="28"/>
          <w:szCs w:val="28"/>
          <w:lang w:eastAsia="ru-RU"/>
        </w:rPr>
        <w:t>– контроль полноты сбора отчетности;</w:t>
      </w: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iCs/>
          <w:sz w:val="28"/>
          <w:szCs w:val="28"/>
          <w:lang w:eastAsia="ru-RU"/>
        </w:rPr>
        <w:t>– автоматизированное формирование перечней (каталогов) единиц наблюдения и др.</w:t>
      </w: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p>
    <w:p w:rsidR="00CE04BC" w:rsidRPr="00CE04BC" w:rsidRDefault="00CE04BC" w:rsidP="00CE04BC">
      <w:pPr>
        <w:spacing w:after="0" w:line="240" w:lineRule="auto"/>
        <w:jc w:val="both"/>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sz w:val="28"/>
          <w:szCs w:val="24"/>
          <w:lang w:eastAsia="ru-RU"/>
        </w:rPr>
        <w:object w:dxaOrig="13403" w:dyaOrig="9599">
          <v:shape id="_x0000_i1027" type="#_x0000_t75" style="width:480.75pt;height:366pt" o:ole="">
            <v:imagedata r:id="rId9" o:title=""/>
          </v:shape>
          <o:OLEObject Type="Embed" ProgID="Visio.Drawing.11" ShapeID="_x0000_i1027" DrawAspect="Content" ObjectID="_1599115635" r:id="rId10"/>
        </w:object>
      </w:r>
    </w:p>
    <w:p w:rsidR="00CE04BC" w:rsidRPr="00CE04BC" w:rsidRDefault="00CE04BC" w:rsidP="00CE04BC">
      <w:pPr>
        <w:spacing w:after="0" w:line="240" w:lineRule="auto"/>
        <w:ind w:firstLine="709"/>
        <w:jc w:val="center"/>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iCs/>
          <w:sz w:val="28"/>
          <w:szCs w:val="28"/>
          <w:lang w:eastAsia="ru-RU"/>
        </w:rPr>
        <w:t>Рис. 3. Перспективная модель централизованной схемы сбора и обработки данных при Главстате ДНР (составлено авторами)</w:t>
      </w: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iCs/>
          <w:sz w:val="28"/>
          <w:szCs w:val="28"/>
          <w:lang w:eastAsia="ru-RU"/>
        </w:rPr>
        <w:t xml:space="preserve">Одним из элементов формирования современного института государственной статистики в Донецкой Народной Республике являются административные услуги, в том числе на платной основе. Право оказания платных услуг органами государственной статистики закреплено в подпункте 24 пункта 8 раздела ІІІ Положения о Главном управлении статистики Донецкой Народной Республики, утвержденном приказом Министерства экономического развития Донецкой Народной Республики от 30 июля 2015 года под № 55. </w:t>
      </w:r>
      <w:r w:rsidRPr="00CE04BC">
        <w:rPr>
          <w:rFonts w:ascii="Times New Roman" w:eastAsia="Times New Roman" w:hAnsi="Times New Roman" w:cs="Times New Roman"/>
          <w:iCs/>
          <w:sz w:val="28"/>
          <w:szCs w:val="28"/>
          <w:lang w:eastAsia="ru-RU"/>
        </w:rPr>
        <w:br/>
        <w:t>В мировой практике, оказание административных услуг органами государственной статистики является неотъемлемой частью их  деятельности, что направлено на удовлетворение потребностей заказчиков (потребителей) в качественных статистических данных.</w:t>
      </w:r>
    </w:p>
    <w:p w:rsidR="00CE04BC" w:rsidRPr="00CE04BC" w:rsidRDefault="00CE04BC" w:rsidP="00CE04BC">
      <w:pPr>
        <w:spacing w:after="0" w:line="240" w:lineRule="auto"/>
        <w:ind w:firstLine="709"/>
        <w:jc w:val="both"/>
        <w:rPr>
          <w:rFonts w:ascii="Times New Roman" w:eastAsia="Times New Roman" w:hAnsi="Times New Roman" w:cs="Times New Roman"/>
          <w:iCs/>
          <w:sz w:val="28"/>
          <w:szCs w:val="28"/>
          <w:lang w:eastAsia="ru-RU"/>
        </w:rPr>
      </w:pPr>
      <w:r w:rsidRPr="00CE04BC">
        <w:rPr>
          <w:rFonts w:ascii="Times New Roman" w:eastAsia="Times New Roman" w:hAnsi="Times New Roman" w:cs="Times New Roman"/>
          <w:iCs/>
          <w:sz w:val="28"/>
          <w:szCs w:val="28"/>
          <w:lang w:eastAsia="ru-RU"/>
        </w:rPr>
        <w:t xml:space="preserve">В настоящее время, наряду с объемом выполняемых статистических наблюдений, показателем эффективности деятельности органов государственной статистики служит открытость и доступность данных статистических наблюдений на официальном электронном ресурсе. Анализ статистических данных, размещенных на официальном сайте Главного управления статистики Донецкой Народной Республики, показывает их ограниченный объем. Так, на ресурсе доступны следующие статистические </w:t>
      </w:r>
      <w:r w:rsidRPr="00CE04BC">
        <w:rPr>
          <w:rFonts w:ascii="Times New Roman" w:eastAsia="Times New Roman" w:hAnsi="Times New Roman" w:cs="Times New Roman"/>
          <w:iCs/>
          <w:sz w:val="28"/>
          <w:szCs w:val="28"/>
          <w:lang w:eastAsia="ru-RU"/>
        </w:rPr>
        <w:lastRenderedPageBreak/>
        <w:t>данные: индексы потребительских цен по отдельным группам товаров и услуг; индекс цен производителей промышленной продукции; естественное движение населения Донецкой Народной Республики; основные демографические показатели и численность населения государства. Представленная информация не отражает современное социально-экономическое развитие региона и затрудняет научные изыскания по данным направлениям. В связи с этим целесообразно разработать и проводить большее количество качественных и количественных статистических наблюдений применяя современную статистическую методологию, в том числе более широко освещать полученные результаты, в соответствии с действующим законодательством.</w:t>
      </w:r>
    </w:p>
    <w:p w:rsidR="00CE04BC" w:rsidRPr="00CE04BC" w:rsidRDefault="00CE04BC" w:rsidP="00CE04BC">
      <w:pPr>
        <w:spacing w:after="0" w:line="240" w:lineRule="auto"/>
        <w:ind w:firstLine="709"/>
        <w:jc w:val="both"/>
        <w:rPr>
          <w:rFonts w:ascii="Times New Roman" w:eastAsia="Times New Roman" w:hAnsi="Times New Roman" w:cs="Times New Roman"/>
          <w:sz w:val="28"/>
          <w:szCs w:val="28"/>
          <w:lang w:eastAsia="ru-RU"/>
        </w:rPr>
      </w:pPr>
      <w:r w:rsidRPr="00CE04BC">
        <w:rPr>
          <w:rFonts w:ascii="Times New Roman" w:eastAsia="Times New Roman" w:hAnsi="Times New Roman" w:cs="Times New Roman"/>
          <w:b/>
          <w:sz w:val="28"/>
          <w:szCs w:val="28"/>
          <w:lang w:eastAsia="ru-RU"/>
        </w:rPr>
        <w:t>Выводы.</w:t>
      </w:r>
      <w:r w:rsidRPr="00CE04BC">
        <w:rPr>
          <w:rFonts w:ascii="Times New Roman" w:eastAsia="Times New Roman" w:hAnsi="Times New Roman" w:cs="Times New Roman"/>
          <w:sz w:val="28"/>
          <w:szCs w:val="28"/>
          <w:lang w:eastAsia="ru-RU"/>
        </w:rPr>
        <w:t xml:space="preserve"> Таким образом, на сегодняшний день целесообразно рассмотреть возможность имплементации в статистическую деятельность в Донецкой Народной Республике международно принятые качественные показатели, отражающие в полной мере социально-экономическое развитие государства. При этом необходимо планомерно повышать эффективность и результативность органов государственной статистики, что возможно добиться через внедрение предложенной модели централизованной схемы сбора и обработки данных при Главстате ДНР. Современный институт государственной статистики это мощный механизм регулирования, в долгосрочной перспективе, как  экономического таки и социального аспекта жизнедеятельности общества.</w:t>
      </w: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8807"/>
      </w:tblGrid>
      <w:tr w:rsidR="00CE04BC" w:rsidRPr="00CE04BC" w:rsidTr="00BB1D7C">
        <w:trPr>
          <w:jc w:val="center"/>
        </w:trPr>
        <w:tc>
          <w:tcPr>
            <w:tcW w:w="4918" w:type="pct"/>
            <w:gridSpan w:val="2"/>
          </w:tcPr>
          <w:p w:rsidR="00CE04BC" w:rsidRPr="00CE04BC" w:rsidRDefault="00CE04BC" w:rsidP="00CE04BC">
            <w:pPr>
              <w:contextualSpacing/>
              <w:jc w:val="both"/>
              <w:rPr>
                <w:rFonts w:ascii="Times New Roman" w:eastAsia="Calibri" w:hAnsi="Times New Roman"/>
                <w:sz w:val="24"/>
                <w:szCs w:val="24"/>
              </w:rPr>
            </w:pPr>
          </w:p>
        </w:tc>
      </w:tr>
      <w:tr w:rsidR="00CE04BC" w:rsidRPr="00CE04BC" w:rsidTr="00BB1D7C">
        <w:trPr>
          <w:jc w:val="center"/>
        </w:trPr>
        <w:tc>
          <w:tcPr>
            <w:tcW w:w="4918" w:type="pct"/>
            <w:gridSpan w:val="2"/>
          </w:tcPr>
          <w:p w:rsidR="00CE04BC" w:rsidRPr="00CE04BC" w:rsidRDefault="00CE04BC" w:rsidP="00CE04BC">
            <w:pPr>
              <w:ind w:firstLine="709"/>
              <w:jc w:val="center"/>
              <w:rPr>
                <w:rFonts w:ascii="Times New Roman" w:hAnsi="Times New Roman"/>
                <w:b/>
                <w:sz w:val="28"/>
                <w:szCs w:val="28"/>
              </w:rPr>
            </w:pPr>
            <w:r w:rsidRPr="00CE04BC">
              <w:rPr>
                <w:rFonts w:ascii="Times New Roman" w:hAnsi="Times New Roman"/>
                <w:b/>
                <w:sz w:val="28"/>
                <w:szCs w:val="28"/>
              </w:rPr>
              <w:t>Список литературы</w:t>
            </w:r>
          </w:p>
        </w:tc>
      </w:tr>
      <w:tr w:rsidR="00CE04BC" w:rsidRPr="00CE04BC" w:rsidTr="00BB1D7C">
        <w:trPr>
          <w:jc w:val="center"/>
        </w:trPr>
        <w:tc>
          <w:tcPr>
            <w:tcW w:w="288" w:type="pct"/>
          </w:tcPr>
          <w:p w:rsidR="00CE04BC" w:rsidRPr="00CE04BC" w:rsidRDefault="00CE04BC" w:rsidP="00CE04BC">
            <w:pPr>
              <w:widowControl w:val="0"/>
              <w:numPr>
                <w:ilvl w:val="0"/>
                <w:numId w:val="1"/>
              </w:numPr>
              <w:contextualSpacing/>
              <w:jc w:val="both"/>
              <w:rPr>
                <w:rFonts w:ascii="Times New Roman" w:eastAsia="Calibri" w:hAnsi="Times New Roman"/>
                <w:sz w:val="24"/>
                <w:szCs w:val="24"/>
              </w:rPr>
            </w:pPr>
          </w:p>
        </w:tc>
        <w:tc>
          <w:tcPr>
            <w:tcW w:w="4630" w:type="pct"/>
          </w:tcPr>
          <w:p w:rsidR="00CE04BC" w:rsidRPr="00CE04BC" w:rsidRDefault="00CE04BC" w:rsidP="00CE04BC">
            <w:pPr>
              <w:contextualSpacing/>
              <w:jc w:val="both"/>
              <w:rPr>
                <w:rFonts w:ascii="Times New Roman" w:eastAsia="Calibri" w:hAnsi="Times New Roman"/>
                <w:sz w:val="24"/>
                <w:szCs w:val="24"/>
              </w:rPr>
            </w:pPr>
            <w:r w:rsidRPr="00CE04BC">
              <w:rPr>
                <w:rFonts w:ascii="Times New Roman" w:eastAsia="Calibri" w:hAnsi="Times New Roman"/>
                <w:sz w:val="24"/>
                <w:szCs w:val="24"/>
              </w:rPr>
              <w:t>Официальный сайт Федеральной службы государственной статистики 1802 – 2011 гг.) [Электронный ресурс]. – Режим доступа: https://clck.ru/CxUB5 (дата обращения: 12 марта 2018 г.).</w:t>
            </w:r>
          </w:p>
        </w:tc>
      </w:tr>
      <w:tr w:rsidR="00CE04BC" w:rsidRPr="00CE04BC" w:rsidTr="00BB1D7C">
        <w:trPr>
          <w:jc w:val="center"/>
        </w:trPr>
        <w:tc>
          <w:tcPr>
            <w:tcW w:w="288" w:type="pct"/>
          </w:tcPr>
          <w:p w:rsidR="00CE04BC" w:rsidRPr="00CE04BC" w:rsidRDefault="00CE04BC" w:rsidP="00CE04BC">
            <w:pPr>
              <w:widowControl w:val="0"/>
              <w:numPr>
                <w:ilvl w:val="0"/>
                <w:numId w:val="1"/>
              </w:numPr>
              <w:contextualSpacing/>
              <w:jc w:val="both"/>
              <w:rPr>
                <w:rFonts w:ascii="Times New Roman" w:eastAsia="Calibri" w:hAnsi="Times New Roman"/>
                <w:sz w:val="24"/>
                <w:szCs w:val="24"/>
              </w:rPr>
            </w:pPr>
          </w:p>
        </w:tc>
        <w:tc>
          <w:tcPr>
            <w:tcW w:w="4630" w:type="pct"/>
          </w:tcPr>
          <w:p w:rsidR="00CE04BC" w:rsidRPr="00CE04BC" w:rsidRDefault="00CE04BC" w:rsidP="00CE04BC">
            <w:pPr>
              <w:jc w:val="both"/>
              <w:rPr>
                <w:rFonts w:ascii="Times New Roman" w:hAnsi="Times New Roman"/>
                <w:sz w:val="24"/>
                <w:szCs w:val="24"/>
              </w:rPr>
            </w:pPr>
            <w:r w:rsidRPr="00CE04BC">
              <w:rPr>
                <w:rFonts w:ascii="Times New Roman" w:hAnsi="Times New Roman"/>
                <w:sz w:val="24"/>
                <w:szCs w:val="24"/>
              </w:rPr>
              <w:t>Официальный сайт Главного управления статистики Донецкой Народной Республики [Электронный ресурс]. – Режим доступа: http://glavstat.govdnr.ru/index.php (дата обращения: 12 марта 2018 г.).</w:t>
            </w:r>
          </w:p>
          <w:p w:rsidR="00CE04BC" w:rsidRPr="00CE04BC" w:rsidRDefault="00CE04BC" w:rsidP="00CE04BC">
            <w:pPr>
              <w:jc w:val="both"/>
              <w:rPr>
                <w:rFonts w:ascii="Times New Roman" w:hAnsi="Times New Roman"/>
                <w:sz w:val="24"/>
                <w:szCs w:val="24"/>
              </w:rPr>
            </w:pPr>
          </w:p>
          <w:p w:rsidR="00CE04BC" w:rsidRPr="00CE04BC" w:rsidRDefault="00CE04BC" w:rsidP="00CE04BC">
            <w:pPr>
              <w:jc w:val="both"/>
              <w:rPr>
                <w:rFonts w:ascii="Times New Roman" w:hAnsi="Times New Roman"/>
                <w:sz w:val="24"/>
                <w:szCs w:val="24"/>
              </w:rPr>
            </w:pPr>
          </w:p>
          <w:p w:rsidR="00CE04BC" w:rsidRPr="00CE04BC" w:rsidRDefault="00CE04BC" w:rsidP="00CE04BC">
            <w:pPr>
              <w:jc w:val="both"/>
              <w:rPr>
                <w:rFonts w:ascii="Times New Roman" w:hAnsi="Times New Roman"/>
                <w:sz w:val="24"/>
                <w:szCs w:val="24"/>
              </w:rPr>
            </w:pPr>
          </w:p>
        </w:tc>
      </w:tr>
    </w:tbl>
    <w:p w:rsidR="00DA6D04" w:rsidRDefault="00DA6D04">
      <w:bookmarkStart w:id="3" w:name="_GoBack"/>
      <w:bookmarkEnd w:id="3"/>
    </w:p>
    <w:sectPr w:rsidR="00DA6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133EA"/>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BC"/>
    <w:rsid w:val="00CE04BC"/>
    <w:rsid w:val="00DA6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9EFA3-8807-4F5C-A563-EA19E126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04B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1.vsd"/><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oleObject" Target="embeddings/Microsoft_Visio_2003-2010_Drawing2.vsd"/><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2120</Words>
  <Characters>12088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2018-09-22T07:00:00Z</dcterms:created>
  <dcterms:modified xsi:type="dcterms:W3CDTF">2018-09-22T07:00:00Z</dcterms:modified>
</cp:coreProperties>
</file>