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422"/>
        <w:gridCol w:w="5041"/>
      </w:tblGrid>
      <w:tr w:rsidR="00F316BC" w:rsidRPr="00F316BC" w:rsidTr="00665C78">
        <w:trPr>
          <w:jc w:val="center"/>
        </w:trPr>
        <w:tc>
          <w:tcPr>
            <w:tcW w:w="4508" w:type="dxa"/>
          </w:tcPr>
          <w:p w:rsidR="00F316BC" w:rsidRPr="00F316BC" w:rsidRDefault="00F316BC" w:rsidP="00F316BC">
            <w:pPr>
              <w:widowControl w:val="0"/>
              <w:spacing w:after="0" w:line="240" w:lineRule="auto"/>
              <w:rPr>
                <w:rFonts w:ascii="Times New Roman" w:eastAsiaTheme="minorEastAsia" w:hAnsi="Times New Roman" w:cs="Times New Roman"/>
                <w:sz w:val="28"/>
                <w:szCs w:val="28"/>
                <w:lang w:val="en-US"/>
              </w:rPr>
            </w:pPr>
            <w:r w:rsidRPr="00F316BC">
              <w:rPr>
                <w:rFonts w:ascii="Times New Roman" w:eastAsiaTheme="minorEastAsia" w:hAnsi="Times New Roman" w:cs="Times New Roman"/>
                <w:b/>
                <w:sz w:val="28"/>
                <w:szCs w:val="28"/>
              </w:rPr>
              <w:t>УДК</w:t>
            </w:r>
            <w:r w:rsidRPr="00F316BC">
              <w:rPr>
                <w:rFonts w:ascii="Times New Roman" w:eastAsiaTheme="minorEastAsia" w:hAnsi="Times New Roman" w:cs="Times New Roman"/>
                <w:b/>
                <w:sz w:val="28"/>
                <w:szCs w:val="28"/>
                <w:lang w:val="en-US"/>
              </w:rPr>
              <w:t xml:space="preserve"> 330.341.1</w:t>
            </w:r>
          </w:p>
        </w:tc>
        <w:tc>
          <w:tcPr>
            <w:tcW w:w="5130" w:type="dxa"/>
            <w:tcMar>
              <w:left w:w="0" w:type="dxa"/>
              <w:right w:w="0" w:type="dxa"/>
            </w:tcMar>
          </w:tcPr>
          <w:p w:rsidR="00F316BC" w:rsidRPr="00F316BC" w:rsidRDefault="00F316BC" w:rsidP="00F316BC">
            <w:pPr>
              <w:spacing w:after="0" w:line="240" w:lineRule="auto"/>
              <w:rPr>
                <w:rFonts w:ascii="Times New Roman" w:eastAsiaTheme="minorEastAsia" w:hAnsi="Times New Roman" w:cs="Times New Roman"/>
                <w:sz w:val="28"/>
                <w:szCs w:val="28"/>
              </w:rPr>
            </w:pPr>
          </w:p>
        </w:tc>
      </w:tr>
      <w:tr w:rsidR="00F316BC" w:rsidRPr="00F316BC" w:rsidTr="00665C78">
        <w:trPr>
          <w:jc w:val="center"/>
        </w:trPr>
        <w:tc>
          <w:tcPr>
            <w:tcW w:w="4508" w:type="dxa"/>
          </w:tcPr>
          <w:p w:rsidR="00F316BC" w:rsidRPr="00F316BC" w:rsidRDefault="00F316BC" w:rsidP="00F316BC">
            <w:pPr>
              <w:widowControl w:val="0"/>
              <w:spacing w:after="0" w:line="240" w:lineRule="auto"/>
              <w:jc w:val="right"/>
              <w:rPr>
                <w:rFonts w:ascii="Times New Roman" w:eastAsiaTheme="minorEastAsia" w:hAnsi="Times New Roman" w:cs="Times New Roman"/>
                <w:sz w:val="28"/>
                <w:szCs w:val="28"/>
              </w:rPr>
            </w:pPr>
          </w:p>
        </w:tc>
        <w:tc>
          <w:tcPr>
            <w:tcW w:w="5130" w:type="dxa"/>
            <w:tcMar>
              <w:left w:w="0" w:type="dxa"/>
              <w:right w:w="0" w:type="dxa"/>
            </w:tcMar>
          </w:tcPr>
          <w:p w:rsidR="00F316BC" w:rsidRPr="00F316BC" w:rsidRDefault="00F316BC" w:rsidP="00F316BC">
            <w:pPr>
              <w:keepNext/>
              <w:spacing w:after="0" w:line="240" w:lineRule="auto"/>
              <w:jc w:val="both"/>
              <w:outlineLvl w:val="1"/>
              <w:rPr>
                <w:rFonts w:ascii="Times New Roman Полужирный" w:eastAsiaTheme="majorEastAsia" w:hAnsi="Times New Roman Полужирный" w:cs="Times New Roman"/>
                <w:b/>
                <w:bCs/>
                <w:iCs/>
                <w:sz w:val="28"/>
                <w:szCs w:val="28"/>
              </w:rPr>
            </w:pPr>
            <w:bookmarkStart w:id="0" w:name="_Toc518337951"/>
            <w:bookmarkStart w:id="1" w:name="_Toc7971565"/>
            <w:bookmarkStart w:id="2" w:name="_Toc9105935"/>
            <w:r w:rsidRPr="00F316BC">
              <w:rPr>
                <w:rFonts w:ascii="Times New Roman Полужирный" w:eastAsiaTheme="majorEastAsia" w:hAnsi="Times New Roman Полужирный" w:cs="Times New Roman"/>
                <w:b/>
                <w:bCs/>
                <w:iCs/>
                <w:sz w:val="28"/>
                <w:szCs w:val="28"/>
              </w:rPr>
              <w:t>О.А. Кляус, П.Т. Кляус</w:t>
            </w:r>
            <w:bookmarkEnd w:id="0"/>
            <w:bookmarkEnd w:id="1"/>
            <w:bookmarkEnd w:id="2"/>
          </w:p>
          <w:p w:rsidR="00F316BC" w:rsidRPr="00F316BC" w:rsidRDefault="00F316BC" w:rsidP="00F316BC">
            <w:pPr>
              <w:autoSpaceDE w:val="0"/>
              <w:autoSpaceDN w:val="0"/>
              <w:adjustRightInd w:val="0"/>
              <w:spacing w:after="0" w:line="240" w:lineRule="auto"/>
              <w:contextualSpacing/>
              <w:rPr>
                <w:rFonts w:ascii="Times New Roman" w:eastAsia="Calibri" w:hAnsi="Times New Roman" w:cs="Times New Roman"/>
                <w:i/>
                <w:sz w:val="28"/>
                <w:szCs w:val="28"/>
              </w:rPr>
            </w:pPr>
            <w:r w:rsidRPr="00F316BC">
              <w:rPr>
                <w:rFonts w:ascii="Times New Roman" w:eastAsia="Calibri" w:hAnsi="Times New Roman" w:cs="Times New Roman"/>
                <w:i/>
                <w:sz w:val="28"/>
                <w:szCs w:val="28"/>
              </w:rPr>
              <w:t>ГОУ ВПО «Донецкий Национальный</w:t>
            </w:r>
          </w:p>
          <w:p w:rsidR="00F316BC" w:rsidRPr="00F316BC" w:rsidRDefault="00F316BC" w:rsidP="00F316BC">
            <w:pPr>
              <w:autoSpaceDE w:val="0"/>
              <w:autoSpaceDN w:val="0"/>
              <w:adjustRightInd w:val="0"/>
              <w:spacing w:after="0" w:line="240" w:lineRule="auto"/>
              <w:contextualSpacing/>
              <w:rPr>
                <w:rFonts w:ascii="Times New Roman" w:eastAsia="Calibri" w:hAnsi="Times New Roman" w:cs="Times New Roman"/>
                <w:i/>
                <w:sz w:val="28"/>
                <w:szCs w:val="28"/>
              </w:rPr>
            </w:pPr>
            <w:r w:rsidRPr="00F316BC">
              <w:rPr>
                <w:rFonts w:ascii="Times New Roman" w:eastAsia="Calibri" w:hAnsi="Times New Roman" w:cs="Times New Roman"/>
                <w:i/>
                <w:sz w:val="28"/>
                <w:szCs w:val="28"/>
              </w:rPr>
              <w:t>Технический Университет»,</w:t>
            </w:r>
          </w:p>
          <w:p w:rsidR="00F316BC" w:rsidRPr="00F316BC" w:rsidRDefault="00F316BC" w:rsidP="00F316BC">
            <w:pPr>
              <w:spacing w:after="0" w:line="240" w:lineRule="auto"/>
              <w:rPr>
                <w:rFonts w:ascii="Times New Roman" w:eastAsiaTheme="minorEastAsia" w:hAnsi="Times New Roman" w:cs="Times New Roman"/>
                <w:b/>
                <w:sz w:val="28"/>
                <w:szCs w:val="28"/>
              </w:rPr>
            </w:pPr>
            <w:r w:rsidRPr="00F316BC">
              <w:rPr>
                <w:rFonts w:ascii="Times New Roman" w:eastAsia="Calibri" w:hAnsi="Times New Roman" w:cs="Times New Roman"/>
                <w:i/>
                <w:sz w:val="28"/>
                <w:szCs w:val="28"/>
              </w:rPr>
              <w:t>Донецк, Донецкая Народная Республика</w:t>
            </w:r>
          </w:p>
          <w:p w:rsidR="00F316BC" w:rsidRPr="00F316BC" w:rsidRDefault="00F316BC" w:rsidP="00F316BC">
            <w:pPr>
              <w:widowControl w:val="0"/>
              <w:shd w:val="clear" w:color="auto" w:fill="FFFFFF"/>
              <w:spacing w:after="0" w:line="240" w:lineRule="auto"/>
              <w:rPr>
                <w:rFonts w:ascii="Times New Roman" w:eastAsiaTheme="minorEastAsia" w:hAnsi="Times New Roman" w:cs="Times New Roman"/>
                <w:b/>
                <w:sz w:val="28"/>
                <w:szCs w:val="28"/>
              </w:rPr>
            </w:pPr>
            <w:r w:rsidRPr="00F316BC">
              <w:rPr>
                <w:rFonts w:ascii="Times New Roman" w:eastAsiaTheme="minorEastAsia" w:hAnsi="Times New Roman" w:cs="Times New Roman"/>
                <w:b/>
                <w:i/>
                <w:sz w:val="28"/>
                <w:szCs w:val="28"/>
                <w:lang w:val="en-US"/>
              </w:rPr>
              <w:t>O</w:t>
            </w:r>
            <w:r w:rsidRPr="00F316BC">
              <w:rPr>
                <w:rFonts w:ascii="Times New Roman" w:eastAsiaTheme="minorEastAsia" w:hAnsi="Times New Roman" w:cs="Times New Roman"/>
                <w:b/>
                <w:i/>
                <w:sz w:val="28"/>
                <w:szCs w:val="28"/>
              </w:rPr>
              <w:t>.</w:t>
            </w:r>
            <w:r w:rsidRPr="00F316BC">
              <w:rPr>
                <w:rFonts w:ascii="Times New Roman" w:eastAsiaTheme="minorEastAsia" w:hAnsi="Times New Roman" w:cs="Times New Roman"/>
                <w:b/>
                <w:i/>
                <w:sz w:val="28"/>
                <w:szCs w:val="28"/>
                <w:lang w:val="en-US"/>
              </w:rPr>
              <w:t>A</w:t>
            </w:r>
            <w:r w:rsidRPr="00F316BC">
              <w:rPr>
                <w:rFonts w:ascii="Times New Roman" w:eastAsiaTheme="minorEastAsia" w:hAnsi="Times New Roman" w:cs="Times New Roman"/>
                <w:b/>
                <w:i/>
                <w:sz w:val="28"/>
                <w:szCs w:val="28"/>
              </w:rPr>
              <w:t xml:space="preserve">. </w:t>
            </w:r>
            <w:r w:rsidRPr="00F316BC">
              <w:rPr>
                <w:rFonts w:ascii="Times New Roman" w:eastAsiaTheme="minorEastAsia" w:hAnsi="Times New Roman" w:cs="Times New Roman"/>
                <w:b/>
                <w:i/>
                <w:sz w:val="28"/>
                <w:szCs w:val="28"/>
                <w:lang w:val="en-US"/>
              </w:rPr>
              <w:t>Klyaus</w:t>
            </w:r>
            <w:r w:rsidRPr="00F316BC">
              <w:rPr>
                <w:rFonts w:ascii="Times New Roman" w:eastAsiaTheme="minorEastAsia" w:hAnsi="Times New Roman" w:cs="Times New Roman"/>
                <w:b/>
                <w:i/>
                <w:sz w:val="28"/>
                <w:szCs w:val="28"/>
              </w:rPr>
              <w:t xml:space="preserve">, </w:t>
            </w:r>
            <w:r w:rsidRPr="00F316BC">
              <w:rPr>
                <w:rFonts w:ascii="Times New Roman" w:eastAsiaTheme="minorEastAsia" w:hAnsi="Times New Roman" w:cs="Times New Roman"/>
                <w:b/>
                <w:i/>
                <w:sz w:val="28"/>
                <w:szCs w:val="28"/>
                <w:lang w:val="en-US"/>
              </w:rPr>
              <w:t>P</w:t>
            </w:r>
            <w:r w:rsidRPr="00F316BC">
              <w:rPr>
                <w:rFonts w:ascii="Times New Roman" w:eastAsiaTheme="minorEastAsia" w:hAnsi="Times New Roman" w:cs="Times New Roman"/>
                <w:b/>
                <w:i/>
                <w:sz w:val="28"/>
                <w:szCs w:val="28"/>
              </w:rPr>
              <w:t>.</w:t>
            </w:r>
            <w:r w:rsidRPr="00F316BC">
              <w:rPr>
                <w:rFonts w:ascii="Times New Roman" w:eastAsiaTheme="minorEastAsia" w:hAnsi="Times New Roman" w:cs="Times New Roman"/>
                <w:b/>
                <w:i/>
                <w:sz w:val="28"/>
                <w:szCs w:val="28"/>
                <w:lang w:val="en-US"/>
              </w:rPr>
              <w:t>T</w:t>
            </w:r>
            <w:r w:rsidRPr="00F316BC">
              <w:rPr>
                <w:rFonts w:ascii="Times New Roman" w:eastAsiaTheme="minorEastAsia" w:hAnsi="Times New Roman" w:cs="Times New Roman"/>
                <w:b/>
                <w:i/>
                <w:sz w:val="28"/>
                <w:szCs w:val="28"/>
              </w:rPr>
              <w:t>.</w:t>
            </w:r>
            <w:r w:rsidRPr="00F316BC">
              <w:rPr>
                <w:rFonts w:ascii="Times New Roman" w:eastAsiaTheme="minorEastAsia" w:hAnsi="Times New Roman" w:cs="Times New Roman"/>
                <w:b/>
                <w:i/>
                <w:sz w:val="28"/>
                <w:szCs w:val="28"/>
                <w:lang w:val="en-US"/>
              </w:rPr>
              <w:t>Klyaus</w:t>
            </w:r>
          </w:p>
          <w:p w:rsidR="00F316BC" w:rsidRPr="00F316BC" w:rsidRDefault="00F316BC" w:rsidP="00F316BC">
            <w:pPr>
              <w:autoSpaceDE w:val="0"/>
              <w:autoSpaceDN w:val="0"/>
              <w:adjustRightInd w:val="0"/>
              <w:spacing w:after="0" w:line="240" w:lineRule="auto"/>
              <w:contextualSpacing/>
              <w:rPr>
                <w:rFonts w:ascii="Times New Roman" w:eastAsia="Calibri" w:hAnsi="Times New Roman" w:cs="Times New Roman"/>
                <w:i/>
                <w:iCs/>
                <w:sz w:val="28"/>
                <w:szCs w:val="28"/>
                <w:lang w:val="en-US"/>
              </w:rPr>
            </w:pPr>
            <w:r w:rsidRPr="00F316BC">
              <w:rPr>
                <w:rFonts w:ascii="Times New Roman" w:eastAsia="Calibri" w:hAnsi="Times New Roman" w:cs="Times New Roman"/>
                <w:i/>
                <w:iCs/>
                <w:sz w:val="28"/>
                <w:szCs w:val="28"/>
                <w:lang w:val="en-US"/>
              </w:rPr>
              <w:t>Donetsk National Technical University,</w:t>
            </w:r>
          </w:p>
          <w:p w:rsidR="00F316BC" w:rsidRPr="00F316BC" w:rsidRDefault="00F316BC" w:rsidP="00F316BC">
            <w:pPr>
              <w:widowControl w:val="0"/>
              <w:shd w:val="clear" w:color="auto" w:fill="FFFFFF"/>
              <w:spacing w:after="0" w:line="240" w:lineRule="auto"/>
              <w:rPr>
                <w:rFonts w:ascii="Times New Roman" w:eastAsiaTheme="minorEastAsia" w:hAnsi="Times New Roman" w:cs="Times New Roman"/>
                <w:sz w:val="28"/>
                <w:szCs w:val="28"/>
                <w:lang w:val="en-US"/>
              </w:rPr>
            </w:pPr>
            <w:r w:rsidRPr="00F316BC">
              <w:rPr>
                <w:rFonts w:ascii="Times New Roman" w:eastAsia="Calibri" w:hAnsi="Times New Roman" w:cs="Times New Roman"/>
                <w:i/>
                <w:iCs/>
                <w:sz w:val="28"/>
                <w:szCs w:val="28"/>
                <w:lang w:val="en-US"/>
              </w:rPr>
              <w:t>Donetsk, Donetsk People's Republic</w:t>
            </w:r>
          </w:p>
        </w:tc>
      </w:tr>
      <w:tr w:rsidR="00F316BC" w:rsidRPr="00F316BC" w:rsidTr="00665C78">
        <w:trPr>
          <w:jc w:val="center"/>
        </w:trPr>
        <w:tc>
          <w:tcPr>
            <w:tcW w:w="4508" w:type="dxa"/>
          </w:tcPr>
          <w:p w:rsidR="00F316BC" w:rsidRPr="00F316BC" w:rsidRDefault="00F316BC" w:rsidP="00F316BC">
            <w:pPr>
              <w:keepNext/>
              <w:keepLines/>
              <w:spacing w:after="0" w:line="240" w:lineRule="auto"/>
              <w:jc w:val="center"/>
              <w:outlineLvl w:val="0"/>
              <w:rPr>
                <w:rFonts w:ascii="Times New Roman" w:eastAsiaTheme="minorEastAsia" w:hAnsi="Times New Roman" w:cs="Times New Roman"/>
                <w:b/>
                <w:bCs/>
                <w:caps/>
                <w:sz w:val="28"/>
                <w:szCs w:val="28"/>
                <w:lang w:val="en-US"/>
              </w:rPr>
            </w:pPr>
          </w:p>
        </w:tc>
        <w:tc>
          <w:tcPr>
            <w:tcW w:w="5130" w:type="dxa"/>
          </w:tcPr>
          <w:p w:rsidR="00F316BC" w:rsidRPr="00F316BC" w:rsidRDefault="00F316BC" w:rsidP="00F316BC">
            <w:pPr>
              <w:widowControl w:val="0"/>
              <w:spacing w:after="0" w:line="240" w:lineRule="auto"/>
              <w:rPr>
                <w:rFonts w:ascii="Times New Roman" w:eastAsiaTheme="minorEastAsia" w:hAnsi="Times New Roman" w:cs="Times New Roman"/>
                <w:sz w:val="28"/>
                <w:szCs w:val="28"/>
                <w:lang w:val="en-US"/>
              </w:rPr>
            </w:pPr>
          </w:p>
        </w:tc>
      </w:tr>
      <w:tr w:rsidR="00F316BC" w:rsidRPr="00F316BC" w:rsidTr="00665C78">
        <w:trPr>
          <w:jc w:val="center"/>
        </w:trPr>
        <w:tc>
          <w:tcPr>
            <w:tcW w:w="9638" w:type="dxa"/>
            <w:gridSpan w:val="2"/>
          </w:tcPr>
          <w:p w:rsidR="00F316BC" w:rsidRPr="00F316BC" w:rsidRDefault="00F316BC" w:rsidP="00F316BC">
            <w:pPr>
              <w:widowControl w:val="0"/>
              <w:spacing w:after="0" w:line="240" w:lineRule="auto"/>
              <w:jc w:val="center"/>
              <w:outlineLvl w:val="0"/>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pPr>
            <w:bookmarkStart w:id="3" w:name="_Toc7971566"/>
            <w:bookmarkStart w:id="4" w:name="_Toc9105936"/>
            <w:r w:rsidRPr="00F316BC">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t>АНАЛИЗ ВОЗМОЖНОСТЕЙ ИСПОЛЬЗОВАНИЯ ОБЛАЧНЫХ ТЕХНОЛОГИЙ В БИЗНЕС-ПРОЦЕССАХ</w:t>
            </w:r>
            <w:bookmarkEnd w:id="3"/>
            <w:bookmarkEnd w:id="4"/>
          </w:p>
        </w:tc>
      </w:tr>
      <w:tr w:rsidR="00F316BC" w:rsidRPr="00F316BC" w:rsidTr="00665C78">
        <w:trPr>
          <w:jc w:val="center"/>
        </w:trPr>
        <w:tc>
          <w:tcPr>
            <w:tcW w:w="9638" w:type="dxa"/>
            <w:gridSpan w:val="2"/>
          </w:tcPr>
          <w:p w:rsidR="00F316BC" w:rsidRPr="00F316BC" w:rsidRDefault="00F316BC" w:rsidP="00F316BC">
            <w:pPr>
              <w:spacing w:after="0" w:line="240" w:lineRule="auto"/>
              <w:jc w:val="center"/>
              <w:rPr>
                <w:rFonts w:ascii="Times New Roman" w:eastAsiaTheme="minorEastAsia" w:hAnsi="Times New Roman" w:cs="Times New Roman"/>
                <w:b/>
                <w:sz w:val="28"/>
                <w:szCs w:val="28"/>
              </w:rPr>
            </w:pPr>
          </w:p>
        </w:tc>
      </w:tr>
      <w:tr w:rsidR="00F316BC" w:rsidRPr="00F316BC" w:rsidTr="00665C78">
        <w:trPr>
          <w:jc w:val="center"/>
        </w:trPr>
        <w:tc>
          <w:tcPr>
            <w:tcW w:w="9638" w:type="dxa"/>
            <w:gridSpan w:val="2"/>
          </w:tcPr>
          <w:p w:rsidR="00F316BC" w:rsidRPr="00F316BC" w:rsidRDefault="00F316BC" w:rsidP="00F316BC">
            <w:pPr>
              <w:widowControl w:val="0"/>
              <w:shd w:val="clear" w:color="auto" w:fill="FFFFFF"/>
              <w:spacing w:after="0" w:line="240" w:lineRule="auto"/>
              <w:jc w:val="center"/>
              <w:rPr>
                <w:rFonts w:ascii="Times New Roman" w:eastAsiaTheme="minorEastAsia" w:hAnsi="Times New Roman" w:cs="Times New Roman"/>
                <w:b/>
                <w:sz w:val="28"/>
                <w:szCs w:val="28"/>
                <w:lang w:val="en-US"/>
              </w:rPr>
            </w:pPr>
            <w:r w:rsidRPr="00F316BC">
              <w:rPr>
                <w:rFonts w:ascii="Times New Roman" w:eastAsiaTheme="minorEastAsia" w:hAnsi="Times New Roman" w:cs="Times New Roman"/>
                <w:b/>
                <w:sz w:val="28"/>
                <w:szCs w:val="28"/>
                <w:lang w:val="en-US"/>
              </w:rPr>
              <w:t>ANALYSIS OF OPPORTUNITIES FOR THE USE OF CLOUD TECHNOLOGIES IN BUSINESS PROCESSES</w:t>
            </w:r>
          </w:p>
        </w:tc>
      </w:tr>
    </w:tbl>
    <w:p w:rsidR="00F316BC" w:rsidRPr="00F316BC" w:rsidRDefault="00F316BC" w:rsidP="00F316BC">
      <w:pPr>
        <w:spacing w:after="0" w:line="240" w:lineRule="auto"/>
        <w:ind w:firstLine="709"/>
        <w:jc w:val="both"/>
        <w:rPr>
          <w:rFonts w:ascii="Times New Roman" w:eastAsia="Times New Roman" w:hAnsi="Times New Roman" w:cs="Times New Roman"/>
          <w:i/>
          <w:sz w:val="24"/>
          <w:szCs w:val="24"/>
          <w:lang w:val="en-US" w:eastAsia="ru-RU"/>
        </w:rPr>
      </w:pPr>
    </w:p>
    <w:p w:rsidR="00F316BC" w:rsidRPr="00F316BC" w:rsidRDefault="00F316BC" w:rsidP="00F316BC">
      <w:pPr>
        <w:spacing w:after="0" w:line="240" w:lineRule="auto"/>
        <w:ind w:firstLine="709"/>
        <w:jc w:val="both"/>
        <w:rPr>
          <w:rFonts w:ascii="Times New Roman" w:eastAsia="Times New Roman" w:hAnsi="Times New Roman" w:cs="Times New Roman"/>
          <w:i/>
          <w:sz w:val="24"/>
          <w:szCs w:val="24"/>
          <w:lang w:eastAsia="ru-RU"/>
        </w:rPr>
      </w:pPr>
      <w:r w:rsidRPr="00F316BC">
        <w:rPr>
          <w:rFonts w:ascii="Times New Roman" w:eastAsia="Times New Roman" w:hAnsi="Times New Roman" w:cs="Times New Roman"/>
          <w:i/>
          <w:sz w:val="24"/>
          <w:szCs w:val="24"/>
          <w:lang w:eastAsia="ru-RU"/>
        </w:rPr>
        <w:t>Аннотация. В статье проводится анализ применения облачных технологий в бизнесе, исследуются тенденции их развития на рынке. Приводится сегментация облачных сервисов и их использование для оптимизации бизнес-процессов.</w:t>
      </w:r>
    </w:p>
    <w:p w:rsidR="00F316BC" w:rsidRPr="00F316BC" w:rsidRDefault="00F316BC" w:rsidP="00F316BC">
      <w:pPr>
        <w:spacing w:after="0" w:line="240" w:lineRule="auto"/>
        <w:ind w:firstLine="709"/>
        <w:jc w:val="both"/>
        <w:rPr>
          <w:rFonts w:ascii="Times New Roman" w:eastAsia="Times New Roman" w:hAnsi="Times New Roman" w:cs="Times New Roman"/>
          <w:i/>
          <w:sz w:val="28"/>
          <w:lang w:eastAsia="ru-RU"/>
        </w:rPr>
      </w:pPr>
      <w:r w:rsidRPr="00F316BC">
        <w:rPr>
          <w:rFonts w:ascii="Times New Roman" w:eastAsia="Times New Roman" w:hAnsi="Times New Roman" w:cs="Times New Roman"/>
          <w:i/>
          <w:sz w:val="24"/>
          <w:szCs w:val="24"/>
          <w:lang w:eastAsia="ru-RU"/>
        </w:rPr>
        <w:t xml:space="preserve">Ключевые слова: облачные технологии, бизнес-процессы, инновационный подход, </w:t>
      </w:r>
    </w:p>
    <w:p w:rsidR="00F316BC" w:rsidRPr="00F316BC" w:rsidRDefault="00F316BC" w:rsidP="00F316BC">
      <w:pPr>
        <w:spacing w:after="0" w:line="240" w:lineRule="auto"/>
        <w:ind w:firstLine="709"/>
        <w:jc w:val="both"/>
        <w:rPr>
          <w:rFonts w:ascii="Times New Roman" w:eastAsia="Times New Roman" w:hAnsi="Times New Roman" w:cs="Times New Roman"/>
          <w:i/>
          <w:sz w:val="24"/>
          <w:szCs w:val="24"/>
          <w:lang w:eastAsia="ru-RU"/>
        </w:rPr>
      </w:pPr>
    </w:p>
    <w:p w:rsidR="00F316BC" w:rsidRPr="00F316BC" w:rsidRDefault="00F316BC" w:rsidP="00F316BC">
      <w:pPr>
        <w:spacing w:after="0" w:line="240" w:lineRule="auto"/>
        <w:ind w:firstLine="709"/>
        <w:jc w:val="both"/>
        <w:rPr>
          <w:rFonts w:ascii="Times New Roman" w:eastAsia="Times New Roman" w:hAnsi="Times New Roman" w:cs="Times New Roman"/>
          <w:i/>
          <w:sz w:val="24"/>
          <w:szCs w:val="24"/>
          <w:lang w:val="en-US" w:eastAsia="ru-RU"/>
        </w:rPr>
      </w:pPr>
      <w:r w:rsidRPr="00F316BC">
        <w:rPr>
          <w:rFonts w:ascii="Times New Roman" w:eastAsia="Times New Roman" w:hAnsi="Times New Roman" w:cs="Times New Roman"/>
          <w:i/>
          <w:sz w:val="24"/>
          <w:szCs w:val="24"/>
          <w:lang w:val="en-US" w:eastAsia="ru-RU"/>
        </w:rPr>
        <w:t xml:space="preserve">Abstract. The article analyzes the use of cloud technologies in business, </w:t>
      </w:r>
      <w:r w:rsidRPr="00F316BC">
        <w:rPr>
          <w:rFonts w:ascii="Times New Roman" w:eastAsia="Times New Roman" w:hAnsi="Times New Roman" w:cs="Times New Roman"/>
          <w:i/>
          <w:sz w:val="24"/>
          <w:szCs w:val="24"/>
          <w:lang w:val="en-US"/>
        </w:rPr>
        <w:t>examines</w:t>
      </w:r>
      <w:r w:rsidRPr="00F316BC">
        <w:rPr>
          <w:rFonts w:ascii="Times New Roman" w:eastAsia="Times New Roman" w:hAnsi="Times New Roman" w:cs="Times New Roman"/>
          <w:i/>
          <w:sz w:val="24"/>
          <w:szCs w:val="24"/>
          <w:lang w:val="en-US" w:eastAsia="ru-RU"/>
        </w:rPr>
        <w:t xml:space="preserve"> trends of their development in the market. The segmentation of cloud services and their use to optimize business processes are given.</w:t>
      </w:r>
    </w:p>
    <w:p w:rsidR="00F316BC" w:rsidRPr="00F316BC" w:rsidRDefault="00F316BC" w:rsidP="00F316BC">
      <w:pPr>
        <w:spacing w:after="0" w:line="240" w:lineRule="auto"/>
        <w:ind w:firstLine="709"/>
        <w:jc w:val="both"/>
        <w:rPr>
          <w:rFonts w:ascii="Times New Roman" w:eastAsia="Times New Roman" w:hAnsi="Times New Roman" w:cs="Times New Roman"/>
          <w:i/>
          <w:sz w:val="24"/>
          <w:szCs w:val="24"/>
          <w:lang w:val="en-US" w:eastAsia="ru-RU"/>
        </w:rPr>
      </w:pPr>
      <w:r w:rsidRPr="00F316BC">
        <w:rPr>
          <w:rFonts w:ascii="Times New Roman" w:eastAsia="Times New Roman" w:hAnsi="Times New Roman" w:cs="Times New Roman"/>
          <w:i/>
          <w:sz w:val="24"/>
          <w:szCs w:val="24"/>
          <w:lang w:val="en-US" w:eastAsia="ru-RU"/>
        </w:rPr>
        <w:t>Keywords: cloud technologies, business process, innovative approach</w:t>
      </w:r>
    </w:p>
    <w:p w:rsidR="00F316BC" w:rsidRPr="00F316BC" w:rsidRDefault="00F316BC" w:rsidP="00F316BC">
      <w:pPr>
        <w:spacing w:after="0" w:line="240" w:lineRule="auto"/>
        <w:rPr>
          <w:rFonts w:ascii="Times New Roman" w:eastAsia="Times New Roman" w:hAnsi="Times New Roman" w:cs="Times New Roman"/>
          <w:b/>
          <w:sz w:val="28"/>
          <w:lang w:val="en-US" w:eastAsia="ru-RU"/>
        </w:rPr>
      </w:pP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Calibri" w:hAnsi="Times New Roman" w:cs="Times New Roman"/>
          <w:b/>
          <w:sz w:val="28"/>
        </w:rPr>
        <w:t xml:space="preserve">Постановка проблемы. </w:t>
      </w:r>
      <w:r w:rsidRPr="00F316BC">
        <w:rPr>
          <w:rFonts w:ascii="Times New Roman" w:eastAsia="Times New Roman" w:hAnsi="Times New Roman" w:cs="Times New Roman"/>
          <w:sz w:val="28"/>
          <w:shd w:val="clear" w:color="auto" w:fill="FFFFFF"/>
          <w:lang w:eastAsia="ru-RU"/>
        </w:rPr>
        <w:t>В настоящее время одним из основных факторов развития современного общества и мировой экономики в целом становятся информационные ресурсы. Для качественного развития практически любой экономической системы в условиях глобализации, ускоренного обмена данными, возникновения новых технологий и продуктов во всех сферах деятельности важны уровень и скорость обработки информации.</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Сфера и применение информационных технологий в экономике приобрела новый виток развития с возникновением и активным продвижением «облачных» технологий, которые на сегодняшний день вошли во многие сферы бизнеса. Компании применяют облачные информационные системы, позволяющие организациям увеличить скорость обмена данными и информацией, и обеспечить снижение временных затрат на выполнение одинаковых операций.</w:t>
      </w:r>
    </w:p>
    <w:p w:rsidR="00F316BC" w:rsidRPr="00F316BC" w:rsidRDefault="00F316BC" w:rsidP="00F316BC">
      <w:pPr>
        <w:spacing w:after="0" w:line="244" w:lineRule="auto"/>
        <w:ind w:firstLine="709"/>
        <w:jc w:val="both"/>
        <w:rPr>
          <w:rFonts w:ascii="Times New Roman" w:eastAsia="Times New Roman" w:hAnsi="Times New Roman" w:cs="Times New Roman"/>
          <w:sz w:val="28"/>
          <w:lang w:eastAsia="ru-RU"/>
        </w:rPr>
      </w:pPr>
      <w:r w:rsidRPr="00F316BC">
        <w:rPr>
          <w:rFonts w:ascii="Times New Roman" w:eastAsia="Calibri" w:hAnsi="Times New Roman" w:cs="Times New Roman"/>
          <w:b/>
          <w:sz w:val="28"/>
        </w:rPr>
        <w:t>Анализ</w:t>
      </w:r>
      <w:r w:rsidRPr="00F316BC">
        <w:rPr>
          <w:rFonts w:ascii="Times New Roman" w:eastAsia="Times New Roman" w:hAnsi="Times New Roman" w:cs="Times New Roman"/>
          <w:b/>
          <w:sz w:val="28"/>
          <w:lang w:eastAsia="ru-RU"/>
        </w:rPr>
        <w:t xml:space="preserve"> предыдущих исследований и публикаций. </w:t>
      </w:r>
      <w:r w:rsidRPr="00F316BC">
        <w:rPr>
          <w:rFonts w:ascii="Times New Roman" w:eastAsia="Times New Roman" w:hAnsi="Times New Roman" w:cs="Times New Roman"/>
          <w:sz w:val="28"/>
          <w:lang w:eastAsia="ru-RU"/>
        </w:rPr>
        <w:t xml:space="preserve">Тенденции и перспективы развития облачных технологий рассматривались в работах Е.В. Болговой, </w:t>
      </w:r>
      <w:r w:rsidRPr="00F316BC">
        <w:rPr>
          <w:rFonts w:ascii="Times New Roman" w:eastAsia="Times New Roman" w:hAnsi="Times New Roman" w:cs="Times New Roman"/>
          <w:bCs/>
          <w:spacing w:val="-4"/>
          <w:sz w:val="28"/>
          <w:shd w:val="clear" w:color="auto" w:fill="FFFFFF"/>
          <w:lang w:eastAsia="ru-RU"/>
        </w:rPr>
        <w:t>Н.И. Нигмедзяновой</w:t>
      </w:r>
      <w:r w:rsidRPr="00F316BC">
        <w:rPr>
          <w:rFonts w:ascii="Times New Roman" w:eastAsia="Times New Roman" w:hAnsi="Times New Roman" w:cs="Times New Roman"/>
          <w:sz w:val="28"/>
          <w:lang w:eastAsia="ru-RU"/>
        </w:rPr>
        <w:t>, Т. Димитракоса, H. Wortmann, W. Smith и многих других. Вместе с тем следует отметить, что развитие облачных технологий – достаточно новое направление, перспективы развития и применение их в современном бизнесе недостаточно изучено.</w:t>
      </w:r>
    </w:p>
    <w:p w:rsidR="00F316BC" w:rsidRPr="00F316BC" w:rsidRDefault="00F316BC" w:rsidP="00F316BC">
      <w:pPr>
        <w:spacing w:after="0" w:line="244"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b/>
          <w:sz w:val="28"/>
          <w:lang w:eastAsia="ru-RU"/>
        </w:rPr>
        <w:lastRenderedPageBreak/>
        <w:t xml:space="preserve">Цель статьи </w:t>
      </w:r>
      <w:r w:rsidRPr="00F316BC">
        <w:rPr>
          <w:rFonts w:ascii="Times New Roman" w:eastAsia="Times New Roman" w:hAnsi="Times New Roman" w:cs="Times New Roman"/>
          <w:b/>
          <w:i/>
          <w:sz w:val="28"/>
          <w:szCs w:val="27"/>
        </w:rPr>
        <w:t>–</w:t>
      </w:r>
      <w:r w:rsidRPr="00F316BC">
        <w:rPr>
          <w:rFonts w:ascii="Times New Roman" w:eastAsia="Times New Roman" w:hAnsi="Times New Roman" w:cs="Times New Roman"/>
          <w:b/>
          <w:i/>
          <w:sz w:val="32"/>
        </w:rPr>
        <w:t xml:space="preserve"> </w:t>
      </w:r>
      <w:r w:rsidRPr="00F316BC">
        <w:rPr>
          <w:rFonts w:ascii="Times New Roman" w:eastAsia="Times New Roman" w:hAnsi="Times New Roman" w:cs="Times New Roman"/>
          <w:sz w:val="28"/>
          <w:lang w:eastAsia="ru-RU"/>
        </w:rPr>
        <w:t xml:space="preserve">проанализировать возможности применения облачных автоматизированных систем в бизнес-процессах, </w:t>
      </w:r>
      <w:r w:rsidRPr="00F316BC">
        <w:rPr>
          <w:rFonts w:ascii="Times New Roman" w:eastAsia="Times New Roman" w:hAnsi="Times New Roman" w:cs="Times New Roman"/>
          <w:sz w:val="28"/>
        </w:rPr>
        <w:t>определить основные направления развития, эффективность применения в современных условиях</w:t>
      </w:r>
      <w:r w:rsidRPr="00F316BC">
        <w:rPr>
          <w:rFonts w:ascii="Times New Roman" w:eastAsia="Times New Roman" w:hAnsi="Times New Roman" w:cs="Times New Roman"/>
          <w:sz w:val="28"/>
          <w:lang w:eastAsia="ru-RU"/>
        </w:rPr>
        <w:t>.</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Calibri" w:hAnsi="Times New Roman" w:cs="Times New Roman"/>
          <w:b/>
          <w:sz w:val="28"/>
        </w:rPr>
        <w:t xml:space="preserve">Основные результаты исследования. </w:t>
      </w:r>
      <w:r w:rsidRPr="00F316BC">
        <w:rPr>
          <w:rFonts w:ascii="Times New Roman" w:eastAsia="Times New Roman" w:hAnsi="Times New Roman" w:cs="Times New Roman"/>
          <w:sz w:val="28"/>
          <w:shd w:val="clear" w:color="auto" w:fill="FFFFFF"/>
          <w:lang w:eastAsia="ru-RU"/>
        </w:rPr>
        <w:t>Облачные технологии – это распределенная обработка данных, в которой доступ к компьютерным программам, вычислительным и другим мощностям пользователь получает в режиме реального времени как онлайн-сервис, при этом доступ к виртуальным хранилищам предоставляется из любой точки мира.</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Согласно определения, данного американским Национальным институтом стандартов и технологий (National Institute of Standards and Technology –NIST), облачные вычисления («Cloud Computing») – информационно-технологическая концепция, подразумевающая обеспечение повсеместного и удобного сетевого доступа по требованию к общему пулу конфигурируемых вычислительных ресурсов (например, сетям передачи данных, серверам, устройствам хранения данных, приложениям и сервисам), которые могут быть оперативно предоставлены и освобождены с минимальными эксплуатационными затратами или обращениями к провайдеру [1].</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Идея облачных вычислений появилась еще в 1961 году, когда Джон Маккарти, известный американский информатик, автор термина «искусственный интеллект», высказал предположение, что компьютерная технология разделения времени может привести к будущему, в котором компьютерная мощь и даже определённые приложения могут продаваться с использованием бизнес-модели сферы коммунальных услуг (подобно воде или электричеству).</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 xml:space="preserve">В 1970 году Дж. Ликлайдер, ответственный за создание ARPANET </w:t>
      </w:r>
      <w:r w:rsidRPr="00F316BC">
        <w:rPr>
          <w:rFonts w:ascii="Times New Roman" w:eastAsia="Times New Roman" w:hAnsi="Times New Roman" w:cs="Times New Roman"/>
          <w:sz w:val="28"/>
          <w:lang w:eastAsia="ru-RU"/>
        </w:rPr>
        <w:t>(Advanced Research Projects Agency Network)</w:t>
      </w:r>
      <w:r w:rsidRPr="00F316BC">
        <w:rPr>
          <w:rFonts w:ascii="Times New Roman" w:eastAsia="Times New Roman" w:hAnsi="Times New Roman" w:cs="Times New Roman"/>
          <w:sz w:val="28"/>
          <w:shd w:val="clear" w:color="auto" w:fill="FFFFFF"/>
          <w:lang w:eastAsia="ru-RU"/>
        </w:rPr>
        <w:t>, высказал идею о том, что каждый человек на земле будет подключен к сети, из которой он будет получать не только данные, но и программы.</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Одной из первых вех в истории облачных вычислений стало появление Salesforce.com в 1999 году, команда которого впервые разработала концепцию доставки корпоративных приложений через простой веб-сайт. Услуги этого гиганта управления взаимоотношениями с клиентами проложили новый путь специалистам и компаниям-разработчикам программного обеспечения, начавшим предоставлять свои сервисы и приложения через Интернет.</w:t>
      </w:r>
    </w:p>
    <w:p w:rsidR="00F316BC" w:rsidRPr="00F316BC" w:rsidRDefault="00F316BC" w:rsidP="00F316BC">
      <w:pPr>
        <w:spacing w:after="0" w:line="244" w:lineRule="auto"/>
        <w:ind w:firstLine="709"/>
        <w:jc w:val="both"/>
        <w:rPr>
          <w:rFonts w:ascii="Times New Roman" w:eastAsia="Calibri" w:hAnsi="Times New Roman" w:cs="Times New Roman"/>
          <w:sz w:val="28"/>
        </w:rPr>
      </w:pPr>
      <w:r w:rsidRPr="00F316BC">
        <w:rPr>
          <w:rFonts w:ascii="Times New Roman" w:eastAsia="Times New Roman" w:hAnsi="Times New Roman" w:cs="Times New Roman"/>
          <w:sz w:val="28"/>
          <w:shd w:val="clear" w:color="auto" w:fill="FFFFFF"/>
          <w:lang w:eastAsia="ru-RU"/>
        </w:rPr>
        <w:t>Первопроходцем</w:t>
      </w:r>
      <w:r w:rsidRPr="00F316BC">
        <w:rPr>
          <w:rFonts w:ascii="Times New Roman" w:eastAsia="Calibri" w:hAnsi="Times New Roman" w:cs="Times New Roman"/>
          <w:sz w:val="28"/>
        </w:rPr>
        <w:t xml:space="preserve"> в серьезной разработке облачных технологий выступила компания </w:t>
      </w:r>
      <w:r w:rsidRPr="00F316BC">
        <w:rPr>
          <w:rFonts w:ascii="Times New Roman" w:eastAsia="Calibri" w:hAnsi="Times New Roman" w:cs="Times New Roman"/>
          <w:sz w:val="28"/>
          <w:lang w:val="en-US"/>
        </w:rPr>
        <w:t>Amazon</w:t>
      </w:r>
      <w:r w:rsidRPr="00F316BC">
        <w:rPr>
          <w:rFonts w:ascii="Times New Roman" w:eastAsia="Calibri" w:hAnsi="Times New Roman" w:cs="Times New Roman"/>
          <w:sz w:val="28"/>
        </w:rPr>
        <w:t xml:space="preserve">: в 2002 г. был разработан облачный </w:t>
      </w:r>
      <w:r w:rsidRPr="00F316BC">
        <w:rPr>
          <w:rFonts w:ascii="Times New Roman" w:eastAsia="Calibri" w:hAnsi="Times New Roman" w:cs="Times New Roman"/>
          <w:sz w:val="28"/>
          <w:lang w:val="en-US"/>
        </w:rPr>
        <w:t>web</w:t>
      </w:r>
      <w:r w:rsidRPr="00F316BC">
        <w:rPr>
          <w:rFonts w:ascii="Times New Roman" w:eastAsia="Calibri" w:hAnsi="Times New Roman" w:cs="Times New Roman"/>
          <w:sz w:val="28"/>
        </w:rPr>
        <w:t xml:space="preserve">-сервис, позволявший хранить информацию и выполнять вычисления, а в 2006 г. появился первый доступный облачный </w:t>
      </w:r>
      <w:r w:rsidRPr="00F316BC">
        <w:rPr>
          <w:rFonts w:ascii="Times New Roman" w:eastAsia="Calibri" w:hAnsi="Times New Roman" w:cs="Times New Roman"/>
          <w:sz w:val="28"/>
          <w:lang w:val="en-US"/>
        </w:rPr>
        <w:t>web</w:t>
      </w:r>
      <w:r w:rsidRPr="00F316BC">
        <w:rPr>
          <w:rFonts w:ascii="Times New Roman" w:eastAsia="Calibri" w:hAnsi="Times New Roman" w:cs="Times New Roman"/>
          <w:sz w:val="28"/>
        </w:rPr>
        <w:t xml:space="preserve">-сервис </w:t>
      </w:r>
      <w:r w:rsidRPr="00F316BC">
        <w:rPr>
          <w:rFonts w:ascii="Times New Roman" w:eastAsia="Calibri" w:hAnsi="Times New Roman" w:cs="Times New Roman"/>
          <w:sz w:val="28"/>
          <w:lang w:val="en-US"/>
        </w:rPr>
        <w:t>Elastic</w:t>
      </w:r>
      <w:r w:rsidRPr="00F316BC">
        <w:rPr>
          <w:rFonts w:ascii="Times New Roman" w:eastAsia="Calibri" w:hAnsi="Times New Roman" w:cs="Times New Roman"/>
          <w:sz w:val="28"/>
        </w:rPr>
        <w:t xml:space="preserve"> </w:t>
      </w:r>
      <w:r w:rsidRPr="00F316BC">
        <w:rPr>
          <w:rFonts w:ascii="Times New Roman" w:eastAsia="Calibri" w:hAnsi="Times New Roman" w:cs="Times New Roman"/>
          <w:sz w:val="28"/>
          <w:lang w:val="en-US"/>
        </w:rPr>
        <w:t>Compute</w:t>
      </w:r>
      <w:r w:rsidRPr="00F316BC">
        <w:rPr>
          <w:rFonts w:ascii="Times New Roman" w:eastAsia="Calibri" w:hAnsi="Times New Roman" w:cs="Times New Roman"/>
          <w:sz w:val="28"/>
        </w:rPr>
        <w:t xml:space="preserve"> </w:t>
      </w:r>
      <w:r w:rsidRPr="00F316BC">
        <w:rPr>
          <w:rFonts w:ascii="Times New Roman" w:eastAsia="Calibri" w:hAnsi="Times New Roman" w:cs="Times New Roman"/>
          <w:sz w:val="28"/>
          <w:lang w:val="en-US"/>
        </w:rPr>
        <w:t>cloud</w:t>
      </w:r>
      <w:r w:rsidRPr="00F316BC">
        <w:rPr>
          <w:rFonts w:ascii="Times New Roman" w:eastAsia="Calibri" w:hAnsi="Times New Roman" w:cs="Times New Roman"/>
          <w:sz w:val="28"/>
        </w:rPr>
        <w:t xml:space="preserve"> (</w:t>
      </w:r>
      <w:r w:rsidRPr="00F316BC">
        <w:rPr>
          <w:rFonts w:ascii="Times New Roman" w:eastAsia="Calibri" w:hAnsi="Times New Roman" w:cs="Times New Roman"/>
          <w:sz w:val="28"/>
          <w:lang w:val="en-US"/>
        </w:rPr>
        <w:t>EC</w:t>
      </w:r>
      <w:r w:rsidRPr="00F316BC">
        <w:rPr>
          <w:rFonts w:ascii="Times New Roman" w:eastAsia="Calibri" w:hAnsi="Times New Roman" w:cs="Times New Roman"/>
          <w:sz w:val="28"/>
        </w:rPr>
        <w:t xml:space="preserve">2), в котором пользователи могли запускать собственные приложения. </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 xml:space="preserve">Термин «Облачные вычисления» («Cloud Computing») стал активно использоваться с конца 2007 года, постепенно вытесняя первоначально используемое словосочетание «Грид-вычисления» («Grid Computing»). </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lastRenderedPageBreak/>
        <w:t>Одной из первых компаний, активно внедряющих данный термин, стала компания IBM, развернувшая в начале 2008 года проект «Blue Cloud» и спонсировавшая Европейский проект «Joint Research Initiative for Cloud Computing».</w:t>
      </w:r>
    </w:p>
    <w:p w:rsidR="00F316BC" w:rsidRPr="00F316BC" w:rsidRDefault="00F316BC" w:rsidP="00F316BC">
      <w:pPr>
        <w:spacing w:after="0" w:line="244" w:lineRule="auto"/>
        <w:ind w:firstLine="709"/>
        <w:jc w:val="both"/>
        <w:rPr>
          <w:rFonts w:ascii="Times New Roman" w:eastAsia="Times New Roman" w:hAnsi="Times New Roman" w:cs="Times New Roman"/>
          <w:sz w:val="28"/>
          <w:shd w:val="clear" w:color="auto" w:fill="FFFFFF"/>
          <w:lang w:eastAsia="ru-RU"/>
        </w:rPr>
      </w:pPr>
      <w:r w:rsidRPr="00F316BC">
        <w:rPr>
          <w:rFonts w:ascii="Times New Roman" w:eastAsia="Times New Roman" w:hAnsi="Times New Roman" w:cs="Times New Roman"/>
          <w:sz w:val="28"/>
          <w:shd w:val="clear" w:color="auto" w:fill="FFFFFF"/>
          <w:lang w:eastAsia="ru-RU"/>
        </w:rPr>
        <w:t xml:space="preserve">Следующим этапом развития стал запуск платформы Google Apps (пакет приложений, направленный на рационализацию и оптимизацию пакета обычных офисных программ) и запуск полноценной операционной системы в облаке, анонсированной Microsoft – Microsoft </w:t>
      </w:r>
      <w:r w:rsidRPr="00F316BC">
        <w:rPr>
          <w:rFonts w:ascii="Times New Roman" w:eastAsia="Times New Roman" w:hAnsi="Times New Roman" w:cs="Times New Roman"/>
          <w:bCs/>
          <w:sz w:val="28"/>
          <w:shd w:val="clear" w:color="auto" w:fill="FFFFFF"/>
          <w:lang w:eastAsia="ru-RU"/>
        </w:rPr>
        <w:t>Office 365</w:t>
      </w:r>
      <w:r w:rsidRPr="00F316BC">
        <w:rPr>
          <w:rFonts w:ascii="Times New Roman" w:eastAsia="Times New Roman" w:hAnsi="Times New Roman" w:cs="Times New Roman"/>
          <w:sz w:val="28"/>
          <w:shd w:val="clear" w:color="auto" w:fill="FFFFFF"/>
          <w:lang w:eastAsia="ru-RU"/>
        </w:rPr>
        <w:t>. Модернизации и расширению функционала технологических решений во многом способствовали как технический прогресс вообще, так и появление программного обеспечения с открытым кодом.</w:t>
      </w:r>
    </w:p>
    <w:p w:rsidR="00F316BC" w:rsidRPr="00F316BC" w:rsidRDefault="00F316BC" w:rsidP="00F316BC">
      <w:pPr>
        <w:spacing w:after="0" w:line="244"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Облачные вычисления характеризуются доступностью и включают четыре модели развертывания облачных инфраструктур (табл.1) и три основных модели обслуживания потребителей (рис. 1).</w:t>
      </w:r>
    </w:p>
    <w:p w:rsidR="00F316BC" w:rsidRPr="00F316BC" w:rsidRDefault="00F316BC" w:rsidP="00F316BC">
      <w:pPr>
        <w:spacing w:after="0" w:line="240" w:lineRule="auto"/>
        <w:ind w:firstLine="709"/>
        <w:jc w:val="both"/>
        <w:rPr>
          <w:rFonts w:ascii="Times New Roman" w:eastAsia="Times New Roman" w:hAnsi="Times New Roman" w:cs="Times New Roman"/>
          <w:sz w:val="28"/>
          <w:lang w:eastAsia="ru-RU"/>
        </w:rPr>
      </w:pPr>
    </w:p>
    <w:p w:rsidR="00F316BC" w:rsidRPr="00F316BC" w:rsidRDefault="00F316BC" w:rsidP="00F316BC">
      <w:pPr>
        <w:spacing w:after="0" w:line="240" w:lineRule="auto"/>
        <w:jc w:val="right"/>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Таблица 1</w:t>
      </w:r>
    </w:p>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Модели развертывания облачных инфраструктур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738"/>
      </w:tblGrid>
      <w:tr w:rsidR="00F316BC" w:rsidRPr="00F316BC" w:rsidTr="00665C78">
        <w:tc>
          <w:tcPr>
            <w:tcW w:w="1838" w:type="dxa"/>
          </w:tcPr>
          <w:p w:rsidR="00F316BC" w:rsidRPr="00F316BC" w:rsidRDefault="00F316BC" w:rsidP="00F316BC">
            <w:pPr>
              <w:spacing w:after="0" w:line="240" w:lineRule="auto"/>
              <w:rPr>
                <w:rFonts w:ascii="Times New Roman" w:eastAsiaTheme="minorEastAsia" w:hAnsi="Times New Roman" w:cs="Times New Roman"/>
                <w:b/>
                <w:sz w:val="24"/>
                <w:szCs w:val="24"/>
              </w:rPr>
            </w:pPr>
            <w:r w:rsidRPr="00F316BC">
              <w:rPr>
                <w:rFonts w:ascii="Times New Roman" w:eastAsiaTheme="minorEastAsia" w:hAnsi="Times New Roman" w:cs="Times New Roman"/>
                <w:sz w:val="24"/>
                <w:szCs w:val="24"/>
              </w:rPr>
              <w:t>Private cloud</w:t>
            </w:r>
            <w:r w:rsidRPr="00F316BC">
              <w:rPr>
                <w:rFonts w:ascii="Times New Roman" w:eastAsiaTheme="minorEastAsia" w:hAnsi="Times New Roman" w:cs="Times New Roman"/>
                <w:b/>
                <w:sz w:val="24"/>
                <w:szCs w:val="24"/>
              </w:rPr>
              <w:t xml:space="preserve"> – </w:t>
            </w:r>
            <w:r w:rsidRPr="00F316BC">
              <w:rPr>
                <w:rFonts w:ascii="Times New Roman" w:eastAsiaTheme="minorEastAsia" w:hAnsi="Times New Roman" w:cs="Times New Roman"/>
                <w:sz w:val="24"/>
                <w:szCs w:val="24"/>
              </w:rPr>
              <w:t>частное облако</w:t>
            </w:r>
          </w:p>
        </w:tc>
        <w:tc>
          <w:tcPr>
            <w:tcW w:w="7790" w:type="dxa"/>
          </w:tcPr>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bCs/>
                <w:sz w:val="24"/>
                <w:szCs w:val="24"/>
              </w:rPr>
            </w:pPr>
            <w:r w:rsidRPr="00F316BC">
              <w:rPr>
                <w:rFonts w:ascii="Times New Roman" w:eastAsia="Calibri" w:hAnsi="Times New Roman" w:cs="Times New Roman"/>
                <w:bCs/>
                <w:sz w:val="24"/>
                <w:szCs w:val="24"/>
              </w:rPr>
              <w:t>для эксклюзивного использования единой организацией, включающей несколько потребителей (например, бизнес-единиц);</w:t>
            </w:r>
          </w:p>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bCs/>
                <w:sz w:val="24"/>
                <w:szCs w:val="24"/>
              </w:rPr>
              <w:t>может находиться в собственности, управлении и обслуживании у самой организации, у третьей стороны и располагаться как на территории предприятия, так и за его пределами.</w:t>
            </w:r>
          </w:p>
        </w:tc>
      </w:tr>
      <w:tr w:rsidR="00F316BC" w:rsidRPr="00F316BC" w:rsidTr="00665C78">
        <w:tc>
          <w:tcPr>
            <w:tcW w:w="1838" w:type="dxa"/>
          </w:tcPr>
          <w:p w:rsidR="00F316BC" w:rsidRPr="00F316BC" w:rsidRDefault="00F316BC" w:rsidP="00F316BC">
            <w:pPr>
              <w:spacing w:after="0" w:line="240" w:lineRule="auto"/>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Community cloud – </w:t>
            </w:r>
          </w:p>
          <w:p w:rsidR="00F316BC" w:rsidRPr="00F316BC" w:rsidRDefault="00F316BC" w:rsidP="00F316BC">
            <w:pPr>
              <w:spacing w:after="0" w:line="240" w:lineRule="auto"/>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облако сообщества </w:t>
            </w:r>
          </w:p>
        </w:tc>
        <w:tc>
          <w:tcPr>
            <w:tcW w:w="7790" w:type="dxa"/>
          </w:tcPr>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 xml:space="preserve">для эксклюзивного использования конкретным сообществом потребителей из организаций, имеющих общие задачи (например, миссии, требования безопасности, политики); </w:t>
            </w:r>
          </w:p>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может находиться в собственности, управлении и обслуживании у одной или более организаций в сообществе, у третьей стороны и располагаться как на территории организаций, так и за их пределами.</w:t>
            </w:r>
          </w:p>
        </w:tc>
      </w:tr>
      <w:tr w:rsidR="00F316BC" w:rsidRPr="00F316BC" w:rsidTr="00665C78">
        <w:tc>
          <w:tcPr>
            <w:tcW w:w="1838" w:type="dxa"/>
          </w:tcPr>
          <w:p w:rsidR="00F316BC" w:rsidRPr="00F316BC" w:rsidRDefault="00F316BC" w:rsidP="00F316BC">
            <w:pPr>
              <w:spacing w:after="0" w:line="240" w:lineRule="auto"/>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Public cloud –  публичное облако</w:t>
            </w:r>
          </w:p>
        </w:tc>
        <w:tc>
          <w:tcPr>
            <w:tcW w:w="7790" w:type="dxa"/>
          </w:tcPr>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 xml:space="preserve">для открытого использования </w:t>
            </w:r>
            <w:r w:rsidRPr="00F316BC">
              <w:rPr>
                <w:rFonts w:ascii="Times New Roman" w:eastAsiaTheme="minorEastAsia" w:hAnsi="Times New Roman" w:cs="Times New Roman"/>
                <w:sz w:val="24"/>
                <w:szCs w:val="24"/>
              </w:rPr>
              <w:t xml:space="preserve">одновременно множеством компаний и сервисов; </w:t>
            </w:r>
          </w:p>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 xml:space="preserve">может находиться в собственности, управлении и обслуживании у деловых, научных и правительственных организаций в любых их комбинациях; </w:t>
            </w:r>
          </w:p>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облако существует на территории облачного провайдера, пользователи не могут управлять им и обслуживать его.</w:t>
            </w:r>
          </w:p>
        </w:tc>
      </w:tr>
      <w:tr w:rsidR="00F316BC" w:rsidRPr="00F316BC" w:rsidTr="00665C78">
        <w:tc>
          <w:tcPr>
            <w:tcW w:w="1838" w:type="dxa"/>
          </w:tcPr>
          <w:p w:rsidR="00F316BC" w:rsidRPr="00F316BC" w:rsidRDefault="00F316BC" w:rsidP="00F316BC">
            <w:pPr>
              <w:spacing w:after="0" w:line="240" w:lineRule="auto"/>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Hybrid cloud  – гибридное облако</w:t>
            </w:r>
          </w:p>
        </w:tc>
        <w:tc>
          <w:tcPr>
            <w:tcW w:w="7790" w:type="dxa"/>
          </w:tcPr>
          <w:p w:rsidR="00F316BC" w:rsidRPr="00F316BC" w:rsidRDefault="00F316BC" w:rsidP="00F316BC">
            <w:pPr>
              <w:widowControl w:val="0"/>
              <w:numPr>
                <w:ilvl w:val="0"/>
                <w:numId w:val="1"/>
              </w:numPr>
              <w:tabs>
                <w:tab w:val="left" w:pos="284"/>
                <w:tab w:val="left" w:pos="556"/>
                <w:tab w:val="left" w:pos="1134"/>
              </w:tabs>
              <w:spacing w:after="0" w:line="240" w:lineRule="auto"/>
              <w:ind w:firstLine="169"/>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композиция из двух или более различных инфраструктур облаков (частных, общественных или публичных), имеющих уникальные объекты, но связанных между собой стандартизированными или собственными технологиями, которые позволяют переносить данные или приложения между компонентами (например, для балансировки нагрузки между облаками).</w:t>
            </w:r>
          </w:p>
        </w:tc>
      </w:tr>
    </w:tbl>
    <w:p w:rsidR="00F316BC" w:rsidRPr="00F316BC" w:rsidRDefault="00F316BC" w:rsidP="00F316BC">
      <w:pPr>
        <w:spacing w:after="0" w:line="240" w:lineRule="auto"/>
        <w:rPr>
          <w:rFonts w:ascii="Times New Roman" w:eastAsia="Times New Roman" w:hAnsi="Times New Roman" w:cs="Times New Roman"/>
          <w:sz w:val="28"/>
          <w:lang w:eastAsia="ru-RU"/>
        </w:rPr>
      </w:pPr>
    </w:p>
    <w:p w:rsidR="00F316BC" w:rsidRPr="00F316BC" w:rsidRDefault="00F316BC" w:rsidP="00F316BC">
      <w:pPr>
        <w:spacing w:after="0" w:line="240" w:lineRule="auto"/>
        <w:jc w:val="both"/>
        <w:rPr>
          <w:rFonts w:ascii="Times New Roman" w:eastAsia="Calibri" w:hAnsi="Times New Roman" w:cs="Times New Roman"/>
          <w:b/>
          <w:sz w:val="28"/>
        </w:rPr>
      </w:pPr>
      <w:r w:rsidRPr="00F316BC">
        <w:rPr>
          <w:rFonts w:ascii="Times New Roman" w:eastAsia="Times New Roman" w:hAnsi="Times New Roman" w:cs="Times New Roman"/>
          <w:noProof/>
          <w:sz w:val="28"/>
          <w:lang w:eastAsia="ru-RU"/>
        </w:rPr>
        <w:lastRenderedPageBreak/>
        <mc:AlternateContent>
          <mc:Choice Requires="wpc">
            <w:drawing>
              <wp:inline distT="0" distB="0" distL="0" distR="0" wp14:anchorId="155E5175" wp14:editId="5E67B8F0">
                <wp:extent cx="5943600" cy="1704975"/>
                <wp:effectExtent l="0" t="0" r="19050" b="9525"/>
                <wp:docPr id="1146" name="Полотно 11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509" name="Группа 509"/>
                        <wpg:cNvGrpSpPr/>
                        <wpg:grpSpPr>
                          <a:xfrm>
                            <a:off x="0" y="66674"/>
                            <a:ext cx="5943600" cy="1581151"/>
                            <a:chOff x="28575" y="133351"/>
                            <a:chExt cx="5857875" cy="1581150"/>
                          </a:xfrm>
                        </wpg:grpSpPr>
                        <wps:wsp>
                          <wps:cNvPr id="510" name="Скругленный прямоугольник 510"/>
                          <wps:cNvSpPr/>
                          <wps:spPr>
                            <a:xfrm>
                              <a:off x="1647825" y="133351"/>
                              <a:ext cx="2352675" cy="44767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316BC" w:rsidRPr="00A02BB9" w:rsidRDefault="00F316BC" w:rsidP="00F316BC">
                                <w:pPr>
                                  <w:jc w:val="center"/>
                                  <w:rPr>
                                    <w:b/>
                                    <w:sz w:val="24"/>
                                    <w:szCs w:val="24"/>
                                  </w:rPr>
                                </w:pPr>
                                <w:r w:rsidRPr="00A02BB9">
                                  <w:rPr>
                                    <w:rFonts w:eastAsia="Times New Roman"/>
                                    <w:b/>
                                    <w:color w:val="333333"/>
                                    <w:sz w:val="24"/>
                                    <w:szCs w:val="24"/>
                                  </w:rPr>
                                  <w:t>Модели облачных служб</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wps:wsp>
                          <wps:cNvPr id="511" name="Скругленный прямоугольник 511"/>
                          <wps:cNvSpPr/>
                          <wps:spPr>
                            <a:xfrm>
                              <a:off x="28575" y="923922"/>
                              <a:ext cx="1800225" cy="79057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316BC" w:rsidRDefault="00F316BC" w:rsidP="00F316BC">
                                <w:pPr>
                                  <w:widowControl w:val="0"/>
                                  <w:jc w:val="center"/>
                                  <w:rPr>
                                    <w:bCs/>
                                    <w:color w:val="000000"/>
                                    <w:sz w:val="24"/>
                                    <w:szCs w:val="24"/>
                                  </w:rPr>
                                </w:pPr>
                                <w:r w:rsidRPr="00CC4234">
                                  <w:rPr>
                                    <w:b/>
                                    <w:bCs/>
                                    <w:color w:val="000000"/>
                                    <w:sz w:val="24"/>
                                    <w:szCs w:val="24"/>
                                    <w:lang w:val="en-US"/>
                                  </w:rPr>
                                  <w:t>Software</w:t>
                                </w:r>
                                <w:r w:rsidRPr="00CC4234">
                                  <w:rPr>
                                    <w:b/>
                                    <w:bCs/>
                                    <w:color w:val="000000"/>
                                    <w:sz w:val="24"/>
                                    <w:szCs w:val="24"/>
                                  </w:rPr>
                                  <w:t>-</w:t>
                                </w:r>
                                <w:r w:rsidRPr="00CC4234">
                                  <w:rPr>
                                    <w:b/>
                                    <w:bCs/>
                                    <w:color w:val="000000"/>
                                    <w:sz w:val="24"/>
                                    <w:szCs w:val="24"/>
                                    <w:lang w:val="en-US"/>
                                  </w:rPr>
                                  <w:t>as</w:t>
                                </w:r>
                                <w:r w:rsidRPr="00CC4234">
                                  <w:rPr>
                                    <w:b/>
                                    <w:bCs/>
                                    <w:color w:val="000000"/>
                                    <w:sz w:val="24"/>
                                    <w:szCs w:val="24"/>
                                  </w:rPr>
                                  <w:t>-</w:t>
                                </w:r>
                                <w:r w:rsidRPr="00CC4234">
                                  <w:rPr>
                                    <w:b/>
                                    <w:bCs/>
                                    <w:color w:val="000000"/>
                                    <w:sz w:val="24"/>
                                    <w:szCs w:val="24"/>
                                    <w:lang w:val="en-US"/>
                                  </w:rPr>
                                  <w:t>a</w:t>
                                </w:r>
                                <w:r w:rsidRPr="00CC4234">
                                  <w:rPr>
                                    <w:b/>
                                    <w:bCs/>
                                    <w:color w:val="000000"/>
                                    <w:sz w:val="24"/>
                                    <w:szCs w:val="24"/>
                                  </w:rPr>
                                  <w:t>-</w:t>
                                </w:r>
                                <w:r w:rsidRPr="00CC4234">
                                  <w:rPr>
                                    <w:b/>
                                    <w:bCs/>
                                    <w:color w:val="000000"/>
                                    <w:sz w:val="24"/>
                                    <w:szCs w:val="24"/>
                                    <w:lang w:val="en-US"/>
                                  </w:rPr>
                                  <w:t>Service</w:t>
                                </w:r>
                                <w:r w:rsidRPr="00CC4234">
                                  <w:rPr>
                                    <w:b/>
                                    <w:bCs/>
                                    <w:color w:val="000000"/>
                                    <w:sz w:val="24"/>
                                    <w:szCs w:val="24"/>
                                  </w:rPr>
                                  <w:t xml:space="preserve"> –</w:t>
                                </w:r>
                                <w:r w:rsidRPr="00CC4234">
                                  <w:rPr>
                                    <w:b/>
                                    <w:bCs/>
                                    <w:color w:val="000000"/>
                                    <w:sz w:val="24"/>
                                    <w:szCs w:val="24"/>
                                    <w:lang w:val="en-US"/>
                                  </w:rPr>
                                  <w:t>S</w:t>
                                </w:r>
                                <w:r w:rsidRPr="00A02BB9">
                                  <w:rPr>
                                    <w:b/>
                                    <w:bCs/>
                                    <w:color w:val="000000"/>
                                    <w:sz w:val="24"/>
                                    <w:szCs w:val="24"/>
                                    <w:lang w:val="en-US"/>
                                  </w:rPr>
                                  <w:t>aaS</w:t>
                                </w:r>
                                <w:r w:rsidRPr="00A02BB9">
                                  <w:rPr>
                                    <w:bCs/>
                                    <w:color w:val="000000"/>
                                    <w:sz w:val="24"/>
                                    <w:szCs w:val="24"/>
                                  </w:rPr>
                                  <w:t xml:space="preserve"> </w:t>
                                </w:r>
                              </w:p>
                              <w:p w:rsidR="00F316BC" w:rsidRDefault="00F316BC" w:rsidP="00F316BC">
                                <w:pPr>
                                  <w:widowControl w:val="0"/>
                                  <w:jc w:val="center"/>
                                  <w:rPr>
                                    <w:bCs/>
                                    <w:color w:val="000000"/>
                                    <w:sz w:val="24"/>
                                    <w:szCs w:val="24"/>
                                  </w:rPr>
                                </w:pPr>
                                <w:r>
                                  <w:rPr>
                                    <w:bCs/>
                                    <w:color w:val="000000"/>
                                    <w:sz w:val="24"/>
                                    <w:szCs w:val="24"/>
                                  </w:rPr>
                                  <w:t>(п</w:t>
                                </w:r>
                                <w:r w:rsidRPr="00A02BB9">
                                  <w:rPr>
                                    <w:bCs/>
                                    <w:color w:val="000000"/>
                                    <w:sz w:val="24"/>
                                    <w:szCs w:val="24"/>
                                  </w:rPr>
                                  <w:t>рограммное обеспечение как услуга</w:t>
                                </w:r>
                                <w:r>
                                  <w:rPr>
                                    <w:bCs/>
                                    <w:color w:val="000000"/>
                                    <w:sz w:val="24"/>
                                    <w:szCs w:val="24"/>
                                  </w:rPr>
                                  <w:t>)</w:t>
                                </w:r>
                              </w:p>
                              <w:p w:rsidR="00F316BC" w:rsidRPr="00A02BB9" w:rsidRDefault="00F316BC" w:rsidP="00F316BC">
                                <w:pPr>
                                  <w:widowControl w:val="0"/>
                                  <w:jc w:val="center"/>
                                  <w:rPr>
                                    <w:sz w:val="24"/>
                                    <w:szCs w:val="24"/>
                                  </w:rPr>
                                </w:pPr>
                                <w:r w:rsidRPr="00A02BB9">
                                  <w:rPr>
                                    <w:bCs/>
                                    <w:color w:val="000000"/>
                                    <w:sz w:val="24"/>
                                    <w:szCs w:val="24"/>
                                  </w:rPr>
                                  <w:t>.</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512" name="Скругленный прямоугольник 512"/>
                          <wps:cNvSpPr/>
                          <wps:spPr>
                            <a:xfrm>
                              <a:off x="1990725" y="923924"/>
                              <a:ext cx="1800225" cy="79057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316BC" w:rsidRPr="00CC4234" w:rsidRDefault="00F316BC" w:rsidP="00F316BC">
                                <w:pPr>
                                  <w:widowControl w:val="0"/>
                                  <w:jc w:val="center"/>
                                  <w:rPr>
                                    <w:bCs/>
                                    <w:color w:val="000000"/>
                                    <w:sz w:val="24"/>
                                    <w:szCs w:val="24"/>
                                    <w:lang w:val="en-US"/>
                                  </w:rPr>
                                </w:pPr>
                                <w:r w:rsidRPr="00CC4234">
                                  <w:rPr>
                                    <w:b/>
                                    <w:bCs/>
                                    <w:color w:val="000000"/>
                                    <w:sz w:val="24"/>
                                    <w:szCs w:val="24"/>
                                    <w:lang w:val="en-US"/>
                                  </w:rPr>
                                  <w:t>Platform-as-a-Service –P</w:t>
                                </w:r>
                                <w:r w:rsidRPr="00A02BB9">
                                  <w:rPr>
                                    <w:b/>
                                    <w:bCs/>
                                    <w:color w:val="000000"/>
                                    <w:sz w:val="24"/>
                                    <w:szCs w:val="24"/>
                                    <w:lang w:val="en-US"/>
                                  </w:rPr>
                                  <w:t>aaS</w:t>
                                </w:r>
                                <w:r w:rsidRPr="00CC4234">
                                  <w:rPr>
                                    <w:bCs/>
                                    <w:color w:val="000000"/>
                                    <w:sz w:val="24"/>
                                    <w:szCs w:val="24"/>
                                    <w:lang w:val="en-US"/>
                                  </w:rPr>
                                  <w:t xml:space="preserve"> </w:t>
                                </w:r>
                              </w:p>
                              <w:p w:rsidR="00F316BC" w:rsidRPr="00CC4234" w:rsidRDefault="00F316BC" w:rsidP="00F316BC">
                                <w:pPr>
                                  <w:widowControl w:val="0"/>
                                  <w:jc w:val="center"/>
                                  <w:rPr>
                                    <w:sz w:val="24"/>
                                    <w:szCs w:val="24"/>
                                    <w:lang w:val="en-US"/>
                                  </w:rPr>
                                </w:pPr>
                                <w:r>
                                  <w:rPr>
                                    <w:bCs/>
                                    <w:color w:val="000000"/>
                                    <w:sz w:val="24"/>
                                    <w:szCs w:val="24"/>
                                    <w:lang w:val="en-US"/>
                                  </w:rPr>
                                  <w:t>(</w:t>
                                </w:r>
                                <w:r>
                                  <w:rPr>
                                    <w:bCs/>
                                    <w:color w:val="000000"/>
                                    <w:sz w:val="24"/>
                                    <w:szCs w:val="24"/>
                                  </w:rPr>
                                  <w:t>платформа</w:t>
                                </w:r>
                                <w:r w:rsidRPr="00CC4234">
                                  <w:rPr>
                                    <w:bCs/>
                                    <w:color w:val="000000"/>
                                    <w:sz w:val="24"/>
                                    <w:szCs w:val="24"/>
                                    <w:lang w:val="en-US"/>
                                  </w:rPr>
                                  <w:t xml:space="preserve"> </w:t>
                                </w:r>
                                <w:r w:rsidRPr="00A02BB9">
                                  <w:rPr>
                                    <w:bCs/>
                                    <w:color w:val="000000"/>
                                    <w:sz w:val="24"/>
                                    <w:szCs w:val="24"/>
                                  </w:rPr>
                                  <w:t>как</w:t>
                                </w:r>
                                <w:r w:rsidRPr="00CC4234">
                                  <w:rPr>
                                    <w:bCs/>
                                    <w:color w:val="000000"/>
                                    <w:sz w:val="24"/>
                                    <w:szCs w:val="24"/>
                                    <w:lang w:val="en-US"/>
                                  </w:rPr>
                                  <w:t xml:space="preserve"> </w:t>
                                </w:r>
                                <w:r w:rsidRPr="00A02BB9">
                                  <w:rPr>
                                    <w:bCs/>
                                    <w:color w:val="000000"/>
                                    <w:sz w:val="24"/>
                                    <w:szCs w:val="24"/>
                                  </w:rPr>
                                  <w:t>услуга</w:t>
                                </w:r>
                                <w:r w:rsidRPr="00CC4234">
                                  <w:rPr>
                                    <w:bCs/>
                                    <w:color w:val="000000"/>
                                    <w:sz w:val="24"/>
                                    <w:szCs w:val="24"/>
                                    <w:lang w:val="en-US"/>
                                  </w:rPr>
                                  <w:t>).</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513" name="Скругленный прямоугольник 513"/>
                          <wps:cNvSpPr/>
                          <wps:spPr>
                            <a:xfrm>
                              <a:off x="3886887" y="923923"/>
                              <a:ext cx="1999563" cy="79057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316BC" w:rsidRDefault="00F316BC" w:rsidP="00F316BC">
                                <w:pPr>
                                  <w:widowControl w:val="0"/>
                                  <w:jc w:val="center"/>
                                  <w:rPr>
                                    <w:b/>
                                    <w:bCs/>
                                    <w:color w:val="000000"/>
                                    <w:sz w:val="24"/>
                                    <w:szCs w:val="24"/>
                                    <w:lang w:val="en-US"/>
                                  </w:rPr>
                                </w:pPr>
                                <w:r w:rsidRPr="00CC4234">
                                  <w:rPr>
                                    <w:b/>
                                    <w:bCs/>
                                    <w:color w:val="000000"/>
                                    <w:sz w:val="24"/>
                                    <w:szCs w:val="24"/>
                                    <w:lang w:val="en-US"/>
                                  </w:rPr>
                                  <w:t xml:space="preserve">Infrastructure-as-a-Service – </w:t>
                                </w:r>
                              </w:p>
                              <w:p w:rsidR="00F316BC" w:rsidRPr="00CC4234" w:rsidRDefault="00F316BC" w:rsidP="00F316BC">
                                <w:pPr>
                                  <w:widowControl w:val="0"/>
                                  <w:jc w:val="center"/>
                                  <w:rPr>
                                    <w:bCs/>
                                    <w:color w:val="000000"/>
                                    <w:sz w:val="24"/>
                                    <w:szCs w:val="24"/>
                                    <w:lang w:val="en-US"/>
                                  </w:rPr>
                                </w:pPr>
                                <w:r>
                                  <w:rPr>
                                    <w:b/>
                                    <w:bCs/>
                                    <w:color w:val="000000"/>
                                    <w:sz w:val="24"/>
                                    <w:szCs w:val="24"/>
                                    <w:lang w:val="en-US"/>
                                  </w:rPr>
                                  <w:t>I</w:t>
                                </w:r>
                                <w:r w:rsidRPr="00A02BB9">
                                  <w:rPr>
                                    <w:b/>
                                    <w:bCs/>
                                    <w:color w:val="000000"/>
                                    <w:sz w:val="24"/>
                                    <w:szCs w:val="24"/>
                                    <w:lang w:val="en-US"/>
                                  </w:rPr>
                                  <w:t>aaS</w:t>
                                </w:r>
                                <w:r w:rsidRPr="00CC4234">
                                  <w:rPr>
                                    <w:bCs/>
                                    <w:color w:val="000000"/>
                                    <w:sz w:val="24"/>
                                    <w:szCs w:val="24"/>
                                    <w:lang w:val="en-US"/>
                                  </w:rPr>
                                  <w:t xml:space="preserve"> </w:t>
                                </w:r>
                              </w:p>
                              <w:p w:rsidR="00F316BC" w:rsidRPr="00CC4234" w:rsidRDefault="00F316BC" w:rsidP="00F316BC">
                                <w:pPr>
                                  <w:widowControl w:val="0"/>
                                  <w:jc w:val="center"/>
                                  <w:rPr>
                                    <w:sz w:val="24"/>
                                    <w:szCs w:val="24"/>
                                    <w:lang w:val="en-US"/>
                                  </w:rPr>
                                </w:pPr>
                                <w:r w:rsidRPr="00CC4234">
                                  <w:rPr>
                                    <w:bCs/>
                                    <w:color w:val="000000"/>
                                    <w:sz w:val="24"/>
                                    <w:szCs w:val="24"/>
                                    <w:lang w:val="en-US"/>
                                  </w:rPr>
                                  <w:t>(</w:t>
                                </w:r>
                                <w:r>
                                  <w:rPr>
                                    <w:bCs/>
                                    <w:color w:val="000000"/>
                                    <w:sz w:val="24"/>
                                    <w:szCs w:val="24"/>
                                  </w:rPr>
                                  <w:t>и</w:t>
                                </w:r>
                                <w:r w:rsidRPr="00A02BB9">
                                  <w:rPr>
                                    <w:bCs/>
                                    <w:color w:val="000000"/>
                                    <w:sz w:val="24"/>
                                    <w:szCs w:val="24"/>
                                  </w:rPr>
                                  <w:t>нфраструктура</w:t>
                                </w:r>
                                <w:r w:rsidRPr="00CC4234">
                                  <w:rPr>
                                    <w:bCs/>
                                    <w:color w:val="000000"/>
                                    <w:sz w:val="24"/>
                                    <w:szCs w:val="24"/>
                                    <w:lang w:val="en-US"/>
                                  </w:rPr>
                                  <w:t xml:space="preserve"> </w:t>
                                </w:r>
                                <w:r w:rsidRPr="00A02BB9">
                                  <w:rPr>
                                    <w:bCs/>
                                    <w:color w:val="000000"/>
                                    <w:sz w:val="24"/>
                                    <w:szCs w:val="24"/>
                                  </w:rPr>
                                  <w:t>как</w:t>
                                </w:r>
                                <w:r w:rsidRPr="00CC4234">
                                  <w:rPr>
                                    <w:bCs/>
                                    <w:color w:val="000000"/>
                                    <w:sz w:val="24"/>
                                    <w:szCs w:val="24"/>
                                    <w:lang w:val="en-US"/>
                                  </w:rPr>
                                  <w:t xml:space="preserve"> </w:t>
                                </w:r>
                                <w:r w:rsidRPr="00A02BB9">
                                  <w:rPr>
                                    <w:bCs/>
                                    <w:color w:val="000000"/>
                                    <w:sz w:val="24"/>
                                    <w:szCs w:val="24"/>
                                  </w:rPr>
                                  <w:t>услуга</w:t>
                                </w:r>
                                <w:r w:rsidRPr="00CC4234">
                                  <w:rPr>
                                    <w:bCs/>
                                    <w:color w:val="000000"/>
                                    <w:sz w:val="24"/>
                                    <w:szCs w:val="24"/>
                                    <w:lang w:val="en-US"/>
                                  </w:rPr>
                                  <w:t>).</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wps:wsp>
                          <wps:cNvPr id="514" name="Прямая со стрелкой 514"/>
                          <wps:cNvCnPr/>
                          <wps:spPr>
                            <a:xfrm flipH="1">
                              <a:off x="866775" y="581025"/>
                              <a:ext cx="1957388"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515" name="Прямая со стрелкой 515"/>
                          <wps:cNvCnPr/>
                          <wps:spPr>
                            <a:xfrm>
                              <a:off x="3009900" y="590550"/>
                              <a:ext cx="1885950"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516" name="Прямая со стрелкой 516"/>
                          <wps:cNvCnPr/>
                          <wps:spPr>
                            <a:xfrm>
                              <a:off x="2905125" y="590550"/>
                              <a:ext cx="0" cy="333373"/>
                            </a:xfrm>
                            <a:prstGeom prst="straightConnector1">
                              <a:avLst/>
                            </a:prstGeom>
                            <a:noFill/>
                            <a:ln w="6350" cap="flat" cmpd="sng" algn="ctr">
                              <a:solidFill>
                                <a:sysClr val="windowText" lastClr="000000"/>
                              </a:solidFill>
                              <a:prstDash val="solid"/>
                              <a:miter lim="800000"/>
                              <a:tailEnd type="triangle"/>
                            </a:ln>
                            <a:effectLst/>
                          </wps:spPr>
                          <wps:bodyPr/>
                        </wps:wsp>
                      </wpg:wgp>
                    </wpc:wpc>
                  </a:graphicData>
                </a:graphic>
              </wp:inline>
            </w:drawing>
          </mc:Choice>
          <mc:Fallback>
            <w:pict>
              <v:group id="Полотно 1146" o:spid="_x0000_s1026" editas="canvas" style="width:468pt;height:134.25pt;mso-position-horizontal-relative:char;mso-position-vertical-relative:line" coordsize="59436,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hcFwUAAF0ZAAAOAAAAZHJzL2Uyb0RvYy54bWzsWctu20YU3RfoPwy4b8SH+JBgOTDsOC0Q&#10;JEbjIusxRVIESA47M7bkrtJ22QJZ9AOK/kGAoECTNMkvUH/UMw/Kiu00TpymbSAaoOfFeZx7zp25&#10;o62bi7oiJxkXJWsmjnfDdUjWpGxaNsXE+eZw/4vEIULSZkor1mQT5zQTzs3tzz/bmrfjzGczVk0z&#10;TtBJI8bzduLMpGzHg4FIZ1lNxQ3WZg0qc8ZrKpHlxWDK6Ry919XAd91oMGd82nKWZkKgdM9UOtu6&#10;/zzPUnkvz0UmSTVxMDep31y/j9R7sL1FxwWn7axM7TToe8yipmWDQVdd7VFJyTEvL3RVlylnguXy&#10;RsrqAcvzMs30GrAazz23ml3anFChF5MCnX6CSH3Afo8KYIAux3MYI9PpYjwv2pVRYMhzVnmnRdzm&#10;7LjVayjG6d2TA07K6cQJ3ZFDGlqDEt0vy4fLH7tX+HtMVLmdAxrf5u399oDbgsLkFMyLnNfqPwAk&#10;C23N04kTRVE8NBbNFpKkqAhHwyByYfgU9V6YeF7omRbpDMRQ3/pJGIcOUfVBEJxV3+q7QH2iWpx1&#10;oWkz6GcxmLcFKKRnqpAEkcUZeuJ66N2f0TbT6Il19DwsyaL3W/dM4/eke9793r3oXix/6p6S7hUK&#10;H3V/di8B7ZPuZfd8+TMq/+iekRAfa0R1jyt8xVgA6kvA9aJhnPgXIeox9oPQj3qAhsPYGmGFDx23&#10;XMjbGauJSkwcEKKZfg1pYl10TE/uCIn5oH3fThULVpXT/bKqdOZU7FacnFCoGOKfsrlDKiokCifO&#10;vn7UktDFa59VDZnDrH6sGUDhXvKKSliybkFB0RQOoVUBv5VKrufy2tfiwqCHWPLawK5+LhtYLWSP&#10;ipmZse7VsK4uJdxdVdYTJ1n/umrUMjPtsCwcikjGIiolF0cLa7QjNj2Fijgzzky06X6J8e4AjwPK&#10;4b3ADXhkeQ+vvGJAgNmUQ2aMf3dZuWoPoqLWIXN4Q6Dz7THlGVb7VQMKj7zhULlPnfFcNXeH8PWq&#10;I50ZhrGvqHlc7zLYyoPzb1OdVO1l1SdzzuoH8Nw7alhU0SbF4MYQNrMrjZuG70+znR3dDD6zpfJO&#10;c195QE+bTEF9uHhAeWvZJWGku6zXzQV+mbYK7YbtHEuWl5p8CmMDLGhkNfzRxAyY3l/M2p+pGcNf&#10;vl3MZ95u5Acj3ze07KXswbC+krrydfHIDWPtjTdS/tBS1nvgynL/hqLNtmgEbdJGziZt1GzSGzFP&#10;Lzuc9R7GSq8/13j+dcSs9XhlMXujkRvbnVnL+dzp56KcY7tb9eenfsfd7MzX2pm1nFe228j5E9qb&#10;g+vIOVByu7KcgySJkiTWsYiWs/4cx0IbiUDuozDChFa7c7KR8z9x0NZyXtluI+dPSM7DlZx/tQHy&#10;4+Ujsvy+e4nX8oflQ8TQz7tnCJifIlDW+6nV725jLyL6sMzE/ySvyvbLPhqx9xEJbiLspQLuHFxs&#10;0fAD60IOY4jdCDnwhoFp8OZjtpCclsVM7rKmQdzMuIl93hA6N0zFzXpEEwFHQYgYK/3PBsB0LGlZ&#10;3WqmRJ62uBGSvKRNUWXWu701ODYKxYI/euSGUMlGblehk6bB39NJ0cSSKHBdnO9gOMRiIWIx2PB1&#10;FiVJONKGRYMNiwDc/5VF0TuxKFI0uDKLfDDHszHCZSxSjkHxB0+st7yNF/pwXkhfDeMuXXsmfYWv&#10;Lynt7w3qR4L1vG519qvI9l8AAAD//wMAUEsDBBQABgAIAAAAIQA5cj993QAAAAUBAAAPAAAAZHJz&#10;L2Rvd25yZXYueG1sTI9BS8QwEIXvgv8hjODNTa1rrbXpIoIi7kFdC16zzWwbbCalyW6rv97Ri14e&#10;PN7w3jflana9OOAYrCcF54sEBFLjjaVWQf12f5aDCFGT0b0nVPCJAVbV8VGpC+MnesXDJraCSygU&#10;WkEX41BIGZoOnQ4LPyBxtvOj05Ht2Eoz6onLXS/TJMmk05Z4odMD3nXYfGz2TsEy3fX5y0O2/nqs&#10;6+npfWmvkmer1OnJfHsDIuIc/47hB5/RoWKmrd+TCaJXwI/EX+Xs+iJju1WQZvklyKqU/+mrbwAA&#10;AP//AwBQSwECLQAUAAYACAAAACEAtoM4kv4AAADhAQAAEwAAAAAAAAAAAAAAAAAAAAAAW0NvbnRl&#10;bnRfVHlwZXNdLnhtbFBLAQItABQABgAIAAAAIQA4/SH/1gAAAJQBAAALAAAAAAAAAAAAAAAAAC8B&#10;AABfcmVscy8ucmVsc1BLAQItABQABgAIAAAAIQDmV8hcFwUAAF0ZAAAOAAAAAAAAAAAAAAAAAC4C&#10;AABkcnMvZTJvRG9jLnhtbFBLAQItABQABgAIAAAAIQA5cj993QAAAAUBAAAPAAAAAAAAAAAAAAAA&#10;AHEHAABkcnMvZG93bnJldi54bWxQSwUGAAAAAAQABADzAAAAe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7049;visibility:visible;mso-wrap-style:square">
                  <v:fill o:detectmouseclick="t"/>
                  <v:path o:connecttype="none"/>
                </v:shape>
                <v:group id="Группа 509" o:spid="_x0000_s1028" style="position:absolute;top:666;width:59436;height:15812" coordorigin="285,1333" coordsize="58578,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roundrect id="Скругленный прямоугольник 510" o:spid="_x0000_s1029" style="position:absolute;left:16478;top:1333;width:23527;height:4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cR8IA&#10;AADcAAAADwAAAGRycy9kb3ducmV2LnhtbERPz2vCMBS+D/Y/hDfwNlMFxVWjbIJQBA/WseHt0Tyb&#10;avNSmljrf28OgseP7/di1dtadNT6yrGC0TABQVw4XXGp4Pew+ZyB8AFZY+2YFNzJw2r5/rbAVLsb&#10;76nLQyliCPsUFZgQmlRKXxiy6IeuIY7cybUWQ4RtKXWLtxhuazlOkqm0WHFsMNjQ2lBxya9WQfd3&#10;PmaX2dV0xc+dv/5tyLPtTqnBR/89BxGoDy/x051pBZNRnB/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xxHwgAAANwAAAAPAAAAAAAAAAAAAAAAAJgCAABkcnMvZG93&#10;bnJldi54bWxQSwUGAAAAAAQABAD1AAAAhwMAAAAA&#10;" fillcolor="window" strokecolor="windowText" strokeweight="1pt">
                    <v:stroke joinstyle="miter"/>
                    <v:textbox inset=",3mm">
                      <w:txbxContent>
                        <w:p w:rsidR="00F316BC" w:rsidRPr="00A02BB9" w:rsidRDefault="00F316BC" w:rsidP="00F316BC">
                          <w:pPr>
                            <w:jc w:val="center"/>
                            <w:rPr>
                              <w:b/>
                              <w:sz w:val="24"/>
                              <w:szCs w:val="24"/>
                            </w:rPr>
                          </w:pPr>
                          <w:r w:rsidRPr="00A02BB9">
                            <w:rPr>
                              <w:rFonts w:eastAsia="Times New Roman"/>
                              <w:b/>
                              <w:color w:val="333333"/>
                              <w:sz w:val="24"/>
                              <w:szCs w:val="24"/>
                            </w:rPr>
                            <w:t>Модели облачных служб</w:t>
                          </w:r>
                        </w:p>
                      </w:txbxContent>
                    </v:textbox>
                  </v:roundrect>
                  <v:roundrect id="Скругленный прямоугольник 511" o:spid="_x0000_s1030" style="position:absolute;left:285;top:9239;width:18003;height:7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CaMUA&#10;AADcAAAADwAAAGRycy9kb3ducmV2LnhtbESPX2vCMBTF3wd+h3AF32baoeJqU5Ghw8FgWMfm46W5&#10;ttXmpjSZdt9+EQY+Hs6fHydd9qYRF+pcbVlBPI5AEBdW11wq+NxvHucgnEfW2FgmBb/kYJkNHlJM&#10;tL3yji65L0UYYZeggsr7NpHSFRUZdGPbEgfvaDuDPsiulLrDaxg3jXyKopk0WHMgVNjSS0XFOf8x&#10;N8hpMu/f4t379/N2VuuPr8N0/arUaNivFiA89f4e/m9vtYJpHMPt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IJoxQAAANwAAAAPAAAAAAAAAAAAAAAAAJgCAABkcnMv&#10;ZG93bnJldi54bWxQSwUGAAAAAAQABAD1AAAAigMAAAAA&#10;" fillcolor="window" strokecolor="windowText" strokeweight="1pt">
                    <v:stroke joinstyle="miter"/>
                    <v:textbox inset=".1mm,.1mm,.1mm,.1mm">
                      <w:txbxContent>
                        <w:p w:rsidR="00F316BC" w:rsidRDefault="00F316BC" w:rsidP="00F316BC">
                          <w:pPr>
                            <w:widowControl w:val="0"/>
                            <w:jc w:val="center"/>
                            <w:rPr>
                              <w:bCs/>
                              <w:color w:val="000000"/>
                              <w:sz w:val="24"/>
                              <w:szCs w:val="24"/>
                            </w:rPr>
                          </w:pPr>
                          <w:r w:rsidRPr="00CC4234">
                            <w:rPr>
                              <w:b/>
                              <w:bCs/>
                              <w:color w:val="000000"/>
                              <w:sz w:val="24"/>
                              <w:szCs w:val="24"/>
                              <w:lang w:val="en-US"/>
                            </w:rPr>
                            <w:t>Software</w:t>
                          </w:r>
                          <w:r w:rsidRPr="00CC4234">
                            <w:rPr>
                              <w:b/>
                              <w:bCs/>
                              <w:color w:val="000000"/>
                              <w:sz w:val="24"/>
                              <w:szCs w:val="24"/>
                            </w:rPr>
                            <w:t>-</w:t>
                          </w:r>
                          <w:r w:rsidRPr="00CC4234">
                            <w:rPr>
                              <w:b/>
                              <w:bCs/>
                              <w:color w:val="000000"/>
                              <w:sz w:val="24"/>
                              <w:szCs w:val="24"/>
                              <w:lang w:val="en-US"/>
                            </w:rPr>
                            <w:t>as</w:t>
                          </w:r>
                          <w:r w:rsidRPr="00CC4234">
                            <w:rPr>
                              <w:b/>
                              <w:bCs/>
                              <w:color w:val="000000"/>
                              <w:sz w:val="24"/>
                              <w:szCs w:val="24"/>
                            </w:rPr>
                            <w:t>-</w:t>
                          </w:r>
                          <w:r w:rsidRPr="00CC4234">
                            <w:rPr>
                              <w:b/>
                              <w:bCs/>
                              <w:color w:val="000000"/>
                              <w:sz w:val="24"/>
                              <w:szCs w:val="24"/>
                              <w:lang w:val="en-US"/>
                            </w:rPr>
                            <w:t>a</w:t>
                          </w:r>
                          <w:r w:rsidRPr="00CC4234">
                            <w:rPr>
                              <w:b/>
                              <w:bCs/>
                              <w:color w:val="000000"/>
                              <w:sz w:val="24"/>
                              <w:szCs w:val="24"/>
                            </w:rPr>
                            <w:t>-</w:t>
                          </w:r>
                          <w:r w:rsidRPr="00CC4234">
                            <w:rPr>
                              <w:b/>
                              <w:bCs/>
                              <w:color w:val="000000"/>
                              <w:sz w:val="24"/>
                              <w:szCs w:val="24"/>
                              <w:lang w:val="en-US"/>
                            </w:rPr>
                            <w:t>Service</w:t>
                          </w:r>
                          <w:r w:rsidRPr="00CC4234">
                            <w:rPr>
                              <w:b/>
                              <w:bCs/>
                              <w:color w:val="000000"/>
                              <w:sz w:val="24"/>
                              <w:szCs w:val="24"/>
                            </w:rPr>
                            <w:t xml:space="preserve"> –</w:t>
                          </w:r>
                          <w:r w:rsidRPr="00CC4234">
                            <w:rPr>
                              <w:b/>
                              <w:bCs/>
                              <w:color w:val="000000"/>
                              <w:sz w:val="24"/>
                              <w:szCs w:val="24"/>
                              <w:lang w:val="en-US"/>
                            </w:rPr>
                            <w:t>S</w:t>
                          </w:r>
                          <w:r w:rsidRPr="00A02BB9">
                            <w:rPr>
                              <w:b/>
                              <w:bCs/>
                              <w:color w:val="000000"/>
                              <w:sz w:val="24"/>
                              <w:szCs w:val="24"/>
                              <w:lang w:val="en-US"/>
                            </w:rPr>
                            <w:t>aaS</w:t>
                          </w:r>
                          <w:r w:rsidRPr="00A02BB9">
                            <w:rPr>
                              <w:bCs/>
                              <w:color w:val="000000"/>
                              <w:sz w:val="24"/>
                              <w:szCs w:val="24"/>
                            </w:rPr>
                            <w:t xml:space="preserve"> </w:t>
                          </w:r>
                        </w:p>
                        <w:p w:rsidR="00F316BC" w:rsidRDefault="00F316BC" w:rsidP="00F316BC">
                          <w:pPr>
                            <w:widowControl w:val="0"/>
                            <w:jc w:val="center"/>
                            <w:rPr>
                              <w:bCs/>
                              <w:color w:val="000000"/>
                              <w:sz w:val="24"/>
                              <w:szCs w:val="24"/>
                            </w:rPr>
                          </w:pPr>
                          <w:r>
                            <w:rPr>
                              <w:bCs/>
                              <w:color w:val="000000"/>
                              <w:sz w:val="24"/>
                              <w:szCs w:val="24"/>
                            </w:rPr>
                            <w:t>(п</w:t>
                          </w:r>
                          <w:r w:rsidRPr="00A02BB9">
                            <w:rPr>
                              <w:bCs/>
                              <w:color w:val="000000"/>
                              <w:sz w:val="24"/>
                              <w:szCs w:val="24"/>
                            </w:rPr>
                            <w:t>рограммное обеспечение как услуга</w:t>
                          </w:r>
                          <w:r>
                            <w:rPr>
                              <w:bCs/>
                              <w:color w:val="000000"/>
                              <w:sz w:val="24"/>
                              <w:szCs w:val="24"/>
                            </w:rPr>
                            <w:t>)</w:t>
                          </w:r>
                        </w:p>
                        <w:p w:rsidR="00F316BC" w:rsidRPr="00A02BB9" w:rsidRDefault="00F316BC" w:rsidP="00F316BC">
                          <w:pPr>
                            <w:widowControl w:val="0"/>
                            <w:jc w:val="center"/>
                            <w:rPr>
                              <w:sz w:val="24"/>
                              <w:szCs w:val="24"/>
                            </w:rPr>
                          </w:pPr>
                          <w:r w:rsidRPr="00A02BB9">
                            <w:rPr>
                              <w:bCs/>
                              <w:color w:val="000000"/>
                              <w:sz w:val="24"/>
                              <w:szCs w:val="24"/>
                            </w:rPr>
                            <w:t>.</w:t>
                          </w:r>
                        </w:p>
                      </w:txbxContent>
                    </v:textbox>
                  </v:roundrect>
                  <v:roundrect id="Скругленный прямоугольник 512" o:spid="_x0000_s1031" style="position:absolute;left:19907;top:9239;width:18002;height:7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4cH8UA&#10;AADcAAAADwAAAGRycy9kb3ducmV2LnhtbESPX2vCMBTF3wW/Q7iCb5pWVFxtKmNsw8FA7MTt8dJc&#10;227NTWky7b79Igg+Hs6fHyfd9KYRZ+pcbVlBPI1AEBdW11wqOHy8TFYgnEfW2FgmBX/kYJMNBykm&#10;2l54T+fclyKMsEtQQeV9m0jpiooMuqltiYN3sp1BH2RXSt3hJYybRs6iaCkN1hwIFbb0VFHxk/+a&#10;K+R7vurf4v3758N2Wevd8Wvx/KrUeNQ/rkF46v09fGtvtYJFPIPr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hwfxQAAANwAAAAPAAAAAAAAAAAAAAAAAJgCAABkcnMv&#10;ZG93bnJldi54bWxQSwUGAAAAAAQABAD1AAAAigMAAAAA&#10;" fillcolor="window" strokecolor="windowText" strokeweight="1pt">
                    <v:stroke joinstyle="miter"/>
                    <v:textbox inset=".1mm,.1mm,.1mm,.1mm">
                      <w:txbxContent>
                        <w:p w:rsidR="00F316BC" w:rsidRPr="00CC4234" w:rsidRDefault="00F316BC" w:rsidP="00F316BC">
                          <w:pPr>
                            <w:widowControl w:val="0"/>
                            <w:jc w:val="center"/>
                            <w:rPr>
                              <w:bCs/>
                              <w:color w:val="000000"/>
                              <w:sz w:val="24"/>
                              <w:szCs w:val="24"/>
                              <w:lang w:val="en-US"/>
                            </w:rPr>
                          </w:pPr>
                          <w:r w:rsidRPr="00CC4234">
                            <w:rPr>
                              <w:b/>
                              <w:bCs/>
                              <w:color w:val="000000"/>
                              <w:sz w:val="24"/>
                              <w:szCs w:val="24"/>
                              <w:lang w:val="en-US"/>
                            </w:rPr>
                            <w:t>Platform-as-a-Service –P</w:t>
                          </w:r>
                          <w:r w:rsidRPr="00A02BB9">
                            <w:rPr>
                              <w:b/>
                              <w:bCs/>
                              <w:color w:val="000000"/>
                              <w:sz w:val="24"/>
                              <w:szCs w:val="24"/>
                              <w:lang w:val="en-US"/>
                            </w:rPr>
                            <w:t>aaS</w:t>
                          </w:r>
                          <w:r w:rsidRPr="00CC4234">
                            <w:rPr>
                              <w:bCs/>
                              <w:color w:val="000000"/>
                              <w:sz w:val="24"/>
                              <w:szCs w:val="24"/>
                              <w:lang w:val="en-US"/>
                            </w:rPr>
                            <w:t xml:space="preserve"> </w:t>
                          </w:r>
                        </w:p>
                        <w:p w:rsidR="00F316BC" w:rsidRPr="00CC4234" w:rsidRDefault="00F316BC" w:rsidP="00F316BC">
                          <w:pPr>
                            <w:widowControl w:val="0"/>
                            <w:jc w:val="center"/>
                            <w:rPr>
                              <w:sz w:val="24"/>
                              <w:szCs w:val="24"/>
                              <w:lang w:val="en-US"/>
                            </w:rPr>
                          </w:pPr>
                          <w:r>
                            <w:rPr>
                              <w:bCs/>
                              <w:color w:val="000000"/>
                              <w:sz w:val="24"/>
                              <w:szCs w:val="24"/>
                              <w:lang w:val="en-US"/>
                            </w:rPr>
                            <w:t>(</w:t>
                          </w:r>
                          <w:r>
                            <w:rPr>
                              <w:bCs/>
                              <w:color w:val="000000"/>
                              <w:sz w:val="24"/>
                              <w:szCs w:val="24"/>
                            </w:rPr>
                            <w:t>платформа</w:t>
                          </w:r>
                          <w:r w:rsidRPr="00CC4234">
                            <w:rPr>
                              <w:bCs/>
                              <w:color w:val="000000"/>
                              <w:sz w:val="24"/>
                              <w:szCs w:val="24"/>
                              <w:lang w:val="en-US"/>
                            </w:rPr>
                            <w:t xml:space="preserve"> </w:t>
                          </w:r>
                          <w:r w:rsidRPr="00A02BB9">
                            <w:rPr>
                              <w:bCs/>
                              <w:color w:val="000000"/>
                              <w:sz w:val="24"/>
                              <w:szCs w:val="24"/>
                            </w:rPr>
                            <w:t>как</w:t>
                          </w:r>
                          <w:r w:rsidRPr="00CC4234">
                            <w:rPr>
                              <w:bCs/>
                              <w:color w:val="000000"/>
                              <w:sz w:val="24"/>
                              <w:szCs w:val="24"/>
                              <w:lang w:val="en-US"/>
                            </w:rPr>
                            <w:t xml:space="preserve"> </w:t>
                          </w:r>
                          <w:r w:rsidRPr="00A02BB9">
                            <w:rPr>
                              <w:bCs/>
                              <w:color w:val="000000"/>
                              <w:sz w:val="24"/>
                              <w:szCs w:val="24"/>
                            </w:rPr>
                            <w:t>услуга</w:t>
                          </w:r>
                          <w:r w:rsidRPr="00CC4234">
                            <w:rPr>
                              <w:bCs/>
                              <w:color w:val="000000"/>
                              <w:sz w:val="24"/>
                              <w:szCs w:val="24"/>
                              <w:lang w:val="en-US"/>
                            </w:rPr>
                            <w:t>).</w:t>
                          </w:r>
                        </w:p>
                      </w:txbxContent>
                    </v:textbox>
                  </v:roundrect>
                  <v:roundrect id="Скругленный прямоугольник 513" o:spid="_x0000_s1032" style="position:absolute;left:38868;top:9239;width:19996;height:7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5hMUA&#10;AADcAAAADwAAAGRycy9kb3ducmV2LnhtbESPW2vCQBCF3wv9D8sUfKubeEOjqxRRURCKF1ofh+w0&#10;SZudDdlV4793hYKPh3P5OJNZY0pxodoVlhXE7QgEcWp1wZmC42H5PgThPLLG0jIpuJGD2fT1ZYKJ&#10;tlfe0WXvMxFG2CWoIPe+SqR0aU4GXdtWxMH7sbVBH2SdSV3jNYybUnaiaCANFhwIOVY0zyn925/N&#10;A/LbGzabeLf9Hq0Hhf78OvUXK6Vab83HGISnxj/D/+21VtCPu/A4E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8rmExQAAANwAAAAPAAAAAAAAAAAAAAAAAJgCAABkcnMv&#10;ZG93bnJldi54bWxQSwUGAAAAAAQABAD1AAAAigMAAAAA&#10;" fillcolor="window" strokecolor="windowText" strokeweight="1pt">
                    <v:stroke joinstyle="miter"/>
                    <v:textbox inset=".1mm,.1mm,.1mm,.1mm">
                      <w:txbxContent>
                        <w:p w:rsidR="00F316BC" w:rsidRDefault="00F316BC" w:rsidP="00F316BC">
                          <w:pPr>
                            <w:widowControl w:val="0"/>
                            <w:jc w:val="center"/>
                            <w:rPr>
                              <w:b/>
                              <w:bCs/>
                              <w:color w:val="000000"/>
                              <w:sz w:val="24"/>
                              <w:szCs w:val="24"/>
                              <w:lang w:val="en-US"/>
                            </w:rPr>
                          </w:pPr>
                          <w:r w:rsidRPr="00CC4234">
                            <w:rPr>
                              <w:b/>
                              <w:bCs/>
                              <w:color w:val="000000"/>
                              <w:sz w:val="24"/>
                              <w:szCs w:val="24"/>
                              <w:lang w:val="en-US"/>
                            </w:rPr>
                            <w:t xml:space="preserve">Infrastructure-as-a-Service – </w:t>
                          </w:r>
                        </w:p>
                        <w:p w:rsidR="00F316BC" w:rsidRPr="00CC4234" w:rsidRDefault="00F316BC" w:rsidP="00F316BC">
                          <w:pPr>
                            <w:widowControl w:val="0"/>
                            <w:jc w:val="center"/>
                            <w:rPr>
                              <w:bCs/>
                              <w:color w:val="000000"/>
                              <w:sz w:val="24"/>
                              <w:szCs w:val="24"/>
                              <w:lang w:val="en-US"/>
                            </w:rPr>
                          </w:pPr>
                          <w:r>
                            <w:rPr>
                              <w:b/>
                              <w:bCs/>
                              <w:color w:val="000000"/>
                              <w:sz w:val="24"/>
                              <w:szCs w:val="24"/>
                              <w:lang w:val="en-US"/>
                            </w:rPr>
                            <w:t>I</w:t>
                          </w:r>
                          <w:r w:rsidRPr="00A02BB9">
                            <w:rPr>
                              <w:b/>
                              <w:bCs/>
                              <w:color w:val="000000"/>
                              <w:sz w:val="24"/>
                              <w:szCs w:val="24"/>
                              <w:lang w:val="en-US"/>
                            </w:rPr>
                            <w:t>aaS</w:t>
                          </w:r>
                          <w:r w:rsidRPr="00CC4234">
                            <w:rPr>
                              <w:bCs/>
                              <w:color w:val="000000"/>
                              <w:sz w:val="24"/>
                              <w:szCs w:val="24"/>
                              <w:lang w:val="en-US"/>
                            </w:rPr>
                            <w:t xml:space="preserve"> </w:t>
                          </w:r>
                        </w:p>
                        <w:p w:rsidR="00F316BC" w:rsidRPr="00CC4234" w:rsidRDefault="00F316BC" w:rsidP="00F316BC">
                          <w:pPr>
                            <w:widowControl w:val="0"/>
                            <w:jc w:val="center"/>
                            <w:rPr>
                              <w:sz w:val="24"/>
                              <w:szCs w:val="24"/>
                              <w:lang w:val="en-US"/>
                            </w:rPr>
                          </w:pPr>
                          <w:r w:rsidRPr="00CC4234">
                            <w:rPr>
                              <w:bCs/>
                              <w:color w:val="000000"/>
                              <w:sz w:val="24"/>
                              <w:szCs w:val="24"/>
                              <w:lang w:val="en-US"/>
                            </w:rPr>
                            <w:t>(</w:t>
                          </w:r>
                          <w:r>
                            <w:rPr>
                              <w:bCs/>
                              <w:color w:val="000000"/>
                              <w:sz w:val="24"/>
                              <w:szCs w:val="24"/>
                            </w:rPr>
                            <w:t>и</w:t>
                          </w:r>
                          <w:r w:rsidRPr="00A02BB9">
                            <w:rPr>
                              <w:bCs/>
                              <w:color w:val="000000"/>
                              <w:sz w:val="24"/>
                              <w:szCs w:val="24"/>
                            </w:rPr>
                            <w:t>нфраструктура</w:t>
                          </w:r>
                          <w:r w:rsidRPr="00CC4234">
                            <w:rPr>
                              <w:bCs/>
                              <w:color w:val="000000"/>
                              <w:sz w:val="24"/>
                              <w:szCs w:val="24"/>
                              <w:lang w:val="en-US"/>
                            </w:rPr>
                            <w:t xml:space="preserve"> </w:t>
                          </w:r>
                          <w:r w:rsidRPr="00A02BB9">
                            <w:rPr>
                              <w:bCs/>
                              <w:color w:val="000000"/>
                              <w:sz w:val="24"/>
                              <w:szCs w:val="24"/>
                            </w:rPr>
                            <w:t>как</w:t>
                          </w:r>
                          <w:r w:rsidRPr="00CC4234">
                            <w:rPr>
                              <w:bCs/>
                              <w:color w:val="000000"/>
                              <w:sz w:val="24"/>
                              <w:szCs w:val="24"/>
                              <w:lang w:val="en-US"/>
                            </w:rPr>
                            <w:t xml:space="preserve"> </w:t>
                          </w:r>
                          <w:r w:rsidRPr="00A02BB9">
                            <w:rPr>
                              <w:bCs/>
                              <w:color w:val="000000"/>
                              <w:sz w:val="24"/>
                              <w:szCs w:val="24"/>
                            </w:rPr>
                            <w:t>услуга</w:t>
                          </w:r>
                          <w:r w:rsidRPr="00CC4234">
                            <w:rPr>
                              <w:bCs/>
                              <w:color w:val="000000"/>
                              <w:sz w:val="24"/>
                              <w:szCs w:val="24"/>
                              <w:lang w:val="en-US"/>
                            </w:rPr>
                            <w:t>).</w:t>
                          </w:r>
                        </w:p>
                      </w:txbxContent>
                    </v:textbox>
                  </v:roundrect>
                  <v:shapetype id="_x0000_t32" coordsize="21600,21600" o:spt="32" o:oned="t" path="m,l21600,21600e" filled="f">
                    <v:path arrowok="t" fillok="f" o:connecttype="none"/>
                    <o:lock v:ext="edit" shapetype="t"/>
                  </v:shapetype>
                  <v:shape id="Прямая со стрелкой 514" o:spid="_x0000_s1033" type="#_x0000_t32" style="position:absolute;left:8667;top:5810;width:19574;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bpwMYAAADcAAAADwAAAGRycy9kb3ducmV2LnhtbESPQWvCQBSE7wX/w/KE3urGtIqkboIG&#10;atuTmPbi7ZF9TYLZtyG7xtRf7xYKHoeZ+YZZZ6NpxUC9aywrmM8iEMSl1Q1XCr6/3p5WIJxH1tha&#10;JgW/5CBLJw9rTLS98IGGwlciQNglqKD2vkukdGVNBt3MdsTB+7G9QR9kX0nd4yXATSvjKFpKgw2H&#10;hRo7ymsqT8XZKDgOvso/7X73vNju8+PuGo+r91ipx+m4eQXhafT38H/7QytYzF/g70w4Aj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G6cDGAAAA3AAAAA8AAAAAAAAA&#10;AAAAAAAAoQIAAGRycy9kb3ducmV2LnhtbFBLBQYAAAAABAAEAPkAAACUAwAAAAA=&#10;" strokecolor="windowText" strokeweight=".5pt">
                    <v:stroke endarrow="block" joinstyle="miter"/>
                  </v:shape>
                  <v:shape id="Прямая со стрелкой 515" o:spid="_x0000_s1034" type="#_x0000_t32" style="position:absolute;left:30099;top:5905;width:1885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8HAMYAAADcAAAADwAAAGRycy9kb3ducmV2LnhtbESPT2sCMRTE7wW/Q3gFL6VmrSh2NYq0&#10;Cr0U3W3B62Pz9g/dvGyTqOu3bwqCx2FmfsMs171pxZmcbywrGI8SEMSF1Q1XCr6/ds9zED4ga2wt&#10;k4IreVivBg9LTLW9cEbnPFQiQtinqKAOoUul9EVNBv3IdsTRK60zGKJ0ldQOLxFuWvmSJDNpsOG4&#10;UGNHbzUVP/nJKJBVNjHHbdnPPkv3+n542v92+V6p4WO/WYAI1Id7+Nb+0Aqm4y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fBwDGAAAA3AAAAA8AAAAAAAAA&#10;AAAAAAAAoQIAAGRycy9kb3ducmV2LnhtbFBLBQYAAAAABAAEAPkAAACUAwAAAAA=&#10;" strokecolor="windowText" strokeweight=".5pt">
                    <v:stroke endarrow="block" joinstyle="miter"/>
                  </v:shape>
                  <v:shape id="Прямая со стрелкой 516" o:spid="_x0000_s1035" type="#_x0000_t32" style="position:absolute;left:29051;top:5905;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2Zd8YAAADcAAAADwAAAGRycy9kb3ducmV2LnhtbESPW2sCMRSE3wv+h3AEX4pmtXTRrVGk&#10;F/ClWFfB18Pm7IVuTtYk1fXfNwWhj8PMfMMs171pxYWcbywrmE4SEMSF1Q1XCo6Hj/EchA/IGlvL&#10;pOBGHtarwcMSM22vvKdLHioRIewzVFCH0GVS+qImg35iO+LoldYZDFG6SmqH1wg3rZwlSSoNNhwX&#10;auzotabiO/8xCmS1fzKn97JPP0u3ePt63J27fKfUaNhvXkAE6sN/+N7eagXP0xT+zs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NmXfGAAAA3AAAAA8AAAAAAAAA&#10;AAAAAAAAoQIAAGRycy9kb3ducmV2LnhtbFBLBQYAAAAABAAEAPkAAACUAwAAAAA=&#10;" strokecolor="windowText" strokeweight=".5pt">
                    <v:stroke endarrow="block" joinstyle="miter"/>
                  </v:shape>
                </v:group>
                <w10:anchorlock/>
              </v:group>
            </w:pict>
          </mc:Fallback>
        </mc:AlternateContent>
      </w:r>
    </w:p>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Рис.1.  Модели обслуживания облачных вычислений</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Во всех моделях базовой инфраструктурой облака управляет провайдер.</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val="en-US" w:eastAsia="ru-RU"/>
        </w:rPr>
        <w:t>SaaS</w:t>
      </w:r>
      <w:r w:rsidRPr="00F316BC">
        <w:rPr>
          <w:rFonts w:ascii="Times New Roman" w:eastAsia="Times New Roman" w:hAnsi="Times New Roman" w:cs="Times New Roman"/>
          <w:bCs/>
          <w:sz w:val="28"/>
          <w:lang w:eastAsia="ru-RU"/>
        </w:rPr>
        <w:t xml:space="preserve"> </w:t>
      </w:r>
      <w:r w:rsidRPr="00F316BC">
        <w:rPr>
          <w:rFonts w:ascii="Times New Roman" w:eastAsia="Times New Roman" w:hAnsi="Times New Roman" w:cs="Times New Roman"/>
          <w:sz w:val="28"/>
          <w:lang w:eastAsia="ru-RU"/>
        </w:rPr>
        <w:t xml:space="preserve">– предоставление для использования приложений провайдера, работающих в облачной инфраструктуре, при этом </w:t>
      </w:r>
      <w:r w:rsidRPr="00F316BC">
        <w:rPr>
          <w:rFonts w:ascii="Times New Roman" w:eastAsia="Times New Roman" w:hAnsi="Times New Roman" w:cs="Times New Roman"/>
          <w:bCs/>
          <w:sz w:val="28"/>
          <w:lang w:eastAsia="ru-RU"/>
        </w:rPr>
        <w:t>пользователю оставлена возможность некоторых настроек конфигурации приложения</w:t>
      </w:r>
      <w:r w:rsidRPr="00F316BC">
        <w:rPr>
          <w:rFonts w:ascii="Times New Roman" w:eastAsia="Times New Roman" w:hAnsi="Times New Roman" w:cs="Times New Roman"/>
          <w:sz w:val="28"/>
          <w:lang w:eastAsia="ru-RU"/>
        </w:rPr>
        <w:t>.</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val="en-US" w:eastAsia="ru-RU"/>
        </w:rPr>
        <w:t>PaaS</w:t>
      </w:r>
      <w:r w:rsidRPr="00F316BC">
        <w:rPr>
          <w:rFonts w:ascii="Times New Roman" w:eastAsia="Times New Roman" w:hAnsi="Times New Roman" w:cs="Times New Roman"/>
          <w:sz w:val="28"/>
          <w:lang w:eastAsia="ru-RU"/>
        </w:rPr>
        <w:t xml:space="preserve"> – </w:t>
      </w:r>
      <w:r w:rsidRPr="00F316BC">
        <w:rPr>
          <w:rFonts w:ascii="Times New Roman" w:eastAsia="Times New Roman" w:hAnsi="Times New Roman" w:cs="Times New Roman"/>
          <w:bCs/>
          <w:sz w:val="28"/>
          <w:lang w:eastAsia="ru-RU"/>
        </w:rPr>
        <w:t xml:space="preserve">включает в себя инструментальные средства создания, тестирования и выполнения прикладного ПО, </w:t>
      </w:r>
      <w:r w:rsidRPr="00F316BC">
        <w:rPr>
          <w:rFonts w:ascii="Times New Roman" w:eastAsia="Times New Roman" w:hAnsi="Times New Roman" w:cs="Times New Roman"/>
          <w:sz w:val="28"/>
          <w:lang w:eastAsia="ru-RU"/>
        </w:rPr>
        <w:t>в облаке пользователь может разворачивать как новые, так и существующие приложения, включая собственные разработки и разработки на заказ, и сохраняет контроль над развернутыми приложениями. Основными пользователями PaaS являются разработчики приложений.</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bCs/>
          <w:sz w:val="28"/>
          <w:lang w:eastAsia="ru-RU"/>
        </w:rPr>
      </w:pPr>
      <w:r w:rsidRPr="00F316BC">
        <w:rPr>
          <w:rFonts w:ascii="Times New Roman" w:eastAsia="Times New Roman" w:hAnsi="Times New Roman" w:cs="Times New Roman"/>
          <w:bCs/>
          <w:sz w:val="28"/>
          <w:lang w:val="en-US" w:eastAsia="ru-RU"/>
        </w:rPr>
        <w:t>IaaS</w:t>
      </w:r>
      <w:r w:rsidRPr="00F316BC">
        <w:rPr>
          <w:rFonts w:ascii="Times New Roman" w:eastAsia="Times New Roman" w:hAnsi="Times New Roman" w:cs="Times New Roman"/>
          <w:sz w:val="28"/>
          <w:lang w:eastAsia="ru-RU"/>
        </w:rPr>
        <w:t xml:space="preserve"> – возможно </w:t>
      </w:r>
      <w:r w:rsidRPr="00F316BC">
        <w:rPr>
          <w:rFonts w:ascii="Times New Roman" w:eastAsia="Times New Roman" w:hAnsi="Times New Roman" w:cs="Times New Roman"/>
          <w:bCs/>
          <w:sz w:val="28"/>
          <w:lang w:eastAsia="ru-RU"/>
        </w:rPr>
        <w:t>развертывание и запуск произвольного программного обеспечения, в том числе и включающего в себя операционные системы и приложения, при этом</w:t>
      </w:r>
      <w:r w:rsidRPr="00F316BC">
        <w:rPr>
          <w:rFonts w:ascii="Times New Roman" w:eastAsia="Times New Roman" w:hAnsi="Times New Roman" w:cs="Times New Roman"/>
          <w:sz w:val="28"/>
          <w:lang w:eastAsia="ru-RU"/>
        </w:rPr>
        <w:t xml:space="preserve"> потребителю предоставляются возможность использования </w:t>
      </w:r>
      <w:r w:rsidRPr="00F316BC">
        <w:rPr>
          <w:rFonts w:ascii="Times New Roman" w:eastAsia="Times New Roman" w:hAnsi="Times New Roman" w:cs="Times New Roman"/>
          <w:bCs/>
          <w:sz w:val="28"/>
          <w:lang w:eastAsia="ru-RU"/>
        </w:rPr>
        <w:t>систем обработки, хранения, сетей и других фундаментальных вычислительных ресурсов. П</w:t>
      </w:r>
      <w:r w:rsidRPr="00F316BC">
        <w:rPr>
          <w:rFonts w:ascii="Times New Roman" w:eastAsia="Times New Roman" w:hAnsi="Times New Roman" w:cs="Times New Roman"/>
          <w:sz w:val="28"/>
          <w:lang w:eastAsia="ru-RU"/>
        </w:rPr>
        <w:t>отребитель может контролировать операционные системы, виртуальные системы хранения данных и установленные приложения, а также ему предоставляется ограниченный контроль за набором доступных сетевых сервисов.</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Дальнейшее развитие облачных технологий привело к появлению еще одной модели – BPaaS (Бизнес-процесс как услуга). BPaaS – это форма аутсорсинга бизнес-процессов, использующая модель облачных вычислений.</w:t>
      </w:r>
    </w:p>
    <w:p w:rsidR="00F316BC" w:rsidRPr="00F316BC" w:rsidRDefault="00F316BC" w:rsidP="00F316BC">
      <w:pPr>
        <w:widowControl w:val="0"/>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Gartner определяет модель BPaaS как предоставление услуг по решению бизнес-задач, когда в основе решения лежат облачные технологии. Возможности для работы по модели BPaaS возникают, если у компании-заказчика есть потребность в автоматизации повторяющихся типовых работ, но нет закрепленных менеджеров. Один и тот же сервис может использоваться несколькими клиентами BPaaS-провайдера [3]. </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Основные характеристики BPaaS:</w:t>
      </w:r>
    </w:p>
    <w:p w:rsidR="00F316BC" w:rsidRPr="00F316BC" w:rsidRDefault="00F316BC" w:rsidP="00F316BC">
      <w:pPr>
        <w:widowControl w:val="0"/>
        <w:numPr>
          <w:ilvl w:val="0"/>
          <w:numId w:val="1"/>
        </w:numPr>
        <w:tabs>
          <w:tab w:val="left" w:pos="284"/>
          <w:tab w:val="left" w:pos="1134"/>
        </w:tabs>
        <w:spacing w:after="0" w:line="240" w:lineRule="auto"/>
        <w:ind w:firstLine="709"/>
        <w:contextualSpacing/>
        <w:jc w:val="both"/>
        <w:rPr>
          <w:rFonts w:ascii="Times New Roman" w:eastAsia="Calibri" w:hAnsi="Times New Roman" w:cs="Times New Roman"/>
          <w:bCs/>
          <w:sz w:val="28"/>
        </w:rPr>
      </w:pPr>
      <w:r w:rsidRPr="00F316BC">
        <w:rPr>
          <w:rFonts w:ascii="Times New Roman" w:eastAsia="Calibri" w:hAnsi="Times New Roman" w:cs="Times New Roman"/>
          <w:bCs/>
          <w:sz w:val="28"/>
        </w:rPr>
        <w:t>BPaaS находится на вершине трех других базовых облачных служб: SaaS, PaaS и IaaS;</w:t>
      </w:r>
    </w:p>
    <w:p w:rsidR="00F316BC" w:rsidRPr="00F316BC" w:rsidRDefault="00F316BC" w:rsidP="00F316BC">
      <w:pPr>
        <w:widowControl w:val="0"/>
        <w:numPr>
          <w:ilvl w:val="0"/>
          <w:numId w:val="1"/>
        </w:numPr>
        <w:tabs>
          <w:tab w:val="left" w:pos="284"/>
          <w:tab w:val="left" w:pos="1134"/>
        </w:tabs>
        <w:spacing w:after="0" w:line="240" w:lineRule="auto"/>
        <w:ind w:firstLine="709"/>
        <w:contextualSpacing/>
        <w:jc w:val="both"/>
        <w:rPr>
          <w:rFonts w:ascii="Times New Roman" w:eastAsia="Calibri" w:hAnsi="Times New Roman" w:cs="Times New Roman"/>
          <w:bCs/>
          <w:sz w:val="28"/>
        </w:rPr>
      </w:pPr>
      <w:r w:rsidRPr="00F316BC">
        <w:rPr>
          <w:rFonts w:ascii="Times New Roman" w:eastAsia="Calibri" w:hAnsi="Times New Roman" w:cs="Times New Roman"/>
          <w:bCs/>
          <w:sz w:val="28"/>
        </w:rPr>
        <w:t>услуга BPaaS настраивается на основе разрабатываемого процесса;</w:t>
      </w:r>
    </w:p>
    <w:p w:rsidR="00F316BC" w:rsidRPr="00F316BC" w:rsidRDefault="00F316BC" w:rsidP="00F316BC">
      <w:pPr>
        <w:widowControl w:val="0"/>
        <w:numPr>
          <w:ilvl w:val="0"/>
          <w:numId w:val="1"/>
        </w:numPr>
        <w:tabs>
          <w:tab w:val="left" w:pos="284"/>
          <w:tab w:val="left" w:pos="1134"/>
        </w:tabs>
        <w:spacing w:after="0" w:line="240" w:lineRule="auto"/>
        <w:ind w:firstLine="709"/>
        <w:contextualSpacing/>
        <w:jc w:val="both"/>
        <w:rPr>
          <w:rFonts w:ascii="Times New Roman" w:eastAsia="Calibri" w:hAnsi="Times New Roman" w:cs="Times New Roman"/>
          <w:bCs/>
          <w:sz w:val="28"/>
        </w:rPr>
      </w:pPr>
      <w:r w:rsidRPr="00F316BC">
        <w:rPr>
          <w:rFonts w:ascii="Times New Roman" w:eastAsia="Calibri" w:hAnsi="Times New Roman" w:cs="Times New Roman"/>
          <w:bCs/>
          <w:sz w:val="28"/>
        </w:rPr>
        <w:t xml:space="preserve">служба BPaaS должна иметь четко определенные API, </w:t>
      </w:r>
      <w:r w:rsidRPr="00F316BC">
        <w:rPr>
          <w:rFonts w:ascii="Times New Roman" w:eastAsia="Calibri" w:hAnsi="Times New Roman" w:cs="Times New Roman"/>
          <w:bCs/>
          <w:sz w:val="28"/>
        </w:rPr>
        <w:lastRenderedPageBreak/>
        <w:t>чтобы ее можно было легко подключить к соответствующим службам;</w:t>
      </w:r>
    </w:p>
    <w:p w:rsidR="00F316BC" w:rsidRPr="00F316BC" w:rsidRDefault="00F316BC" w:rsidP="00F316BC">
      <w:pPr>
        <w:widowControl w:val="0"/>
        <w:numPr>
          <w:ilvl w:val="0"/>
          <w:numId w:val="1"/>
        </w:numPr>
        <w:tabs>
          <w:tab w:val="left" w:pos="284"/>
          <w:tab w:val="left" w:pos="1134"/>
        </w:tabs>
        <w:spacing w:after="0" w:line="240" w:lineRule="auto"/>
        <w:ind w:firstLine="709"/>
        <w:contextualSpacing/>
        <w:jc w:val="both"/>
        <w:rPr>
          <w:rFonts w:ascii="Times New Roman" w:eastAsia="Calibri" w:hAnsi="Times New Roman" w:cs="Times New Roman"/>
          <w:bCs/>
          <w:sz w:val="28"/>
        </w:rPr>
      </w:pPr>
      <w:r w:rsidRPr="00F316BC">
        <w:rPr>
          <w:rFonts w:ascii="Times New Roman" w:eastAsia="Calibri" w:hAnsi="Times New Roman" w:cs="Times New Roman"/>
          <w:bCs/>
          <w:sz w:val="28"/>
        </w:rPr>
        <w:t>поддержка нескольких языков и нескольких сред развертывания, так как бизнес не может предсказать, как бизнес-процесс будет использоваться в будущем;</w:t>
      </w:r>
    </w:p>
    <w:p w:rsidR="00F316BC" w:rsidRPr="00F316BC" w:rsidRDefault="00F316BC" w:rsidP="00F316BC">
      <w:pPr>
        <w:widowControl w:val="0"/>
        <w:numPr>
          <w:ilvl w:val="0"/>
          <w:numId w:val="1"/>
        </w:numPr>
        <w:tabs>
          <w:tab w:val="left" w:pos="284"/>
          <w:tab w:val="left" w:pos="1134"/>
        </w:tabs>
        <w:spacing w:after="0" w:line="240" w:lineRule="auto"/>
        <w:ind w:firstLine="709"/>
        <w:contextualSpacing/>
        <w:jc w:val="both"/>
        <w:rPr>
          <w:rFonts w:ascii="Times New Roman" w:eastAsia="Times New Roman" w:hAnsi="Times New Roman" w:cs="Times New Roman"/>
          <w:sz w:val="28"/>
        </w:rPr>
      </w:pPr>
      <w:r w:rsidRPr="00F316BC">
        <w:rPr>
          <w:rFonts w:ascii="Times New Roman" w:eastAsia="Calibri" w:hAnsi="Times New Roman" w:cs="Times New Roman"/>
          <w:bCs/>
          <w:sz w:val="28"/>
        </w:rPr>
        <w:t>эластичность и масштабирование: сервис должен быть способен перейти от управления несколькими процессами для нескольких клиентов к поддержке сотен, если не</w:t>
      </w:r>
      <w:r w:rsidRPr="00F316BC">
        <w:rPr>
          <w:rFonts w:ascii="Times New Roman" w:eastAsia="Times New Roman" w:hAnsi="Times New Roman" w:cs="Times New Roman"/>
          <w:sz w:val="28"/>
        </w:rPr>
        <w:t xml:space="preserve"> тысяч клиентов и процессов, что выполняется путем оптимизации базовых облачных сервисов [4].</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Данные ведущих аналитических компаний мира об объемах и темпах роста мирового рынка облачных решений и услуг иногда заметно отличаются, но общая тенденция одинакова: наблюдается и прогнозируется быстрый темп роста дохода от cloud computing.</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bCs/>
          <w:sz w:val="28"/>
          <w:lang w:eastAsia="ru-RU"/>
        </w:rPr>
      </w:pPr>
      <w:r w:rsidRPr="00F316BC">
        <w:rPr>
          <w:rFonts w:ascii="Times New Roman" w:eastAsia="Times New Roman" w:hAnsi="Times New Roman" w:cs="Times New Roman"/>
          <w:sz w:val="28"/>
          <w:lang w:eastAsia="ru-RU"/>
        </w:rPr>
        <w:t>Эксперты отмечают, что высокие темпы роста расходов на публичные облачные сервисы в мире сохраняются уже на протяжении шести лет подряд, несмотря на то, что за прошедшее время выручка на этом рынке увеличилась втрое.</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 xml:space="preserve">Так, по оценкам </w:t>
      </w:r>
      <w:r w:rsidRPr="00F316BC">
        <w:rPr>
          <w:rFonts w:ascii="Times New Roman" w:eastAsia="Times New Roman" w:hAnsi="Times New Roman" w:cs="Times New Roman"/>
          <w:sz w:val="28"/>
          <w:lang w:val="de-DE" w:eastAsia="ru-RU"/>
        </w:rPr>
        <w:t>Gartner</w:t>
      </w:r>
      <w:r w:rsidRPr="00F316BC">
        <w:rPr>
          <w:rFonts w:ascii="Times New Roman" w:eastAsia="Times New Roman" w:hAnsi="Times New Roman" w:cs="Times New Roman"/>
          <w:sz w:val="28"/>
          <w:lang w:eastAsia="ru-RU"/>
        </w:rPr>
        <w:t xml:space="preserve">, </w:t>
      </w:r>
      <w:r w:rsidRPr="00F316BC">
        <w:rPr>
          <w:rFonts w:ascii="Times New Roman" w:eastAsia="Times New Roman" w:hAnsi="Times New Roman" w:cs="Times New Roman"/>
          <w:sz w:val="28"/>
          <w:lang w:val="de-DE" w:eastAsia="ru-RU"/>
        </w:rPr>
        <w:t>Inc</w:t>
      </w:r>
      <w:r w:rsidRPr="00F316BC">
        <w:rPr>
          <w:rFonts w:ascii="Times New Roman" w:eastAsia="Times New Roman" w:hAnsi="Times New Roman" w:cs="Times New Roman"/>
          <w:sz w:val="28"/>
          <w:lang w:eastAsia="ru-RU"/>
        </w:rPr>
        <w:t>. (</w:t>
      </w:r>
      <w:r w:rsidRPr="00F316BC">
        <w:rPr>
          <w:rFonts w:ascii="Times New Roman" w:eastAsia="Times New Roman" w:hAnsi="Times New Roman" w:cs="Times New Roman"/>
          <w:sz w:val="28"/>
          <w:shd w:val="clear" w:color="auto" w:fill="FFFFFF"/>
          <w:lang w:eastAsia="ru-RU"/>
        </w:rPr>
        <w:t>ведущей в мире исследовательской и консалтинговой компании, входящей в S&amp;P 500</w:t>
      </w:r>
      <w:r w:rsidRPr="00F316BC">
        <w:rPr>
          <w:rFonts w:ascii="Times New Roman" w:eastAsia="Times New Roman" w:hAnsi="Times New Roman" w:cs="Times New Roman"/>
          <w:sz w:val="28"/>
          <w:lang w:eastAsia="ru-RU"/>
        </w:rPr>
        <w:t>), мировой рынок публичных облачных услуг в 2019 г. составит 214,3 млрд долл. (табл. 2)</w:t>
      </w:r>
      <w:r w:rsidRPr="00F316BC">
        <w:rPr>
          <w:rFonts w:ascii="Times New Roman" w:eastAsia="Times New Roman" w:hAnsi="Times New Roman" w:cs="Times New Roman"/>
          <w:sz w:val="28"/>
          <w:lang w:val="uk-UA" w:eastAsia="ru-RU"/>
        </w:rPr>
        <w:t xml:space="preserve">, </w:t>
      </w:r>
      <w:r w:rsidRPr="00F316BC">
        <w:rPr>
          <w:rFonts w:ascii="Times New Roman" w:eastAsia="Times New Roman" w:hAnsi="Times New Roman" w:cs="Times New Roman"/>
          <w:sz w:val="28"/>
          <w:lang w:eastAsia="ru-RU"/>
        </w:rPr>
        <w:t>увеличившись</w:t>
      </w:r>
      <w:r w:rsidRPr="00F316BC">
        <w:rPr>
          <w:rFonts w:ascii="Times New Roman" w:eastAsia="Times New Roman" w:hAnsi="Times New Roman" w:cs="Times New Roman"/>
          <w:sz w:val="28"/>
          <w:lang w:val="uk-UA" w:eastAsia="ru-RU"/>
        </w:rPr>
        <w:t xml:space="preserve"> на</w:t>
      </w:r>
      <w:r w:rsidRPr="00F316BC">
        <w:rPr>
          <w:rFonts w:ascii="Times New Roman" w:eastAsia="Times New Roman" w:hAnsi="Times New Roman" w:cs="Times New Roman"/>
          <w:sz w:val="28"/>
          <w:lang w:eastAsia="ru-RU"/>
        </w:rPr>
        <w:t xml:space="preserve"> </w:t>
      </w:r>
      <w:r w:rsidRPr="00F316BC">
        <w:rPr>
          <w:rFonts w:ascii="Times New Roman" w:eastAsia="Times New Roman" w:hAnsi="Times New Roman" w:cs="Times New Roman"/>
          <w:sz w:val="28"/>
          <w:lang w:val="uk-UA" w:eastAsia="ru-RU"/>
        </w:rPr>
        <w:t>17,5% (табл. 3)</w:t>
      </w:r>
      <w:r w:rsidRPr="00F316BC">
        <w:rPr>
          <w:rFonts w:ascii="Times New Roman" w:eastAsia="Times New Roman" w:hAnsi="Times New Roman" w:cs="Times New Roman"/>
          <w:sz w:val="28"/>
          <w:lang w:eastAsia="ru-RU"/>
        </w:rPr>
        <w:t>.</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Ожидается, что</w:t>
      </w:r>
      <w:r w:rsidRPr="00F316BC">
        <w:rPr>
          <w:rFonts w:ascii="Times New Roman" w:eastAsia="Times New Roman" w:hAnsi="Times New Roman" w:cs="Times New Roman"/>
          <w:sz w:val="28"/>
          <w:lang w:val="uk-UA" w:eastAsia="ru-RU"/>
        </w:rPr>
        <w:t xml:space="preserve"> </w:t>
      </w:r>
      <w:r w:rsidRPr="00F316BC">
        <w:rPr>
          <w:rFonts w:ascii="Times New Roman" w:eastAsia="Times New Roman" w:hAnsi="Times New Roman" w:cs="Times New Roman"/>
          <w:sz w:val="28"/>
          <w:lang w:eastAsia="ru-RU"/>
        </w:rPr>
        <w:t>самым быстрорастущим сегментом рынка станут сервисы IaaS (инфраструктура как услуга), которая, согласно прогнозам, вырастет на 27,5% процента в 2019 г. и </w:t>
      </w:r>
      <w:r w:rsidRPr="00F316BC">
        <w:rPr>
          <w:rFonts w:ascii="Times New Roman" w:eastAsia="Times New Roman" w:hAnsi="Times New Roman" w:cs="Times New Roman"/>
          <w:sz w:val="27"/>
          <w:szCs w:val="27"/>
          <w:lang w:eastAsia="ru-RU"/>
        </w:rPr>
        <w:t>PaaS (</w:t>
      </w:r>
      <w:r w:rsidRPr="00F316BC">
        <w:rPr>
          <w:rFonts w:ascii="Times New Roman" w:eastAsia="Times New Roman" w:hAnsi="Times New Roman" w:cs="Times New Roman"/>
          <w:sz w:val="28"/>
          <w:lang w:eastAsia="ru-RU"/>
        </w:rPr>
        <w:t>платформа как услуга) – вырастет на 21,8%.</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bCs/>
          <w:sz w:val="28"/>
          <w:lang w:eastAsia="ru-RU"/>
        </w:rPr>
      </w:pPr>
      <w:r w:rsidRPr="00F316BC">
        <w:rPr>
          <w:rFonts w:ascii="Times New Roman" w:eastAsia="Times New Roman" w:hAnsi="Times New Roman" w:cs="Times New Roman"/>
          <w:bCs/>
          <w:sz w:val="28"/>
          <w:lang w:eastAsia="ru-RU"/>
        </w:rPr>
        <w:t xml:space="preserve">Таблица 2 </w:t>
      </w:r>
    </w:p>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Доход от услуг общедоступного облака в мире (млрд долл.)</w:t>
      </w:r>
    </w:p>
    <w:tbl>
      <w:tblPr>
        <w:tblW w:w="4891" w:type="pct"/>
        <w:tblInd w:w="108" w:type="dxa"/>
        <w:tblLook w:val="04A0" w:firstRow="1" w:lastRow="0" w:firstColumn="1" w:lastColumn="0" w:noHBand="0" w:noVBand="1"/>
      </w:tblPr>
      <w:tblGrid>
        <w:gridCol w:w="2894"/>
        <w:gridCol w:w="924"/>
        <w:gridCol w:w="923"/>
        <w:gridCol w:w="925"/>
        <w:gridCol w:w="923"/>
        <w:gridCol w:w="925"/>
        <w:gridCol w:w="923"/>
        <w:gridCol w:w="925"/>
      </w:tblGrid>
      <w:tr w:rsidR="00F316BC" w:rsidRPr="00F316BC" w:rsidTr="00665C78">
        <w:trPr>
          <w:trHeight w:val="345"/>
        </w:trPr>
        <w:tc>
          <w:tcPr>
            <w:tcW w:w="154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b/>
                <w:bCs/>
                <w:sz w:val="24"/>
                <w:szCs w:val="24"/>
                <w:lang w:eastAsia="ru-RU"/>
              </w:rPr>
            </w:pPr>
            <w:r w:rsidRPr="00F316BC">
              <w:rPr>
                <w:rFonts w:ascii="Times New Roman" w:eastAsia="Times New Roman" w:hAnsi="Times New Roman" w:cs="Times New Roman"/>
                <w:b/>
                <w:bCs/>
                <w:sz w:val="24"/>
                <w:szCs w:val="24"/>
                <w:lang w:eastAsia="ru-RU"/>
              </w:rPr>
              <w:t> </w:t>
            </w:r>
          </w:p>
        </w:tc>
        <w:tc>
          <w:tcPr>
            <w:tcW w:w="493"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2016</w:t>
            </w:r>
          </w:p>
        </w:tc>
        <w:tc>
          <w:tcPr>
            <w:tcW w:w="493"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2017</w:t>
            </w:r>
          </w:p>
        </w:tc>
        <w:tc>
          <w:tcPr>
            <w:tcW w:w="494"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2018</w:t>
            </w:r>
          </w:p>
        </w:tc>
        <w:tc>
          <w:tcPr>
            <w:tcW w:w="493"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2019</w:t>
            </w:r>
            <w:r w:rsidRPr="00F316BC">
              <w:rPr>
                <w:rFonts w:ascii="Times New Roman" w:eastAsia="Times New Roman" w:hAnsi="Times New Roman" w:cs="Times New Roman"/>
                <w:bCs/>
                <w:sz w:val="24"/>
                <w:szCs w:val="24"/>
                <w:vertAlign w:val="superscript"/>
                <w:lang w:eastAsia="ru-RU"/>
              </w:rPr>
              <w:t>*</w:t>
            </w:r>
          </w:p>
        </w:tc>
        <w:tc>
          <w:tcPr>
            <w:tcW w:w="494"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2020</w:t>
            </w:r>
            <w:r w:rsidRPr="00F316BC">
              <w:rPr>
                <w:rFonts w:ascii="Times New Roman" w:eastAsia="Times New Roman" w:hAnsi="Times New Roman" w:cs="Times New Roman"/>
                <w:bCs/>
                <w:sz w:val="24"/>
                <w:szCs w:val="24"/>
                <w:vertAlign w:val="superscript"/>
                <w:lang w:eastAsia="ru-RU"/>
              </w:rPr>
              <w:t>*</w:t>
            </w:r>
          </w:p>
        </w:tc>
        <w:tc>
          <w:tcPr>
            <w:tcW w:w="493"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2021</w:t>
            </w:r>
            <w:r w:rsidRPr="00F316BC">
              <w:rPr>
                <w:rFonts w:ascii="Times New Roman" w:eastAsia="Times New Roman" w:hAnsi="Times New Roman" w:cs="Times New Roman"/>
                <w:bCs/>
                <w:sz w:val="24"/>
                <w:szCs w:val="24"/>
                <w:vertAlign w:val="superscript"/>
                <w:lang w:eastAsia="ru-RU"/>
              </w:rPr>
              <w:t>*</w:t>
            </w:r>
          </w:p>
        </w:tc>
        <w:tc>
          <w:tcPr>
            <w:tcW w:w="494" w:type="pct"/>
            <w:tcBorders>
              <w:top w:val="single" w:sz="4" w:space="0" w:color="000000"/>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2022</w:t>
            </w:r>
            <w:r w:rsidRPr="00F316BC">
              <w:rPr>
                <w:rFonts w:ascii="Times New Roman" w:eastAsia="Times New Roman" w:hAnsi="Times New Roman" w:cs="Times New Roman"/>
                <w:bCs/>
                <w:sz w:val="24"/>
                <w:szCs w:val="24"/>
                <w:vertAlign w:val="superscript"/>
                <w:lang w:eastAsia="ru-RU"/>
              </w:rPr>
              <w:t>*</w:t>
            </w:r>
          </w:p>
        </w:tc>
      </w:tr>
      <w:tr w:rsidR="00F316BC" w:rsidRPr="00F316BC" w:rsidTr="00665C78">
        <w:trPr>
          <w:trHeight w:val="585"/>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Business Process Services (BPaaS)</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40,81</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42,6</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45,8</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49,3</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53,1</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57</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61,1</w:t>
            </w:r>
          </w:p>
        </w:tc>
      </w:tr>
      <w:tr w:rsidR="00F316BC" w:rsidRPr="00F316BC" w:rsidTr="00665C78">
        <w:trPr>
          <w:trHeight w:val="641"/>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Application Infrastructure Services (PaaS)</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7,17</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11,9</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15,6</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19</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23</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27,5</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31,8</w:t>
            </w:r>
          </w:p>
        </w:tc>
      </w:tr>
      <w:tr w:rsidR="00F316BC" w:rsidRPr="00F316BC" w:rsidTr="00665C78">
        <w:trPr>
          <w:trHeight w:val="541"/>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Cloud Application  Services (SaaS)</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38,57</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60,2</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80</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94,8</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111</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127</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144</w:t>
            </w:r>
          </w:p>
        </w:tc>
      </w:tr>
      <w:tr w:rsidR="00F316BC" w:rsidRPr="00F316BC" w:rsidTr="00665C78">
        <w:trPr>
          <w:trHeight w:val="131"/>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Management and Security Services</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7,15</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8,7</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10,5</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12,2</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14,1</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17,9</w:t>
            </w:r>
          </w:p>
        </w:tc>
      </w:tr>
      <w:tr w:rsidR="00F316BC" w:rsidRPr="00F316BC" w:rsidTr="00665C78">
        <w:trPr>
          <w:trHeight w:val="556"/>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System Infrastructure Services (IaaS)</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25,29</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30</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30,5</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38,9</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49,1</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61,9</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76,6</w:t>
            </w:r>
          </w:p>
        </w:tc>
      </w:tr>
      <w:tr w:rsidR="00F316BC" w:rsidRPr="00F316BC" w:rsidTr="00665C78">
        <w:trPr>
          <w:trHeight w:val="345"/>
        </w:trPr>
        <w:tc>
          <w:tcPr>
            <w:tcW w:w="1545"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bCs/>
                <w:sz w:val="24"/>
                <w:szCs w:val="24"/>
                <w:lang w:val="en-US" w:eastAsia="ru-RU"/>
              </w:rPr>
            </w:pPr>
            <w:r w:rsidRPr="00F316BC">
              <w:rPr>
                <w:rFonts w:ascii="Times New Roman" w:eastAsia="Times New Roman" w:hAnsi="Times New Roman" w:cs="Times New Roman"/>
                <w:bCs/>
                <w:sz w:val="24"/>
                <w:szCs w:val="24"/>
                <w:lang w:val="en-US" w:eastAsia="ru-RU"/>
              </w:rPr>
              <w:t>Total Market</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118,99</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153,5</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182,4</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214,3</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249,8</w:t>
            </w:r>
          </w:p>
        </w:tc>
        <w:tc>
          <w:tcPr>
            <w:tcW w:w="493"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289,1</w:t>
            </w:r>
          </w:p>
        </w:tc>
        <w:tc>
          <w:tcPr>
            <w:tcW w:w="494" w:type="pct"/>
            <w:tcBorders>
              <w:top w:val="nil"/>
              <w:left w:val="nil"/>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jc w:val="right"/>
              <w:rPr>
                <w:rFonts w:ascii="Times New Roman" w:eastAsia="Times New Roman" w:hAnsi="Times New Roman" w:cs="Times New Roman"/>
                <w:bCs/>
                <w:sz w:val="27"/>
                <w:szCs w:val="27"/>
                <w:lang w:eastAsia="ru-RU"/>
              </w:rPr>
            </w:pPr>
            <w:r w:rsidRPr="00F316BC">
              <w:rPr>
                <w:rFonts w:ascii="Times New Roman" w:eastAsia="Times New Roman" w:hAnsi="Times New Roman" w:cs="Times New Roman"/>
                <w:bCs/>
                <w:sz w:val="27"/>
                <w:szCs w:val="27"/>
                <w:lang w:eastAsia="ru-RU"/>
              </w:rPr>
              <w:t>331,2</w:t>
            </w:r>
          </w:p>
        </w:tc>
      </w:tr>
    </w:tbl>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 прогнозные значения</w:t>
      </w:r>
    </w:p>
    <w:p w:rsidR="00F316BC" w:rsidRPr="00F316BC" w:rsidRDefault="00F316BC" w:rsidP="00F316BC">
      <w:pPr>
        <w:spacing w:after="0" w:line="240" w:lineRule="auto"/>
        <w:ind w:firstLine="709"/>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Источник – Gartner, Inc.[5]</w:t>
      </w: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bCs/>
          <w:sz w:val="28"/>
          <w:lang w:eastAsia="ru-RU"/>
        </w:rPr>
      </w:pP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Таблица 3</w:t>
      </w:r>
    </w:p>
    <w:p w:rsidR="00F316BC" w:rsidRPr="00F316BC" w:rsidRDefault="00F316BC" w:rsidP="00F316BC">
      <w:pPr>
        <w:shd w:val="clear" w:color="auto" w:fill="FFFFFF"/>
        <w:spacing w:after="0" w:line="240" w:lineRule="auto"/>
        <w:ind w:firstLine="709"/>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lastRenderedPageBreak/>
        <w:t>Темпы роста д</w:t>
      </w:r>
      <w:r w:rsidRPr="00F316BC">
        <w:rPr>
          <w:rFonts w:ascii="Times New Roman" w:eastAsia="Times New Roman" w:hAnsi="Times New Roman" w:cs="Times New Roman"/>
          <w:bCs/>
          <w:sz w:val="28"/>
          <w:lang w:eastAsia="ru-RU"/>
        </w:rPr>
        <w:t>охода от услуг общедоступного облака в мире</w:t>
      </w:r>
    </w:p>
    <w:tbl>
      <w:tblPr>
        <w:tblW w:w="4905" w:type="pct"/>
        <w:jc w:val="center"/>
        <w:tblLook w:val="04A0" w:firstRow="1" w:lastRow="0" w:firstColumn="1" w:lastColumn="0" w:noHBand="0" w:noVBand="1"/>
      </w:tblPr>
      <w:tblGrid>
        <w:gridCol w:w="2251"/>
        <w:gridCol w:w="1213"/>
        <w:gridCol w:w="1213"/>
        <w:gridCol w:w="1213"/>
        <w:gridCol w:w="1211"/>
        <w:gridCol w:w="1212"/>
        <w:gridCol w:w="1076"/>
      </w:tblGrid>
      <w:tr w:rsidR="00F316BC" w:rsidRPr="00F316BC" w:rsidTr="00665C78">
        <w:trPr>
          <w:trHeight w:val="345"/>
          <w:jc w:val="center"/>
        </w:trPr>
        <w:tc>
          <w:tcPr>
            <w:tcW w:w="120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b/>
                <w:bCs/>
                <w:sz w:val="24"/>
                <w:szCs w:val="24"/>
                <w:lang w:eastAsia="ru-RU"/>
              </w:rPr>
            </w:pPr>
            <w:r w:rsidRPr="00F316BC">
              <w:rPr>
                <w:rFonts w:ascii="Times New Roman" w:eastAsia="Times New Roman" w:hAnsi="Times New Roman" w:cs="Times New Roman"/>
                <w:b/>
                <w:bCs/>
                <w:sz w:val="24"/>
                <w:szCs w:val="24"/>
                <w:lang w:eastAsia="ru-RU"/>
              </w:rPr>
              <w:t> </w:t>
            </w:r>
          </w:p>
        </w:tc>
        <w:tc>
          <w:tcPr>
            <w:tcW w:w="650"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2017</w:t>
            </w:r>
          </w:p>
        </w:tc>
        <w:tc>
          <w:tcPr>
            <w:tcW w:w="650"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2018</w:t>
            </w:r>
          </w:p>
        </w:tc>
        <w:tc>
          <w:tcPr>
            <w:tcW w:w="650"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val="en-US" w:eastAsia="ru-RU"/>
              </w:rPr>
            </w:pPr>
            <w:r w:rsidRPr="00F316BC">
              <w:rPr>
                <w:rFonts w:ascii="Times New Roman" w:eastAsia="Times New Roman" w:hAnsi="Times New Roman" w:cs="Times New Roman"/>
                <w:bCs/>
                <w:sz w:val="24"/>
                <w:szCs w:val="24"/>
                <w:lang w:eastAsia="ru-RU"/>
              </w:rPr>
              <w:t>2019</w:t>
            </w:r>
            <w:r w:rsidRPr="00F316BC">
              <w:rPr>
                <w:rFonts w:ascii="Times New Roman" w:eastAsia="Times New Roman" w:hAnsi="Times New Roman" w:cs="Times New Roman"/>
                <w:bCs/>
                <w:sz w:val="24"/>
                <w:szCs w:val="24"/>
                <w:vertAlign w:val="superscript"/>
                <w:lang w:val="en-US" w:eastAsia="ru-RU"/>
              </w:rPr>
              <w:t>*</w:t>
            </w:r>
          </w:p>
        </w:tc>
        <w:tc>
          <w:tcPr>
            <w:tcW w:w="649"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2020</w:t>
            </w:r>
            <w:r w:rsidRPr="00F316BC">
              <w:rPr>
                <w:rFonts w:ascii="Times New Roman" w:eastAsia="Times New Roman" w:hAnsi="Times New Roman" w:cs="Times New Roman"/>
                <w:bCs/>
                <w:sz w:val="24"/>
                <w:szCs w:val="24"/>
                <w:vertAlign w:val="superscript"/>
                <w:lang w:val="en-US" w:eastAsia="ru-RU"/>
              </w:rPr>
              <w:t>*</w:t>
            </w:r>
          </w:p>
        </w:tc>
        <w:tc>
          <w:tcPr>
            <w:tcW w:w="649"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2021</w:t>
            </w:r>
            <w:r w:rsidRPr="00F316BC">
              <w:rPr>
                <w:rFonts w:ascii="Times New Roman" w:eastAsia="Times New Roman" w:hAnsi="Times New Roman" w:cs="Times New Roman"/>
                <w:bCs/>
                <w:sz w:val="24"/>
                <w:szCs w:val="24"/>
                <w:vertAlign w:val="superscript"/>
                <w:lang w:val="en-US" w:eastAsia="ru-RU"/>
              </w:rPr>
              <w:t>*</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2022</w:t>
            </w:r>
            <w:r w:rsidRPr="00F316BC">
              <w:rPr>
                <w:rFonts w:ascii="Times New Roman" w:eastAsia="Times New Roman" w:hAnsi="Times New Roman" w:cs="Times New Roman"/>
                <w:bCs/>
                <w:sz w:val="24"/>
                <w:szCs w:val="24"/>
                <w:vertAlign w:val="superscript"/>
                <w:lang w:val="en-US" w:eastAsia="ru-RU"/>
              </w:rPr>
              <w:t>*</w:t>
            </w:r>
          </w:p>
        </w:tc>
      </w:tr>
      <w:tr w:rsidR="00F316BC" w:rsidRPr="00F316BC" w:rsidTr="00665C78">
        <w:trPr>
          <w:trHeight w:val="703"/>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Business Process Services (BPaaS)</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104,39%</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107,51%</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107,64%</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107,71%</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107,34%</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107,19%</w:t>
            </w:r>
          </w:p>
        </w:tc>
      </w:tr>
      <w:tr w:rsidR="00F316BC" w:rsidRPr="00F316BC" w:rsidTr="00665C78">
        <w:trPr>
          <w:trHeight w:val="857"/>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Application Infrastructure Services (PaaS)</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165,97%</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131,09%</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121,79%</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121,05%</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119,57%</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115,64%</w:t>
            </w:r>
          </w:p>
        </w:tc>
      </w:tr>
      <w:tr w:rsidR="00F316BC" w:rsidRPr="00F316BC" w:rsidTr="00665C78">
        <w:trPr>
          <w:trHeight w:val="713"/>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Cloud Application  Services (SaaS)</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156,08%</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132,89%</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118,50%</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116,56%</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114,66%</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113,42%</w:t>
            </w:r>
          </w:p>
        </w:tc>
      </w:tr>
      <w:tr w:rsidR="00F316BC" w:rsidRPr="00F316BC" w:rsidTr="00665C78">
        <w:trPr>
          <w:trHeight w:val="540"/>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Management and Security Services</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121,68%</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120,69%</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116,19%</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115,57%</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113,48%</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111,88%</w:t>
            </w:r>
          </w:p>
        </w:tc>
      </w:tr>
      <w:tr w:rsidR="00F316BC" w:rsidRPr="00F316BC" w:rsidTr="00665C78">
        <w:trPr>
          <w:trHeight w:val="565"/>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System Infrastructure Services (IaaS)</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118,62%</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101,67%</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127,54%</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126,22%</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126,07%</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123,75%</w:t>
            </w:r>
          </w:p>
        </w:tc>
      </w:tr>
      <w:tr w:rsidR="00F316BC" w:rsidRPr="00F316BC" w:rsidTr="00665C78">
        <w:trPr>
          <w:trHeight w:val="293"/>
          <w:jc w:val="center"/>
        </w:trPr>
        <w:tc>
          <w:tcPr>
            <w:tcW w:w="1203" w:type="pct"/>
            <w:tcBorders>
              <w:top w:val="nil"/>
              <w:left w:val="single" w:sz="4" w:space="0" w:color="000000"/>
              <w:bottom w:val="single" w:sz="4" w:space="0" w:color="000000"/>
              <w:right w:val="single" w:sz="4" w:space="0" w:color="000000"/>
            </w:tcBorders>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b/>
                <w:bCs/>
                <w:sz w:val="24"/>
                <w:szCs w:val="24"/>
                <w:lang w:eastAsia="ru-RU"/>
              </w:rPr>
            </w:pPr>
            <w:r w:rsidRPr="00F316BC">
              <w:rPr>
                <w:rFonts w:ascii="Times New Roman" w:eastAsia="Times New Roman" w:hAnsi="Times New Roman" w:cs="Times New Roman"/>
                <w:bCs/>
                <w:sz w:val="24"/>
                <w:szCs w:val="24"/>
                <w:lang w:val="en-US" w:eastAsia="ru-RU"/>
              </w:rPr>
              <w:t>Total Market</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129,00%</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118,83%</w:t>
            </w:r>
          </w:p>
        </w:tc>
        <w:tc>
          <w:tcPr>
            <w:tcW w:w="6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117,49%</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116,57%</w:t>
            </w:r>
          </w:p>
        </w:tc>
        <w:tc>
          <w:tcPr>
            <w:tcW w:w="649"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115,73%</w:t>
            </w:r>
          </w:p>
        </w:tc>
        <w:tc>
          <w:tcPr>
            <w:tcW w:w="550" w:type="pct"/>
            <w:tcBorders>
              <w:top w:val="nil"/>
              <w:left w:val="nil"/>
              <w:bottom w:val="single" w:sz="4" w:space="0" w:color="auto"/>
              <w:right w:val="single" w:sz="4" w:space="0" w:color="auto"/>
            </w:tcBorders>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114,56%</w:t>
            </w:r>
          </w:p>
        </w:tc>
      </w:tr>
    </w:tbl>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vertAlign w:val="superscript"/>
          <w:lang w:eastAsia="ru-RU"/>
        </w:rPr>
        <w:t>*</w:t>
      </w:r>
      <w:r w:rsidRPr="00F316BC">
        <w:rPr>
          <w:rFonts w:ascii="Times New Roman" w:eastAsia="Times New Roman" w:hAnsi="Times New Roman" w:cs="Times New Roman"/>
          <w:sz w:val="24"/>
          <w:szCs w:val="24"/>
          <w:lang w:eastAsia="ru-RU"/>
        </w:rPr>
        <w:t xml:space="preserve"> –</w:t>
      </w:r>
      <w:r w:rsidRPr="00F316BC">
        <w:rPr>
          <w:rFonts w:ascii="Times New Roman" w:eastAsia="Times New Roman" w:hAnsi="Times New Roman" w:cs="Times New Roman"/>
          <w:sz w:val="24"/>
          <w:szCs w:val="24"/>
          <w:lang w:val="en-US" w:eastAsia="ru-RU"/>
        </w:rPr>
        <w:t xml:space="preserve"> </w:t>
      </w:r>
      <w:r w:rsidRPr="00F316BC">
        <w:rPr>
          <w:rFonts w:ascii="Times New Roman" w:eastAsia="Times New Roman" w:hAnsi="Times New Roman" w:cs="Times New Roman"/>
          <w:sz w:val="24"/>
          <w:szCs w:val="24"/>
          <w:lang w:eastAsia="ru-RU"/>
        </w:rPr>
        <w:t>прогнозные значения</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С региональной точки зрения большую часть продаж продолжают обеспечивать США, хотя доля страны в общей сумме затрат на публичные облачные сервисы слегка уменьшилась. В 2017-м вклад Соединенных Штатов составил 60%, тогда как годом ранее долевой показатель доходил до 62%. Снижение произошло на фоне роста участия других регионов [6].</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Крупнейшим сегментом рынка публичных облаков остается SaaS, глобальные продажи которых в 2018 году составили 80 млрд долл. и, по прогнозам Gartner, к 2022 г. на эти решения будет приходиться почти 44% софтверных расходов в мире (табл. 4). </w:t>
      </w: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Таблица 4</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Структура рынка общедоступного облака в мире</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922"/>
        <w:gridCol w:w="836"/>
        <w:gridCol w:w="973"/>
        <w:gridCol w:w="971"/>
        <w:gridCol w:w="973"/>
        <w:gridCol w:w="973"/>
        <w:gridCol w:w="836"/>
      </w:tblGrid>
      <w:tr w:rsidR="00F316BC" w:rsidRPr="00F316BC" w:rsidTr="00665C78">
        <w:trPr>
          <w:trHeight w:val="197"/>
          <w:jc w:val="center"/>
        </w:trPr>
        <w:tc>
          <w:tcPr>
            <w:tcW w:w="1546" w:type="pct"/>
            <w:shd w:val="clear" w:color="auto" w:fill="auto"/>
            <w:noWrap/>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p>
        </w:tc>
        <w:tc>
          <w:tcPr>
            <w:tcW w:w="496"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2016</w:t>
            </w:r>
          </w:p>
        </w:tc>
        <w:tc>
          <w:tcPr>
            <w:tcW w:w="433"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2017</w:t>
            </w:r>
          </w:p>
        </w:tc>
        <w:tc>
          <w:tcPr>
            <w:tcW w:w="523"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2018</w:t>
            </w:r>
          </w:p>
        </w:tc>
        <w:tc>
          <w:tcPr>
            <w:tcW w:w="522"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2019</w:t>
            </w:r>
            <w:r w:rsidRPr="00F316BC">
              <w:rPr>
                <w:rFonts w:ascii="Times New Roman" w:eastAsia="Times New Roman" w:hAnsi="Times New Roman" w:cs="Times New Roman"/>
                <w:bCs/>
                <w:sz w:val="24"/>
                <w:szCs w:val="24"/>
                <w:vertAlign w:val="superscript"/>
                <w:lang w:eastAsia="ru-RU"/>
              </w:rPr>
              <w:t>*</w:t>
            </w:r>
          </w:p>
        </w:tc>
        <w:tc>
          <w:tcPr>
            <w:tcW w:w="523"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2020</w:t>
            </w:r>
            <w:r w:rsidRPr="00F316BC">
              <w:rPr>
                <w:rFonts w:ascii="Times New Roman" w:eastAsia="Times New Roman" w:hAnsi="Times New Roman" w:cs="Times New Roman"/>
                <w:bCs/>
                <w:sz w:val="24"/>
                <w:szCs w:val="24"/>
                <w:vertAlign w:val="superscript"/>
                <w:lang w:eastAsia="ru-RU"/>
              </w:rPr>
              <w:t>*</w:t>
            </w:r>
          </w:p>
        </w:tc>
        <w:tc>
          <w:tcPr>
            <w:tcW w:w="523"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2021</w:t>
            </w:r>
            <w:r w:rsidRPr="00F316BC">
              <w:rPr>
                <w:rFonts w:ascii="Times New Roman" w:eastAsia="Times New Roman" w:hAnsi="Times New Roman" w:cs="Times New Roman"/>
                <w:bCs/>
                <w:sz w:val="24"/>
                <w:szCs w:val="24"/>
                <w:vertAlign w:val="superscript"/>
                <w:lang w:eastAsia="ru-RU"/>
              </w:rPr>
              <w:t>*</w:t>
            </w:r>
          </w:p>
        </w:tc>
        <w:tc>
          <w:tcPr>
            <w:tcW w:w="433" w:type="pct"/>
            <w:shd w:val="clear" w:color="000000" w:fill="FFFFFF"/>
            <w:vAlign w:val="center"/>
            <w:hideMark/>
          </w:tcPr>
          <w:p w:rsidR="00F316BC" w:rsidRPr="00F316BC" w:rsidRDefault="00F316BC" w:rsidP="00F316BC">
            <w:pPr>
              <w:spacing w:after="0" w:line="240" w:lineRule="auto"/>
              <w:jc w:val="center"/>
              <w:rPr>
                <w:rFonts w:ascii="Times New Roman" w:eastAsia="Times New Roman" w:hAnsi="Times New Roman" w:cs="Times New Roman"/>
                <w:bCs/>
                <w:sz w:val="24"/>
                <w:szCs w:val="24"/>
                <w:lang w:eastAsia="ru-RU"/>
              </w:rPr>
            </w:pPr>
            <w:r w:rsidRPr="00F316BC">
              <w:rPr>
                <w:rFonts w:ascii="Times New Roman" w:eastAsia="Times New Roman" w:hAnsi="Times New Roman" w:cs="Times New Roman"/>
                <w:bCs/>
                <w:sz w:val="24"/>
                <w:szCs w:val="24"/>
                <w:lang w:eastAsia="ru-RU"/>
              </w:rPr>
              <w:t>2022</w:t>
            </w:r>
            <w:r w:rsidRPr="00F316BC">
              <w:rPr>
                <w:rFonts w:ascii="Times New Roman" w:eastAsia="Times New Roman" w:hAnsi="Times New Roman" w:cs="Times New Roman"/>
                <w:bCs/>
                <w:sz w:val="24"/>
                <w:szCs w:val="24"/>
                <w:vertAlign w:val="superscript"/>
                <w:lang w:eastAsia="ru-RU"/>
              </w:rPr>
              <w:t>*</w:t>
            </w:r>
          </w:p>
        </w:tc>
      </w:tr>
      <w:tr w:rsidR="00F316BC" w:rsidRPr="00F316BC" w:rsidTr="00665C78">
        <w:trPr>
          <w:trHeight w:val="579"/>
          <w:jc w:val="center"/>
        </w:trPr>
        <w:tc>
          <w:tcPr>
            <w:tcW w:w="1546" w:type="pct"/>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Business Process Services (BPaaS)</w:t>
            </w:r>
          </w:p>
        </w:tc>
        <w:tc>
          <w:tcPr>
            <w:tcW w:w="496"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34,3%</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27,8%</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25,1%</w:t>
            </w:r>
          </w:p>
        </w:tc>
        <w:tc>
          <w:tcPr>
            <w:tcW w:w="522"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23,0%</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21,3%</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19,7%</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18,4%</w:t>
            </w:r>
          </w:p>
        </w:tc>
      </w:tr>
      <w:tr w:rsidR="00F316BC" w:rsidRPr="00F316BC" w:rsidTr="00665C78">
        <w:trPr>
          <w:trHeight w:val="676"/>
          <w:jc w:val="center"/>
        </w:trPr>
        <w:tc>
          <w:tcPr>
            <w:tcW w:w="1546" w:type="pct"/>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Application Infrastructure Services (PaaS)</w:t>
            </w:r>
          </w:p>
        </w:tc>
        <w:tc>
          <w:tcPr>
            <w:tcW w:w="496"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6,0%</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7,8%</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8,6%</w:t>
            </w:r>
          </w:p>
        </w:tc>
        <w:tc>
          <w:tcPr>
            <w:tcW w:w="522"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8,9%</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9,2%</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9,5%</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9,6%</w:t>
            </w:r>
          </w:p>
        </w:tc>
      </w:tr>
      <w:tr w:rsidR="00F316BC" w:rsidRPr="00F316BC" w:rsidTr="00665C78">
        <w:trPr>
          <w:trHeight w:val="505"/>
          <w:jc w:val="center"/>
        </w:trPr>
        <w:tc>
          <w:tcPr>
            <w:tcW w:w="1546" w:type="pct"/>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val="en-US" w:eastAsia="ru-RU"/>
              </w:rPr>
              <w:t>Cloud Application  Services</w:t>
            </w:r>
            <w:r w:rsidRPr="00F316BC">
              <w:rPr>
                <w:rFonts w:ascii="Times New Roman" w:eastAsia="Times New Roman" w:hAnsi="Times New Roman" w:cs="Times New Roman"/>
                <w:sz w:val="24"/>
                <w:szCs w:val="24"/>
                <w:lang w:eastAsia="ru-RU"/>
              </w:rPr>
              <w:t xml:space="preserve"> (SaaS)</w:t>
            </w:r>
          </w:p>
        </w:tc>
        <w:tc>
          <w:tcPr>
            <w:tcW w:w="496"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32,4%</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39,2%</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43,9%</w:t>
            </w:r>
          </w:p>
        </w:tc>
        <w:tc>
          <w:tcPr>
            <w:tcW w:w="522"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44,2%</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44,2%</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43,8%</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43,4%</w:t>
            </w:r>
          </w:p>
        </w:tc>
      </w:tr>
      <w:tr w:rsidR="00F316BC" w:rsidRPr="00F316BC" w:rsidTr="00665C78">
        <w:trPr>
          <w:trHeight w:val="557"/>
          <w:jc w:val="center"/>
        </w:trPr>
        <w:tc>
          <w:tcPr>
            <w:tcW w:w="1546" w:type="pct"/>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Management and Security Services</w:t>
            </w:r>
          </w:p>
        </w:tc>
        <w:tc>
          <w:tcPr>
            <w:tcW w:w="496"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6,0%</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5,7%</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5,8%</w:t>
            </w:r>
          </w:p>
        </w:tc>
        <w:tc>
          <w:tcPr>
            <w:tcW w:w="522"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5,7%</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5,6%</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5,5%</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5,4%</w:t>
            </w:r>
          </w:p>
        </w:tc>
      </w:tr>
      <w:tr w:rsidR="00F316BC" w:rsidRPr="00F316BC" w:rsidTr="00665C78">
        <w:trPr>
          <w:trHeight w:val="549"/>
          <w:jc w:val="center"/>
        </w:trPr>
        <w:tc>
          <w:tcPr>
            <w:tcW w:w="1546" w:type="pct"/>
            <w:shd w:val="clear" w:color="000000" w:fill="FFFFFF"/>
            <w:vAlign w:val="center"/>
            <w:hideMark/>
          </w:tcPr>
          <w:p w:rsidR="00F316BC" w:rsidRPr="00F316BC" w:rsidRDefault="00F316BC" w:rsidP="00F316BC">
            <w:pPr>
              <w:spacing w:after="0" w:line="240" w:lineRule="auto"/>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val="en-US" w:eastAsia="ru-RU"/>
              </w:rPr>
              <w:t>Cloud System Infrastructure Services (IaaS)</w:t>
            </w:r>
          </w:p>
        </w:tc>
        <w:tc>
          <w:tcPr>
            <w:tcW w:w="496"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21,3%</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19,6%</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16,7%</w:t>
            </w:r>
          </w:p>
        </w:tc>
        <w:tc>
          <w:tcPr>
            <w:tcW w:w="522"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18,2%</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19,7%</w:t>
            </w:r>
          </w:p>
        </w:tc>
        <w:tc>
          <w:tcPr>
            <w:tcW w:w="52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21,4%</w:t>
            </w:r>
          </w:p>
        </w:tc>
        <w:tc>
          <w:tcPr>
            <w:tcW w:w="433" w:type="pct"/>
            <w:shd w:val="clear" w:color="auto" w:fill="auto"/>
            <w:noWrap/>
            <w:vAlign w:val="center"/>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23,1%</w:t>
            </w:r>
          </w:p>
        </w:tc>
      </w:tr>
      <w:tr w:rsidR="00F316BC" w:rsidRPr="00F316BC" w:rsidTr="00665C78">
        <w:trPr>
          <w:trHeight w:val="363"/>
          <w:jc w:val="center"/>
        </w:trPr>
        <w:tc>
          <w:tcPr>
            <w:tcW w:w="1546" w:type="pct"/>
            <w:shd w:val="clear" w:color="000000" w:fill="FFFFFF"/>
            <w:vAlign w:val="center"/>
          </w:tcPr>
          <w:p w:rsidR="00F316BC" w:rsidRPr="00F316BC" w:rsidRDefault="00F316BC" w:rsidP="00F316BC">
            <w:pPr>
              <w:spacing w:after="0" w:line="240" w:lineRule="auto"/>
              <w:rPr>
                <w:rFonts w:ascii="Times New Roman" w:eastAsia="Times New Roman" w:hAnsi="Times New Roman" w:cs="Times New Roman"/>
                <w:b/>
                <w:bCs/>
                <w:sz w:val="24"/>
                <w:szCs w:val="24"/>
                <w:lang w:eastAsia="ru-RU"/>
              </w:rPr>
            </w:pPr>
            <w:r w:rsidRPr="00F316BC">
              <w:rPr>
                <w:rFonts w:ascii="Times New Roman" w:eastAsia="Times New Roman" w:hAnsi="Times New Roman" w:cs="Times New Roman"/>
                <w:bCs/>
                <w:sz w:val="24"/>
                <w:szCs w:val="24"/>
                <w:lang w:val="en-US" w:eastAsia="ru-RU"/>
              </w:rPr>
              <w:t>Total Market</w:t>
            </w:r>
          </w:p>
        </w:tc>
        <w:tc>
          <w:tcPr>
            <w:tcW w:w="496"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w:t>
            </w:r>
          </w:p>
        </w:tc>
        <w:tc>
          <w:tcPr>
            <w:tcW w:w="433"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c>
          <w:tcPr>
            <w:tcW w:w="523"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c>
          <w:tcPr>
            <w:tcW w:w="522"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c>
          <w:tcPr>
            <w:tcW w:w="523"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c>
          <w:tcPr>
            <w:tcW w:w="523"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c>
          <w:tcPr>
            <w:tcW w:w="433" w:type="pct"/>
            <w:shd w:val="clear" w:color="auto" w:fill="auto"/>
            <w:noWrap/>
            <w:vAlign w:val="center"/>
          </w:tcPr>
          <w:p w:rsidR="00F316BC" w:rsidRPr="00F316BC" w:rsidRDefault="00F316BC" w:rsidP="00F316BC">
            <w:pPr>
              <w:spacing w:after="0" w:line="240" w:lineRule="auto"/>
              <w:jc w:val="center"/>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lang w:eastAsia="ru-RU"/>
              </w:rPr>
              <w:t>100%</w:t>
            </w:r>
          </w:p>
        </w:tc>
      </w:tr>
    </w:tbl>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4"/>
          <w:szCs w:val="24"/>
          <w:vertAlign w:val="superscript"/>
          <w:lang w:eastAsia="ru-RU"/>
        </w:rPr>
        <w:t>*</w:t>
      </w:r>
      <w:r w:rsidRPr="00F316BC">
        <w:rPr>
          <w:rFonts w:ascii="Times New Roman" w:eastAsia="Times New Roman" w:hAnsi="Times New Roman" w:cs="Times New Roman"/>
          <w:sz w:val="24"/>
          <w:szCs w:val="24"/>
          <w:lang w:eastAsia="ru-RU"/>
        </w:rPr>
        <w:t xml:space="preserve"> –</w:t>
      </w:r>
      <w:r w:rsidRPr="00F316BC">
        <w:rPr>
          <w:rFonts w:ascii="Times New Roman" w:eastAsia="Times New Roman" w:hAnsi="Times New Roman" w:cs="Times New Roman"/>
          <w:sz w:val="24"/>
          <w:szCs w:val="24"/>
          <w:lang w:val="en-US" w:eastAsia="ru-RU"/>
        </w:rPr>
        <w:t xml:space="preserve"> </w:t>
      </w:r>
      <w:r w:rsidRPr="00F316BC">
        <w:rPr>
          <w:rFonts w:ascii="Times New Roman" w:eastAsia="Times New Roman" w:hAnsi="Times New Roman" w:cs="Times New Roman"/>
          <w:sz w:val="24"/>
          <w:szCs w:val="24"/>
          <w:lang w:eastAsia="ru-RU"/>
        </w:rPr>
        <w:t>прогнозные значения</w:t>
      </w:r>
    </w:p>
    <w:p w:rsidR="00F316BC" w:rsidRPr="00F316BC" w:rsidRDefault="00F316BC" w:rsidP="00F316BC">
      <w:pPr>
        <w:spacing w:after="0" w:line="240" w:lineRule="auto"/>
        <w:rPr>
          <w:rFonts w:ascii="Times New Roman" w:eastAsia="Times New Roman" w:hAnsi="Times New Roman" w:cs="Times New Roman"/>
          <w:b/>
          <w:bCs/>
          <w:sz w:val="24"/>
          <w:szCs w:val="24"/>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pacing w:val="-1"/>
          <w:sz w:val="28"/>
          <w:szCs w:val="24"/>
          <w:lang w:eastAsia="ru-RU"/>
        </w:rPr>
      </w:pPr>
      <w:r w:rsidRPr="00F316BC">
        <w:rPr>
          <w:rFonts w:ascii="Times New Roman" w:eastAsia="Times New Roman" w:hAnsi="Times New Roman" w:cs="Times New Roman"/>
          <w:spacing w:val="-1"/>
          <w:sz w:val="28"/>
          <w:szCs w:val="24"/>
          <w:lang w:eastAsia="ru-RU"/>
        </w:rPr>
        <w:t xml:space="preserve">По данным, приведенным в исследовании, которое аналитики Synergy Research Group обнародовали в 7 января 2019 г., в семи ключевых сегментах </w:t>
      </w:r>
      <w:r w:rsidRPr="00F316BC">
        <w:rPr>
          <w:rFonts w:ascii="Times New Roman" w:eastAsia="Times New Roman" w:hAnsi="Times New Roman" w:cs="Times New Roman"/>
          <w:spacing w:val="-1"/>
          <w:sz w:val="28"/>
          <w:szCs w:val="24"/>
          <w:lang w:eastAsia="ru-RU"/>
        </w:rPr>
        <w:lastRenderedPageBreak/>
        <w:t>рынка облачных услуг и инфраструктуры доходы операторов и поставщиков за 2018 г. преодолели рубеж в 250 млрд долл., увеличившись на 32% по сравнению с 2017 г., а самым быстрорастущим сегментом были сервисы IaaS и PaaS, расходы на которые в мире по итогам 2018 г. подскочили на 50%. Второе место по темпам роста заняло программное обеспечение для управления гибридными облачными средами, продажи которого повысились на 41%.</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Среди лидеров рынка в 2018 году наиболее заметными были Microsoft, Amazon / AWS, Dell EMC и IBM. За ними последовали Salesforce, Cisco, HPE, Adobe и VMware. В совокупности эти девять составляли более половины всех доходов от облачных вычислений (рис. 2).</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noProof/>
          <w:sz w:val="24"/>
          <w:szCs w:val="24"/>
          <w:lang w:eastAsia="ru-RU"/>
        </w:rPr>
        <w:drawing>
          <wp:inline distT="0" distB="0" distL="0" distR="0" wp14:anchorId="23ECB4BC" wp14:editId="4ADE6125">
            <wp:extent cx="5704687" cy="3062177"/>
            <wp:effectExtent l="0" t="0" r="0" b="5080"/>
            <wp:docPr id="1" name="Рисунок 1" descr="ÐÐ±Ð»Ð°ÐºÐ¾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Ð°ÐºÐ¾ 2018"/>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04687" cy="3062177"/>
                    </a:xfrm>
                    <a:prstGeom prst="rect">
                      <a:avLst/>
                    </a:prstGeom>
                    <a:noFill/>
                    <a:ln>
                      <a:noFill/>
                    </a:ln>
                  </pic:spPr>
                </pic:pic>
              </a:graphicData>
            </a:graphic>
          </wp:inline>
        </w:drawing>
      </w:r>
    </w:p>
    <w:p w:rsidR="00F316BC" w:rsidRPr="00F316BC" w:rsidRDefault="00F316BC" w:rsidP="00F316BC">
      <w:pPr>
        <w:shd w:val="clear" w:color="auto" w:fill="FFFFFF"/>
        <w:spacing w:after="0" w:line="240" w:lineRule="auto"/>
        <w:ind w:firstLine="709"/>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Рис. 2. Лидеры роста облачных вычислений [7]</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8"/>
          <w:szCs w:val="24"/>
          <w:lang w:eastAsia="ru-RU"/>
        </w:rPr>
        <w:t xml:space="preserve">В России облачные технологии появились в 2009 году. Согласно данным агентства IDC (International Data </w:t>
      </w:r>
      <w:r w:rsidRPr="00F316BC">
        <w:rPr>
          <w:rFonts w:ascii="Times New Roman" w:eastAsia="Times New Roman" w:hAnsi="Times New Roman" w:cs="Times New Roman"/>
          <w:sz w:val="28"/>
          <w:szCs w:val="24"/>
          <w:lang w:val="en-US" w:eastAsia="ru-RU"/>
        </w:rPr>
        <w:t>Corporation</w:t>
      </w:r>
      <w:r w:rsidRPr="00F316BC">
        <w:rPr>
          <w:rFonts w:ascii="Times New Roman" w:eastAsia="Times New Roman" w:hAnsi="Times New Roman" w:cs="Times New Roman"/>
          <w:sz w:val="28"/>
          <w:szCs w:val="24"/>
          <w:lang w:eastAsia="ru-RU"/>
        </w:rPr>
        <w:t>), в 2009 г. объем рынка публичных облачных сервисов в России составлял всего $4,8 млн. Но уже в 2010 г. объем российского рынка облачных услуг (публичных и частных) составил $35,08 млн.: объем рынка публичных облачных услуг – $13 млн (из них проектные услуги − 38%), объем рынка частных облачных услуг – $22,08 млн (из них проектные услуги − 73%) [8].</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Тенденция к росту сохранилась и в последующие годы, что само по себе свидетельствует об интересе к облачным решениям.</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Доля России на мировом рынке облаков, по оценкам iKS-Consulting,  в 2018 г. не превышала 0,9%, но динамика развития рыночных сегментов IaaS/SaaS/PaaS в России и в мире сопоставима, тенденции и структура сегментов практически совпадают. Российский рынок с задержкой на один-два года повторяет структурные соотношения, сложившиеся в мире. Отставание России, по крайней мере, в технологическом плане (характеризующимся соотношением долей SaaS/IaaS/PaaS и </w:t>
      </w:r>
      <w:r w:rsidRPr="00F316BC">
        <w:rPr>
          <w:rFonts w:ascii="Times New Roman" w:eastAsia="Times New Roman" w:hAnsi="Times New Roman" w:cs="Times New Roman"/>
          <w:sz w:val="28"/>
          <w:szCs w:val="24"/>
          <w:lang w:eastAsia="ru-RU"/>
        </w:rPr>
        <w:lastRenderedPageBreak/>
        <w:t xml:space="preserve">свидетельствующем о степени зрелости рынка), относительно невелико и составляет около года. </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Согласно предварительной оценке iKS-Consulting, по итогам 2018 г. российский рынок облачных услуг вырос на 25% по сравнению с 2017 г. и достиг 68,4 млрд руб. (табл.5, 6). Основной объем рынка (до 70%) приходился на сегмент SaaS (табл. 7). </w:t>
      </w: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bCs/>
          <w:sz w:val="24"/>
          <w:szCs w:val="24"/>
          <w:lang w:eastAsia="ru-RU"/>
        </w:rPr>
      </w:pP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Таблица 5</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b/>
          <w:sz w:val="24"/>
          <w:szCs w:val="24"/>
          <w:lang w:eastAsia="ru-RU"/>
        </w:rPr>
      </w:pPr>
      <w:r w:rsidRPr="00F316BC">
        <w:rPr>
          <w:rFonts w:ascii="Times New Roman" w:eastAsia="Times New Roman" w:hAnsi="Times New Roman" w:cs="Times New Roman"/>
          <w:bCs/>
          <w:sz w:val="28"/>
          <w:lang w:eastAsia="ru-RU"/>
        </w:rPr>
        <w:t>Рынок облачных услуг в России в 2013-2018 гг., млрд руб.</w:t>
      </w:r>
    </w:p>
    <w:tbl>
      <w:tblPr>
        <w:tblW w:w="4873" w:type="pct"/>
        <w:jc w:val="center"/>
        <w:tblLook w:val="04A0" w:firstRow="1" w:lastRow="0" w:firstColumn="1" w:lastColumn="0" w:noHBand="0" w:noVBand="1"/>
      </w:tblPr>
      <w:tblGrid>
        <w:gridCol w:w="1361"/>
        <w:gridCol w:w="1137"/>
        <w:gridCol w:w="1369"/>
        <w:gridCol w:w="1367"/>
        <w:gridCol w:w="1367"/>
        <w:gridCol w:w="1367"/>
        <w:gridCol w:w="1360"/>
      </w:tblGrid>
      <w:tr w:rsidR="00F316BC" w:rsidRPr="00F316BC" w:rsidTr="00665C78">
        <w:trPr>
          <w:trHeight w:val="315"/>
          <w:jc w:val="center"/>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2013</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2014</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2015</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2016</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2017</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2018</w:t>
            </w:r>
            <w:r w:rsidRPr="00F316BC">
              <w:rPr>
                <w:rFonts w:ascii="Times New Roman" w:eastAsia="Times New Roman" w:hAnsi="Times New Roman" w:cs="Times New Roman"/>
                <w:sz w:val="24"/>
                <w:szCs w:val="24"/>
                <w:vertAlign w:val="superscript"/>
                <w:lang w:eastAsia="ru-RU"/>
              </w:rPr>
              <w:t>*</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IaaS</w:t>
            </w:r>
          </w:p>
        </w:tc>
        <w:tc>
          <w:tcPr>
            <w:tcW w:w="60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2,1</w:t>
            </w:r>
          </w:p>
        </w:tc>
        <w:tc>
          <w:tcPr>
            <w:tcW w:w="734"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3,6</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9,1</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13,1</w:t>
            </w:r>
          </w:p>
        </w:tc>
        <w:tc>
          <w:tcPr>
            <w:tcW w:w="72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17,4</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SaaS</w:t>
            </w:r>
          </w:p>
        </w:tc>
        <w:tc>
          <w:tcPr>
            <w:tcW w:w="60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14,2</w:t>
            </w:r>
          </w:p>
        </w:tc>
        <w:tc>
          <w:tcPr>
            <w:tcW w:w="734"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18,6</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31,1</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38,3</w:t>
            </w:r>
          </w:p>
        </w:tc>
        <w:tc>
          <w:tcPr>
            <w:tcW w:w="72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46,7</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PaaS</w:t>
            </w:r>
          </w:p>
        </w:tc>
        <w:tc>
          <w:tcPr>
            <w:tcW w:w="60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0,5</w:t>
            </w:r>
          </w:p>
        </w:tc>
        <w:tc>
          <w:tcPr>
            <w:tcW w:w="734"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0,8</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2,3</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3,2</w:t>
            </w:r>
          </w:p>
        </w:tc>
        <w:tc>
          <w:tcPr>
            <w:tcW w:w="72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4,3</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Всего</w:t>
            </w:r>
          </w:p>
        </w:tc>
        <w:tc>
          <w:tcPr>
            <w:tcW w:w="60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16,8</w:t>
            </w:r>
          </w:p>
        </w:tc>
        <w:tc>
          <w:tcPr>
            <w:tcW w:w="734"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23</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31,4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42,5</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54,6</w:t>
            </w:r>
          </w:p>
        </w:tc>
        <w:tc>
          <w:tcPr>
            <w:tcW w:w="729"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68,4</w:t>
            </w:r>
          </w:p>
        </w:tc>
      </w:tr>
    </w:tbl>
    <w:p w:rsidR="00F316BC" w:rsidRPr="00F316BC" w:rsidRDefault="00F316BC" w:rsidP="00F316BC">
      <w:pPr>
        <w:shd w:val="clear" w:color="auto" w:fill="FFFFFF"/>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xml:space="preserve"> </w:t>
      </w:r>
      <w:r w:rsidRPr="00F316BC">
        <w:rPr>
          <w:rFonts w:ascii="Times New Roman" w:eastAsia="Times New Roman" w:hAnsi="Times New Roman" w:cs="Times New Roman"/>
          <w:sz w:val="24"/>
          <w:szCs w:val="24"/>
          <w:vertAlign w:val="superscript"/>
          <w:lang w:eastAsia="ru-RU"/>
        </w:rPr>
        <w:t>*</w:t>
      </w:r>
      <w:r w:rsidRPr="00F316BC">
        <w:rPr>
          <w:rFonts w:ascii="Times New Roman" w:eastAsia="Times New Roman" w:hAnsi="Times New Roman" w:cs="Times New Roman"/>
          <w:sz w:val="24"/>
          <w:szCs w:val="24"/>
          <w:lang w:eastAsia="ru-RU"/>
        </w:rPr>
        <w:t xml:space="preserve"> – предварительная оценка  Источник: iKS-Consulting</w:t>
      </w: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bCs/>
          <w:sz w:val="16"/>
          <w:szCs w:val="16"/>
          <w:lang w:eastAsia="ru-RU"/>
        </w:rPr>
      </w:pP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Таблица 6</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8"/>
          <w:lang w:eastAsia="ru-RU"/>
        </w:rPr>
        <w:t>Темпы роста р</w:t>
      </w:r>
      <w:r w:rsidRPr="00F316BC">
        <w:rPr>
          <w:rFonts w:ascii="Times New Roman" w:eastAsia="Times New Roman" w:hAnsi="Times New Roman" w:cs="Times New Roman"/>
          <w:bCs/>
          <w:sz w:val="28"/>
          <w:lang w:eastAsia="ru-RU"/>
        </w:rPr>
        <w:t>ынка облачных услуг в России в 2013-2018 гг.</w:t>
      </w:r>
    </w:p>
    <w:tbl>
      <w:tblPr>
        <w:tblW w:w="4873" w:type="pct"/>
        <w:jc w:val="center"/>
        <w:tblLook w:val="04A0" w:firstRow="1" w:lastRow="0" w:firstColumn="1" w:lastColumn="0" w:noHBand="0" w:noVBand="1"/>
      </w:tblPr>
      <w:tblGrid>
        <w:gridCol w:w="1360"/>
        <w:gridCol w:w="1588"/>
        <w:gridCol w:w="1597"/>
        <w:gridCol w:w="1597"/>
        <w:gridCol w:w="1595"/>
        <w:gridCol w:w="1591"/>
      </w:tblGrid>
      <w:tr w:rsidR="00F316BC" w:rsidRPr="00F316BC" w:rsidTr="00665C78">
        <w:trPr>
          <w:trHeight w:val="315"/>
          <w:jc w:val="center"/>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w:t>
            </w:r>
          </w:p>
        </w:tc>
        <w:tc>
          <w:tcPr>
            <w:tcW w:w="851"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2014</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2015</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2016</w:t>
            </w:r>
          </w:p>
        </w:tc>
        <w:tc>
          <w:tcPr>
            <w:tcW w:w="855"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2017</w:t>
            </w:r>
          </w:p>
        </w:tc>
        <w:tc>
          <w:tcPr>
            <w:tcW w:w="85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2018</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IaaS</w:t>
            </w:r>
          </w:p>
        </w:tc>
        <w:tc>
          <w:tcPr>
            <w:tcW w:w="851"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171,4%</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166,7%</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151,7%</w:t>
            </w:r>
          </w:p>
        </w:tc>
        <w:tc>
          <w:tcPr>
            <w:tcW w:w="855"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144,0%</w:t>
            </w:r>
          </w:p>
        </w:tc>
        <w:tc>
          <w:tcPr>
            <w:tcW w:w="85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132,8%</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SaaS</w:t>
            </w:r>
          </w:p>
        </w:tc>
        <w:tc>
          <w:tcPr>
            <w:tcW w:w="851"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131,0%</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129,0%</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129,6%</w:t>
            </w:r>
          </w:p>
        </w:tc>
        <w:tc>
          <w:tcPr>
            <w:tcW w:w="855"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123,2%</w:t>
            </w:r>
          </w:p>
        </w:tc>
        <w:tc>
          <w:tcPr>
            <w:tcW w:w="85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121,9%</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PaaS</w:t>
            </w:r>
          </w:p>
        </w:tc>
        <w:tc>
          <w:tcPr>
            <w:tcW w:w="851"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160,0%</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175,0%</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164,3%</w:t>
            </w:r>
          </w:p>
        </w:tc>
        <w:tc>
          <w:tcPr>
            <w:tcW w:w="855"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139,1%</w:t>
            </w:r>
          </w:p>
        </w:tc>
        <w:tc>
          <w:tcPr>
            <w:tcW w:w="85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134,4%</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Всего</w:t>
            </w:r>
          </w:p>
        </w:tc>
        <w:tc>
          <w:tcPr>
            <w:tcW w:w="851"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136,9%</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136,5%</w:t>
            </w:r>
          </w:p>
        </w:tc>
        <w:tc>
          <w:tcPr>
            <w:tcW w:w="856"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135,4%</w:t>
            </w:r>
          </w:p>
        </w:tc>
        <w:tc>
          <w:tcPr>
            <w:tcW w:w="855"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128,5%</w:t>
            </w:r>
          </w:p>
        </w:tc>
        <w:tc>
          <w:tcPr>
            <w:tcW w:w="85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125,3%</w:t>
            </w:r>
          </w:p>
        </w:tc>
      </w:tr>
    </w:tbl>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bCs/>
          <w:sz w:val="20"/>
          <w:szCs w:val="20"/>
          <w:lang w:eastAsia="ru-RU"/>
        </w:rPr>
      </w:pPr>
    </w:p>
    <w:p w:rsidR="00F316BC" w:rsidRPr="00F316BC" w:rsidRDefault="00F316BC" w:rsidP="00F316BC">
      <w:pPr>
        <w:shd w:val="clear" w:color="auto" w:fill="FFFFFF"/>
        <w:spacing w:after="0" w:line="240" w:lineRule="auto"/>
        <w:ind w:firstLine="709"/>
        <w:jc w:val="right"/>
        <w:rPr>
          <w:rFonts w:ascii="Times New Roman" w:eastAsia="Times New Roman" w:hAnsi="Times New Roman" w:cs="Times New Roman"/>
          <w:sz w:val="28"/>
          <w:lang w:eastAsia="ru-RU"/>
        </w:rPr>
      </w:pPr>
      <w:r w:rsidRPr="00F316BC">
        <w:rPr>
          <w:rFonts w:ascii="Times New Roman" w:eastAsia="Times New Roman" w:hAnsi="Times New Roman" w:cs="Times New Roman"/>
          <w:bCs/>
          <w:sz w:val="28"/>
          <w:lang w:eastAsia="ru-RU"/>
        </w:rPr>
        <w:t>Таблица 7</w:t>
      </w:r>
    </w:p>
    <w:p w:rsidR="00F316BC" w:rsidRPr="00F316BC" w:rsidRDefault="00F316BC" w:rsidP="00F316BC">
      <w:pPr>
        <w:shd w:val="clear" w:color="auto" w:fill="FFFFFF"/>
        <w:spacing w:after="0" w:line="240" w:lineRule="auto"/>
        <w:ind w:firstLine="709"/>
        <w:jc w:val="center"/>
        <w:rPr>
          <w:rFonts w:ascii="Times New Roman" w:eastAsia="Times New Roman" w:hAnsi="Times New Roman" w:cs="Times New Roman"/>
          <w:bCs/>
          <w:sz w:val="28"/>
          <w:lang w:eastAsia="ru-RU"/>
        </w:rPr>
      </w:pPr>
      <w:r w:rsidRPr="00F316BC">
        <w:rPr>
          <w:rFonts w:ascii="Times New Roman" w:eastAsia="Times New Roman" w:hAnsi="Times New Roman" w:cs="Times New Roman"/>
          <w:bCs/>
          <w:sz w:val="28"/>
          <w:lang w:eastAsia="ru-RU"/>
        </w:rPr>
        <w:t xml:space="preserve">Структура рынка облачных вычислений в России </w:t>
      </w:r>
      <w:r w:rsidRPr="00F316BC">
        <w:rPr>
          <w:rFonts w:ascii="Times New Roman" w:eastAsia="Times New Roman" w:hAnsi="Times New Roman" w:cs="Times New Roman"/>
          <w:bCs/>
          <w:sz w:val="28"/>
          <w:szCs w:val="24"/>
          <w:lang w:eastAsia="ru-RU"/>
        </w:rPr>
        <w:t>в 2013-2018 гг.</w:t>
      </w:r>
    </w:p>
    <w:tbl>
      <w:tblPr>
        <w:tblW w:w="4873" w:type="pct"/>
        <w:jc w:val="center"/>
        <w:tblLook w:val="04A0" w:firstRow="1" w:lastRow="0" w:firstColumn="1" w:lastColumn="0" w:noHBand="0" w:noVBand="1"/>
      </w:tblPr>
      <w:tblGrid>
        <w:gridCol w:w="1361"/>
        <w:gridCol w:w="1133"/>
        <w:gridCol w:w="1367"/>
        <w:gridCol w:w="1367"/>
        <w:gridCol w:w="1367"/>
        <w:gridCol w:w="1367"/>
        <w:gridCol w:w="1366"/>
      </w:tblGrid>
      <w:tr w:rsidR="00F316BC" w:rsidRPr="00F316BC" w:rsidTr="00665C78">
        <w:trPr>
          <w:trHeight w:val="315"/>
          <w:jc w:val="center"/>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2013</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2014</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2015</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2016</w:t>
            </w:r>
          </w:p>
        </w:tc>
        <w:tc>
          <w:tcPr>
            <w:tcW w:w="733"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2017</w:t>
            </w:r>
          </w:p>
        </w:tc>
        <w:tc>
          <w:tcPr>
            <w:tcW w:w="732" w:type="pct"/>
            <w:tcBorders>
              <w:top w:val="single" w:sz="4" w:space="0" w:color="auto"/>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2018</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IaaS</w:t>
            </w:r>
          </w:p>
        </w:tc>
        <w:tc>
          <w:tcPr>
            <w:tcW w:w="607"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12,5%</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15,7%</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19,1%</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21,4%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24,0%</w:t>
            </w:r>
          </w:p>
        </w:tc>
        <w:tc>
          <w:tcPr>
            <w:tcW w:w="732"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25,4%</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SaaS</w:t>
            </w:r>
          </w:p>
        </w:tc>
        <w:tc>
          <w:tcPr>
            <w:tcW w:w="607"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84,5%</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80,9%</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76,4%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73,2%</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70,1%</w:t>
            </w:r>
          </w:p>
        </w:tc>
        <w:tc>
          <w:tcPr>
            <w:tcW w:w="732"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68,3%</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PaaS</w:t>
            </w:r>
          </w:p>
        </w:tc>
        <w:tc>
          <w:tcPr>
            <w:tcW w:w="607"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3,0%</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3,5%</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4,5%</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5,4%</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5,9%</w:t>
            </w:r>
          </w:p>
        </w:tc>
        <w:tc>
          <w:tcPr>
            <w:tcW w:w="732"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6,3%</w:t>
            </w:r>
          </w:p>
        </w:tc>
      </w:tr>
      <w:tr w:rsidR="00F316BC" w:rsidRPr="00F316BC" w:rsidTr="00665C78">
        <w:trPr>
          <w:trHeight w:val="315"/>
          <w:jc w:val="center"/>
        </w:trPr>
        <w:tc>
          <w:tcPr>
            <w:tcW w:w="729" w:type="pct"/>
            <w:tcBorders>
              <w:top w:val="nil"/>
              <w:left w:val="single" w:sz="4" w:space="0" w:color="auto"/>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Всего</w:t>
            </w:r>
          </w:p>
        </w:tc>
        <w:tc>
          <w:tcPr>
            <w:tcW w:w="607"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c>
          <w:tcPr>
            <w:tcW w:w="733"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c>
          <w:tcPr>
            <w:tcW w:w="732" w:type="pct"/>
            <w:tcBorders>
              <w:top w:val="nil"/>
              <w:left w:val="nil"/>
              <w:bottom w:val="single" w:sz="4" w:space="0" w:color="auto"/>
              <w:right w:val="single" w:sz="4" w:space="0" w:color="auto"/>
            </w:tcBorders>
            <w:shd w:val="clear" w:color="auto" w:fill="auto"/>
            <w:noWrap/>
            <w:vAlign w:val="bottom"/>
            <w:hideMark/>
          </w:tcPr>
          <w:p w:rsidR="00F316BC" w:rsidRPr="00F316BC" w:rsidRDefault="00F316BC" w:rsidP="00F316BC">
            <w:pPr>
              <w:spacing w:after="0" w:line="240" w:lineRule="auto"/>
              <w:jc w:val="center"/>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100,0%</w:t>
            </w:r>
          </w:p>
        </w:tc>
      </w:tr>
    </w:tbl>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По прогнозу iKS-Consulting, в базовом сценарии рынок будет расти в среднем на 23% в год (для отдельных сегментов возможен рост на 30-31% в год) и по итогам 2022 г. может достичь 155 млрд руб. (рис. 3). При этом ожидается рост доли IaaS в объеме рынка облачных услуг опережающими темпами, вследствие повышения конкуренции в секторах SaaS и PaaS, сопровождаемого общим увеличением роста предложения облачных услуг.</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noProof/>
          <w:sz w:val="28"/>
          <w:szCs w:val="24"/>
          <w:lang w:eastAsia="ru-RU"/>
        </w:rPr>
        <w:lastRenderedPageBreak/>
        <w:drawing>
          <wp:inline distT="0" distB="0" distL="0" distR="0" wp14:anchorId="5041A1E8" wp14:editId="00ED167B">
            <wp:extent cx="4572000" cy="28575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vertAlign w:val="superscript"/>
          <w:lang w:eastAsia="ru-RU"/>
        </w:rPr>
        <w:t>*</w:t>
      </w:r>
      <w:r w:rsidRPr="00F316BC">
        <w:rPr>
          <w:rFonts w:ascii="Times New Roman" w:eastAsia="Times New Roman" w:hAnsi="Times New Roman" w:cs="Times New Roman"/>
          <w:sz w:val="24"/>
          <w:szCs w:val="24"/>
          <w:lang w:eastAsia="ru-RU"/>
        </w:rPr>
        <w:t xml:space="preserve"> – прогнозные значения   Источник: iKS-Consulting</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Рис. 3. Рынок облачных услуг России в 2014-2018 гг. и прогноз до 2022 г.</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Рост рынка стал возможен благодаря целому ряду факторов:</w:t>
      </w:r>
    </w:p>
    <w:p w:rsidR="00F316BC" w:rsidRPr="00F316BC" w:rsidRDefault="00F316BC" w:rsidP="00F316BC">
      <w:pPr>
        <w:numPr>
          <w:ilvl w:val="0"/>
          <w:numId w:val="2"/>
        </w:numPr>
        <w:shd w:val="clear" w:color="auto" w:fill="FFFFFF"/>
        <w:tabs>
          <w:tab w:val="left" w:pos="1134"/>
        </w:tabs>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увеличению проникновения облачных услуг;</w:t>
      </w:r>
    </w:p>
    <w:p w:rsidR="00F316BC" w:rsidRPr="00F316BC" w:rsidRDefault="00F316BC" w:rsidP="00F316BC">
      <w:pPr>
        <w:numPr>
          <w:ilvl w:val="0"/>
          <w:numId w:val="2"/>
        </w:numPr>
        <w:shd w:val="clear" w:color="auto" w:fill="FFFFFF"/>
        <w:tabs>
          <w:tab w:val="left" w:pos="1134"/>
        </w:tabs>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повышению доверия к облачным услугам со стороны крупного бизнеса;</w:t>
      </w:r>
    </w:p>
    <w:p w:rsidR="00F316BC" w:rsidRPr="00F316BC" w:rsidRDefault="00F316BC" w:rsidP="00F316BC">
      <w:pPr>
        <w:numPr>
          <w:ilvl w:val="0"/>
          <w:numId w:val="2"/>
        </w:numPr>
        <w:shd w:val="clear" w:color="auto" w:fill="FFFFFF"/>
        <w:tabs>
          <w:tab w:val="left" w:pos="1134"/>
        </w:tabs>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политике оптимизации затрат на ИТ-инфраструктуру, проводимой многими компаниями;</w:t>
      </w:r>
    </w:p>
    <w:p w:rsidR="00F316BC" w:rsidRPr="00F316BC" w:rsidRDefault="00F316BC" w:rsidP="00F316BC">
      <w:pPr>
        <w:numPr>
          <w:ilvl w:val="0"/>
          <w:numId w:val="2"/>
        </w:numPr>
        <w:shd w:val="clear" w:color="auto" w:fill="FFFFFF"/>
        <w:tabs>
          <w:tab w:val="left" w:pos="1134"/>
        </w:tabs>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появлению новых игроков на рынке и фокусирования крупных провайдеров на секторе облачных услуг;</w:t>
      </w:r>
    </w:p>
    <w:p w:rsidR="00F316BC" w:rsidRPr="00F316BC" w:rsidRDefault="00F316BC" w:rsidP="00F316BC">
      <w:pPr>
        <w:numPr>
          <w:ilvl w:val="0"/>
          <w:numId w:val="2"/>
        </w:numPr>
        <w:shd w:val="clear" w:color="auto" w:fill="FFFFFF"/>
        <w:tabs>
          <w:tab w:val="left" w:pos="1134"/>
        </w:tabs>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комплексу государственных мер по защите национального рынка.</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Кроме того, аналитики указывают, что Россия становится экспортером облачных услуг: доля зарубежных клиентов в выручке отечественных облачных провайдеров составляет 5,1% (2,4 млрд руб.) в сегменте SaaS, и 2,2% (380 млн руб.) в выручке сегмента IaaS [8].</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F316BC">
        <w:rPr>
          <w:rFonts w:ascii="Times New Roman" w:eastAsia="Times New Roman" w:hAnsi="Times New Roman" w:cs="Times New Roman"/>
          <w:sz w:val="28"/>
          <w:szCs w:val="24"/>
          <w:lang w:eastAsia="ru-RU"/>
        </w:rPr>
        <w:t xml:space="preserve">Крупнейшими игроками рынка IaaS в России по итогам 2017 г. стали компании ГК «Ростелеком» –1892 </w:t>
      </w:r>
      <w:r w:rsidRPr="00F316BC">
        <w:rPr>
          <w:rFonts w:ascii="Times New Roman" w:eastAsia="Times New Roman" w:hAnsi="Times New Roman" w:cs="Times New Roman"/>
          <w:bCs/>
          <w:sz w:val="28"/>
          <w:szCs w:val="24"/>
          <w:lang w:eastAsia="ru-RU"/>
        </w:rPr>
        <w:t>млн руб. (</w:t>
      </w:r>
      <w:r w:rsidRPr="00F316BC">
        <w:rPr>
          <w:rFonts w:ascii="Times New Roman" w:eastAsia="Times New Roman" w:hAnsi="Times New Roman" w:cs="Times New Roman"/>
          <w:sz w:val="28"/>
          <w:szCs w:val="24"/>
          <w:lang w:eastAsia="ru-RU"/>
        </w:rPr>
        <w:t xml:space="preserve">14,4% рынка), «Сервионика» (в 2018 году на базе «Сервионика» создано совместное предприятие «СБКлауд») – 1500 </w:t>
      </w:r>
      <w:r w:rsidRPr="00F316BC">
        <w:rPr>
          <w:rFonts w:ascii="Times New Roman" w:eastAsia="Times New Roman" w:hAnsi="Times New Roman" w:cs="Times New Roman"/>
          <w:bCs/>
          <w:sz w:val="28"/>
          <w:szCs w:val="24"/>
          <w:lang w:eastAsia="ru-RU"/>
        </w:rPr>
        <w:t>млн руб. (</w:t>
      </w:r>
      <w:r w:rsidRPr="00F316BC">
        <w:rPr>
          <w:rFonts w:ascii="Times New Roman" w:eastAsia="Times New Roman" w:hAnsi="Times New Roman" w:cs="Times New Roman"/>
          <w:sz w:val="28"/>
          <w:szCs w:val="24"/>
          <w:lang w:eastAsia="ru-RU"/>
        </w:rPr>
        <w:t>11,4%</w:t>
      </w:r>
      <w:r w:rsidRPr="00F316BC">
        <w:rPr>
          <w:rFonts w:ascii="Times New Roman" w:eastAsia="Times New Roman" w:hAnsi="Times New Roman" w:cs="Times New Roman"/>
          <w:bCs/>
          <w:sz w:val="28"/>
          <w:szCs w:val="24"/>
          <w:lang w:eastAsia="ru-RU"/>
        </w:rPr>
        <w:t>)</w:t>
      </w:r>
      <w:r w:rsidRPr="00F316BC">
        <w:rPr>
          <w:rFonts w:ascii="Times New Roman" w:eastAsia="Times New Roman" w:hAnsi="Times New Roman" w:cs="Times New Roman"/>
          <w:sz w:val="28"/>
          <w:szCs w:val="24"/>
          <w:lang w:eastAsia="ru-RU"/>
        </w:rPr>
        <w:t xml:space="preserve">, DataLine –1197 </w:t>
      </w:r>
      <w:r w:rsidRPr="00F316BC">
        <w:rPr>
          <w:rFonts w:ascii="Times New Roman" w:eastAsia="Times New Roman" w:hAnsi="Times New Roman" w:cs="Times New Roman"/>
          <w:bCs/>
          <w:sz w:val="28"/>
          <w:szCs w:val="24"/>
          <w:lang w:eastAsia="ru-RU"/>
        </w:rPr>
        <w:t>млн руб. (</w:t>
      </w:r>
      <w:r w:rsidRPr="00F316BC">
        <w:rPr>
          <w:rFonts w:ascii="Times New Roman" w:eastAsia="Times New Roman" w:hAnsi="Times New Roman" w:cs="Times New Roman"/>
          <w:sz w:val="28"/>
          <w:szCs w:val="24"/>
          <w:lang w:eastAsia="ru-RU"/>
        </w:rPr>
        <w:t>9,1%</w:t>
      </w:r>
      <w:r w:rsidRPr="00F316BC">
        <w:rPr>
          <w:rFonts w:ascii="Times New Roman" w:eastAsia="Times New Roman" w:hAnsi="Times New Roman" w:cs="Times New Roman"/>
          <w:bCs/>
          <w:sz w:val="28"/>
          <w:szCs w:val="24"/>
          <w:lang w:eastAsia="ru-RU"/>
        </w:rPr>
        <w:t>)</w:t>
      </w:r>
      <w:r w:rsidRPr="00F316BC">
        <w:rPr>
          <w:rFonts w:ascii="Times New Roman" w:eastAsia="Times New Roman" w:hAnsi="Times New Roman" w:cs="Times New Roman"/>
          <w:sz w:val="28"/>
          <w:szCs w:val="24"/>
          <w:lang w:eastAsia="ru-RU"/>
        </w:rPr>
        <w:t xml:space="preserve">, «КРОК» –1040 </w:t>
      </w:r>
      <w:r w:rsidRPr="00F316BC">
        <w:rPr>
          <w:rFonts w:ascii="Times New Roman" w:eastAsia="Times New Roman" w:hAnsi="Times New Roman" w:cs="Times New Roman"/>
          <w:bCs/>
          <w:sz w:val="28"/>
          <w:szCs w:val="24"/>
          <w:lang w:eastAsia="ru-RU"/>
        </w:rPr>
        <w:t>млн руб. (</w:t>
      </w:r>
      <w:r w:rsidRPr="00F316BC">
        <w:rPr>
          <w:rFonts w:ascii="Times New Roman" w:eastAsia="Times New Roman" w:hAnsi="Times New Roman" w:cs="Times New Roman"/>
          <w:sz w:val="28"/>
          <w:szCs w:val="24"/>
          <w:lang w:eastAsia="ru-RU"/>
        </w:rPr>
        <w:t>7,9%</w:t>
      </w:r>
      <w:r w:rsidRPr="00F316BC">
        <w:rPr>
          <w:rFonts w:ascii="Times New Roman" w:eastAsia="Times New Roman" w:hAnsi="Times New Roman" w:cs="Times New Roman"/>
          <w:bCs/>
          <w:sz w:val="28"/>
          <w:szCs w:val="24"/>
          <w:lang w:eastAsia="ru-RU"/>
        </w:rPr>
        <w:t>)</w:t>
      </w:r>
      <w:r w:rsidRPr="00F316BC">
        <w:rPr>
          <w:rFonts w:ascii="Times New Roman" w:eastAsia="Times New Roman" w:hAnsi="Times New Roman" w:cs="Times New Roman"/>
          <w:sz w:val="28"/>
          <w:szCs w:val="24"/>
          <w:lang w:eastAsia="ru-RU"/>
        </w:rPr>
        <w:t xml:space="preserve">, Softline – 900 </w:t>
      </w:r>
      <w:r w:rsidRPr="00F316BC">
        <w:rPr>
          <w:rFonts w:ascii="Times New Roman" w:eastAsia="Times New Roman" w:hAnsi="Times New Roman" w:cs="Times New Roman"/>
          <w:bCs/>
          <w:sz w:val="28"/>
          <w:szCs w:val="24"/>
          <w:lang w:eastAsia="ru-RU"/>
        </w:rPr>
        <w:t>млн руб. (</w:t>
      </w:r>
      <w:r w:rsidRPr="00F316BC">
        <w:rPr>
          <w:rFonts w:ascii="Times New Roman" w:eastAsia="Times New Roman" w:hAnsi="Times New Roman" w:cs="Times New Roman"/>
          <w:sz w:val="28"/>
          <w:szCs w:val="24"/>
          <w:lang w:eastAsia="ru-RU"/>
        </w:rPr>
        <w:t>6,9%</w:t>
      </w:r>
      <w:r w:rsidRPr="00F316BC">
        <w:rPr>
          <w:rFonts w:ascii="Times New Roman" w:eastAsia="Times New Roman" w:hAnsi="Times New Roman" w:cs="Times New Roman"/>
          <w:bCs/>
          <w:sz w:val="28"/>
          <w:szCs w:val="24"/>
          <w:lang w:eastAsia="ru-RU"/>
        </w:rPr>
        <w:t xml:space="preserve">) </w:t>
      </w:r>
      <w:r w:rsidRPr="00F316BC">
        <w:rPr>
          <w:rFonts w:ascii="Times New Roman" w:eastAsia="Times New Roman" w:hAnsi="Times New Roman" w:cs="Times New Roman"/>
          <w:sz w:val="28"/>
          <w:szCs w:val="24"/>
          <w:lang w:eastAsia="ru-RU"/>
        </w:rPr>
        <w:t>и Selectel – 880</w:t>
      </w:r>
      <w:r w:rsidRPr="00F316BC">
        <w:rPr>
          <w:rFonts w:ascii="Times New Roman" w:eastAsia="Times New Roman" w:hAnsi="Times New Roman" w:cs="Times New Roman"/>
          <w:bCs/>
          <w:sz w:val="28"/>
          <w:szCs w:val="24"/>
          <w:lang w:eastAsia="ru-RU"/>
        </w:rPr>
        <w:t xml:space="preserve"> млн руб. (</w:t>
      </w:r>
      <w:r w:rsidRPr="00F316BC">
        <w:rPr>
          <w:rFonts w:ascii="Times New Roman" w:eastAsia="Times New Roman" w:hAnsi="Times New Roman" w:cs="Times New Roman"/>
          <w:sz w:val="28"/>
          <w:szCs w:val="24"/>
          <w:lang w:eastAsia="ru-RU"/>
        </w:rPr>
        <w:t>6,7%</w:t>
      </w:r>
      <w:r w:rsidRPr="00F316BC">
        <w:rPr>
          <w:rFonts w:ascii="Times New Roman" w:eastAsia="Times New Roman" w:hAnsi="Times New Roman" w:cs="Times New Roman"/>
          <w:bCs/>
          <w:sz w:val="28"/>
          <w:szCs w:val="24"/>
          <w:lang w:eastAsia="ru-RU"/>
        </w:rPr>
        <w:t>)</w:t>
      </w:r>
      <w:r w:rsidRPr="00F316BC">
        <w:rPr>
          <w:rFonts w:ascii="Times New Roman" w:eastAsia="Times New Roman" w:hAnsi="Times New Roman" w:cs="Times New Roman"/>
          <w:sz w:val="28"/>
          <w:szCs w:val="24"/>
          <w:lang w:eastAsia="ru-RU"/>
        </w:rPr>
        <w:t>. На долю этих компаний приходится более 50% всей выручки от услуг IaaS в публичных и гибридных облаках [9].</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Три крупнейших сегмента рынка услуг SaaS в 2018 г.: системы бухгалтерского учета и отчетности (45,6%), виртуальные АТС и колл-центры (20,2%) и офисные программы (12,7%) [10]. </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Приложения SaaS для ведения бухгалтерского учета, формирования и подачи отчетности в налоговые и статистические органы – самый большой сегмент SaaS в России. Уровень проникновения услуг достиг 65% общего количества компаний и имеет тенденцию к росту. Свыше 50% этого сегмента </w:t>
      </w:r>
      <w:r w:rsidRPr="00F316BC">
        <w:rPr>
          <w:rFonts w:ascii="Times New Roman" w:eastAsia="Times New Roman" w:hAnsi="Times New Roman" w:cs="Times New Roman"/>
          <w:sz w:val="28"/>
          <w:szCs w:val="24"/>
          <w:lang w:eastAsia="ru-RU"/>
        </w:rPr>
        <w:lastRenderedPageBreak/>
        <w:t>занимает компания «СКБ Контур», которая предлагает более десятка программ для ведения бухгалтерского учета и сдачи отчетов в налоговые органы (рис. 4).</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ind w:firstLine="709"/>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noProof/>
          <w:sz w:val="28"/>
          <w:szCs w:val="24"/>
          <w:lang w:eastAsia="ru-RU"/>
        </w:rPr>
        <w:drawing>
          <wp:inline distT="0" distB="0" distL="0" distR="0" wp14:anchorId="6F52FCC8" wp14:editId="5DB88801">
            <wp:extent cx="3322712" cy="1860698"/>
            <wp:effectExtent l="0" t="0" r="0" b="6350"/>
            <wp:docPr id="3" name="Рисунок 3" descr="http://iks-consulting.ru/upload-files/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ks-consulting.ru/upload-files/358.pn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0224" b="4559"/>
                    <a:stretch/>
                  </pic:blipFill>
                  <pic:spPr bwMode="auto">
                    <a:xfrm>
                      <a:off x="0" y="0"/>
                      <a:ext cx="3343737" cy="1872472"/>
                    </a:xfrm>
                    <a:prstGeom prst="rect">
                      <a:avLst/>
                    </a:prstGeom>
                    <a:noFill/>
                    <a:ln>
                      <a:noFill/>
                    </a:ln>
                    <a:extLst>
                      <a:ext uri="{53640926-AAD7-44D8-BBD7-CCE9431645EC}">
                        <a14:shadowObscured xmlns:a14="http://schemas.microsoft.com/office/drawing/2010/main"/>
                      </a:ext>
                    </a:extLst>
                  </pic:spPr>
                </pic:pic>
              </a:graphicData>
            </a:graphic>
          </wp:inline>
        </w:drawing>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bCs/>
          <w:sz w:val="28"/>
          <w:szCs w:val="24"/>
          <w:lang w:val="en-US" w:eastAsia="ru-RU"/>
        </w:rPr>
      </w:pPr>
      <w:r w:rsidRPr="00F316BC">
        <w:rPr>
          <w:rFonts w:ascii="Times New Roman" w:eastAsia="Times New Roman" w:hAnsi="Times New Roman" w:cs="Times New Roman"/>
          <w:sz w:val="24"/>
          <w:szCs w:val="24"/>
          <w:lang w:eastAsia="ru-RU"/>
        </w:rPr>
        <w:t>Источник</w:t>
      </w:r>
      <w:r w:rsidRPr="00F316BC">
        <w:rPr>
          <w:rFonts w:ascii="Times New Roman" w:eastAsia="Times New Roman" w:hAnsi="Times New Roman" w:cs="Times New Roman"/>
          <w:sz w:val="24"/>
          <w:szCs w:val="24"/>
          <w:lang w:val="en-US" w:eastAsia="ru-RU"/>
        </w:rPr>
        <w:t xml:space="preserve">: iKS-Consulting  * </w:t>
      </w:r>
      <w:r w:rsidRPr="00F316BC">
        <w:rPr>
          <w:rFonts w:ascii="Times New Roman" w:eastAsia="Times New Roman" w:hAnsi="Times New Roman" w:cs="Times New Roman"/>
          <w:sz w:val="24"/>
          <w:szCs w:val="24"/>
          <w:lang w:eastAsia="ru-RU"/>
        </w:rPr>
        <w:t>оценка</w:t>
      </w:r>
      <w:r w:rsidRPr="00F316BC">
        <w:rPr>
          <w:rFonts w:ascii="Times New Roman" w:eastAsia="Times New Roman" w:hAnsi="Times New Roman" w:cs="Times New Roman"/>
          <w:sz w:val="24"/>
          <w:szCs w:val="24"/>
          <w:lang w:val="en-US" w:eastAsia="ru-RU"/>
        </w:rPr>
        <w:t xml:space="preserve"> iKS-Consulting</w:t>
      </w:r>
      <w:r w:rsidRPr="00F316BC">
        <w:rPr>
          <w:rFonts w:ascii="Times New Roman" w:eastAsia="Times New Roman" w:hAnsi="Times New Roman" w:cs="Times New Roman"/>
          <w:bCs/>
          <w:sz w:val="28"/>
          <w:szCs w:val="24"/>
          <w:lang w:val="en-US" w:eastAsia="ru-RU"/>
        </w:rPr>
        <w:t xml:space="preserve"> </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bCs/>
          <w:sz w:val="28"/>
          <w:szCs w:val="24"/>
          <w:lang w:eastAsia="ru-RU"/>
        </w:rPr>
      </w:pPr>
      <w:r w:rsidRPr="00F316BC">
        <w:rPr>
          <w:rFonts w:ascii="Times New Roman" w:eastAsia="Times New Roman" w:hAnsi="Times New Roman" w:cs="Times New Roman"/>
          <w:bCs/>
          <w:sz w:val="28"/>
          <w:szCs w:val="24"/>
          <w:lang w:eastAsia="ru-RU"/>
        </w:rPr>
        <w:t xml:space="preserve">Рис. 4. Основные игроки сегмента бухгалтерского учета и отчетности, </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b/>
          <w:sz w:val="28"/>
          <w:szCs w:val="24"/>
          <w:lang w:eastAsia="ru-RU"/>
        </w:rPr>
      </w:pPr>
      <w:r w:rsidRPr="00F316BC">
        <w:rPr>
          <w:rFonts w:ascii="Times New Roman" w:eastAsia="Times New Roman" w:hAnsi="Times New Roman" w:cs="Times New Roman"/>
          <w:bCs/>
          <w:sz w:val="28"/>
          <w:szCs w:val="24"/>
          <w:lang w:eastAsia="ru-RU"/>
        </w:rPr>
        <w:t>% выручки [9]</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В сегменте виртуальных АТС и колл-центров 2017 и 2018 гг. прошли под знаком усиления позиций большой четверки операторов (ГК «Ростелеком», МТС, «Вымпелком» и «Мегафон»), которые внесли основной вклад в быстрый рост рынка виртуальных АТС.</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noProof/>
          <w:sz w:val="28"/>
          <w:szCs w:val="24"/>
          <w:lang w:eastAsia="ru-RU"/>
        </w:rPr>
        <w:drawing>
          <wp:inline distT="0" distB="0" distL="0" distR="0" wp14:anchorId="0B46783E" wp14:editId="297F88E3">
            <wp:extent cx="6120130" cy="3060065"/>
            <wp:effectExtent l="0" t="0" r="0" b="6985"/>
            <wp:docPr id="4" name="Рисунок 4" descr="http://iks-consulting.ru/upload-files/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ks-consulting.ru/upload-files/359.pn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316BC">
        <w:rPr>
          <w:rFonts w:ascii="Times New Roman" w:eastAsia="Times New Roman" w:hAnsi="Times New Roman" w:cs="Times New Roman"/>
          <w:sz w:val="24"/>
          <w:szCs w:val="24"/>
          <w:lang w:eastAsia="ru-RU"/>
        </w:rPr>
        <w:t>Источник</w:t>
      </w:r>
      <w:r w:rsidRPr="00F316BC">
        <w:rPr>
          <w:rFonts w:ascii="Times New Roman" w:eastAsia="Times New Roman" w:hAnsi="Times New Roman" w:cs="Times New Roman"/>
          <w:sz w:val="24"/>
          <w:szCs w:val="24"/>
          <w:lang w:val="en-US" w:eastAsia="ru-RU"/>
        </w:rPr>
        <w:t xml:space="preserve">: iKS-Consulting     * </w:t>
      </w:r>
      <w:r w:rsidRPr="00F316BC">
        <w:rPr>
          <w:rFonts w:ascii="Times New Roman" w:eastAsia="Times New Roman" w:hAnsi="Times New Roman" w:cs="Times New Roman"/>
          <w:sz w:val="24"/>
          <w:szCs w:val="24"/>
          <w:lang w:eastAsia="ru-RU"/>
        </w:rPr>
        <w:t>оценка</w:t>
      </w:r>
      <w:r w:rsidRPr="00F316BC">
        <w:rPr>
          <w:rFonts w:ascii="Times New Roman" w:eastAsia="Times New Roman" w:hAnsi="Times New Roman" w:cs="Times New Roman"/>
          <w:sz w:val="24"/>
          <w:szCs w:val="24"/>
          <w:lang w:val="en-US" w:eastAsia="ru-RU"/>
        </w:rPr>
        <w:t xml:space="preserve"> iKS-Consulting</w:t>
      </w:r>
    </w:p>
    <w:p w:rsidR="00F316BC" w:rsidRPr="00F316BC" w:rsidRDefault="00F316BC" w:rsidP="00F316BC">
      <w:pPr>
        <w:shd w:val="clear" w:color="auto" w:fill="FFFFFF"/>
        <w:spacing w:after="0" w:line="240" w:lineRule="auto"/>
        <w:jc w:val="center"/>
        <w:rPr>
          <w:rFonts w:ascii="Times New Roman" w:eastAsia="Times New Roman" w:hAnsi="Times New Roman" w:cs="Times New Roman"/>
          <w:b/>
          <w:sz w:val="28"/>
          <w:szCs w:val="24"/>
          <w:lang w:eastAsia="ru-RU"/>
        </w:rPr>
      </w:pPr>
      <w:r w:rsidRPr="00F316BC">
        <w:rPr>
          <w:rFonts w:ascii="Times New Roman" w:eastAsia="Times New Roman" w:hAnsi="Times New Roman" w:cs="Times New Roman"/>
          <w:bCs/>
          <w:sz w:val="28"/>
          <w:szCs w:val="24"/>
          <w:lang w:eastAsia="ru-RU"/>
        </w:rPr>
        <w:t>Рис. 5. Основные игроки рынка виртуальных АТС, % выручки [10]</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Однако лидерство на рынке виртуальных АТС и других приложений для телефонии в 2018 г. сохранилось за компанией «Манго Телеком» (27,3% рынка). По оценкам iKS-Consulting, объем B2B-сегмента облачных АТС и других приложений для виртуальной телефонии, который в 2017 г. составлял 7,43 млрд руб., к концу 2018 г. должен достигнуть отметки 9,49 млрд руб., а </w:t>
      </w:r>
      <w:r w:rsidRPr="00F316BC">
        <w:rPr>
          <w:rFonts w:ascii="Times New Roman" w:eastAsia="Times New Roman" w:hAnsi="Times New Roman" w:cs="Times New Roman"/>
          <w:sz w:val="28"/>
          <w:szCs w:val="24"/>
          <w:lang w:eastAsia="ru-RU"/>
        </w:rPr>
        <w:lastRenderedPageBreak/>
        <w:t>облачные АТС в очередной раз сохранят за собой статус второго по величине сегмента рынка SaaS-приложений. </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Объем сегмента офисных приложений в 2018 г. составил 5,3 млрд руб. Основными факторами его развития являются постепенная замена офисных программ по мере морального устаревания десктопных версий; переход с пиратского ПО на легальное; распространение работы вне офиса. Безусловный лидер этого сегмента – офисный пакет Microsoft Office 365 (доля 47% в 2018 г.). На втором и третьем местах – продукты компаний Softline и «Мой офис». Давление на рынок SaaS оказывают бесплатные офисные пакеты, среди которых наиболее популярны Apache OpenOffice и LibreOffice (последний постепенно обзаводится облачным функционалом).</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noProof/>
          <w:sz w:val="28"/>
          <w:szCs w:val="24"/>
          <w:lang w:eastAsia="ru-RU"/>
        </w:rPr>
        <w:drawing>
          <wp:inline distT="0" distB="0" distL="0" distR="0" wp14:anchorId="1CB3464E" wp14:editId="249CF003">
            <wp:extent cx="4629150" cy="2080362"/>
            <wp:effectExtent l="0" t="0" r="0" b="0"/>
            <wp:docPr id="5" name="Рисунок 5" descr="http://iks-consulting.ru/upload-files/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ks-consulting.ru/upload-files/360.pn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38955" cy="2084768"/>
                    </a:xfrm>
                    <a:prstGeom prst="rect">
                      <a:avLst/>
                    </a:prstGeom>
                    <a:noFill/>
                    <a:ln>
                      <a:noFill/>
                    </a:ln>
                  </pic:spPr>
                </pic:pic>
              </a:graphicData>
            </a:graphic>
          </wp:inline>
        </w:drawing>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316BC">
        <w:rPr>
          <w:rFonts w:ascii="Times New Roman" w:eastAsia="Times New Roman" w:hAnsi="Times New Roman" w:cs="Times New Roman"/>
          <w:sz w:val="24"/>
          <w:szCs w:val="24"/>
          <w:lang w:eastAsia="ru-RU"/>
        </w:rPr>
        <w:t xml:space="preserve">Источник: </w:t>
      </w:r>
      <w:r w:rsidRPr="00F316BC">
        <w:rPr>
          <w:rFonts w:ascii="Times New Roman" w:eastAsia="Times New Roman" w:hAnsi="Times New Roman" w:cs="Times New Roman"/>
          <w:sz w:val="24"/>
          <w:szCs w:val="24"/>
          <w:lang w:val="en-US" w:eastAsia="ru-RU"/>
        </w:rPr>
        <w:t>iKS</w:t>
      </w:r>
      <w:r w:rsidRPr="00F316BC">
        <w:rPr>
          <w:rFonts w:ascii="Times New Roman" w:eastAsia="Times New Roman" w:hAnsi="Times New Roman" w:cs="Times New Roman"/>
          <w:sz w:val="24"/>
          <w:szCs w:val="24"/>
          <w:lang w:eastAsia="ru-RU"/>
        </w:rPr>
        <w:t>-</w:t>
      </w:r>
      <w:r w:rsidRPr="00F316BC">
        <w:rPr>
          <w:rFonts w:ascii="Times New Roman" w:eastAsia="Times New Roman" w:hAnsi="Times New Roman" w:cs="Times New Roman"/>
          <w:sz w:val="24"/>
          <w:szCs w:val="24"/>
          <w:lang w:val="en-US" w:eastAsia="ru-RU"/>
        </w:rPr>
        <w:t>Consulting</w:t>
      </w:r>
    </w:p>
    <w:p w:rsidR="00F316BC" w:rsidRPr="00F316BC" w:rsidRDefault="00F316BC" w:rsidP="00F316BC">
      <w:pPr>
        <w:spacing w:after="0" w:line="240" w:lineRule="auto"/>
        <w:jc w:val="center"/>
        <w:rPr>
          <w:rFonts w:ascii="Times New Roman" w:eastAsia="Times New Roman" w:hAnsi="Times New Roman" w:cs="Times New Roman"/>
          <w:bCs/>
          <w:sz w:val="28"/>
          <w:szCs w:val="24"/>
          <w:lang w:eastAsia="ru-RU"/>
        </w:rPr>
      </w:pPr>
      <w:r w:rsidRPr="00F316BC">
        <w:rPr>
          <w:rFonts w:ascii="Times New Roman" w:eastAsia="Times New Roman" w:hAnsi="Times New Roman" w:cs="Times New Roman"/>
          <w:bCs/>
          <w:sz w:val="28"/>
          <w:szCs w:val="24"/>
          <w:lang w:eastAsia="ru-RU"/>
        </w:rPr>
        <w:t xml:space="preserve">Рис. 6. Основные игроки сегмента облачных офисных приложений, </w:t>
      </w:r>
    </w:p>
    <w:p w:rsidR="00F316BC" w:rsidRPr="00F316BC" w:rsidRDefault="00F316BC" w:rsidP="00F316BC">
      <w:pPr>
        <w:spacing w:after="0" w:line="240" w:lineRule="auto"/>
        <w:jc w:val="center"/>
        <w:rPr>
          <w:rFonts w:ascii="Times New Roman" w:eastAsia="Times New Roman" w:hAnsi="Times New Roman" w:cs="Times New Roman"/>
          <w:sz w:val="28"/>
          <w:szCs w:val="24"/>
          <w:lang w:eastAsia="ru-RU"/>
        </w:rPr>
      </w:pPr>
      <w:r w:rsidRPr="00F316BC">
        <w:rPr>
          <w:rFonts w:ascii="Times New Roman" w:eastAsia="Times New Roman" w:hAnsi="Times New Roman" w:cs="Times New Roman"/>
          <w:bCs/>
          <w:sz w:val="28"/>
          <w:szCs w:val="24"/>
          <w:lang w:eastAsia="ru-RU"/>
        </w:rPr>
        <w:t>% выручки [9]</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Как отмечают аналитики компаний SAP и Forrester Russia, крупный бизнес максимально готов к использованию облачных услуг: в этом сегменте свыше 90% опрошенных знают об облачных услугах, в малом бизнесе — свыше 70%. При этом в крупном бизнесе 54,5% опрошенных пользуется одновременно облачными услугами из 2-х и более категорий, в среднем бизнесе — 50%, в малом — 43%.</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Большинство респондентов ассоциируют облачные услуги с виртуальной инфраструктурой (IaaS), хотя сейчас наибольшую долю на рынке занимает модель SaaS. По данным опроса, 68,6% крупного бизнеса, 56,8% среднего и 59,7% малого бизнеса потенциально готовы использовать приложения для совместной работы по облачной модели [11, 12].</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Calibri" w:hAnsi="Times New Roman" w:cs="Times New Roman"/>
          <w:b/>
          <w:sz w:val="28"/>
        </w:rPr>
        <w:t xml:space="preserve">Выводы. </w:t>
      </w:r>
      <w:r w:rsidRPr="00F316BC">
        <w:rPr>
          <w:rFonts w:ascii="Times New Roman" w:eastAsia="Times New Roman" w:hAnsi="Times New Roman" w:cs="Times New Roman"/>
          <w:sz w:val="28"/>
          <w:lang w:eastAsia="ru-RU"/>
        </w:rPr>
        <w:t>Облачные вычисления – это новый подход, позволяющий</w:t>
      </w:r>
      <w:r w:rsidRPr="00F316BC">
        <w:rPr>
          <w:rFonts w:ascii="Times New Roman" w:eastAsia="Times New Roman" w:hAnsi="Times New Roman" w:cs="Times New Roman"/>
          <w:sz w:val="28"/>
          <w:shd w:val="clear" w:color="auto" w:fill="FFFFFF"/>
          <w:lang w:eastAsia="ru-RU"/>
        </w:rPr>
        <w:t xml:space="preserve"> развиваться в соответствии с потребностями бизнеса, </w:t>
      </w:r>
      <w:r w:rsidRPr="00F316BC">
        <w:rPr>
          <w:rFonts w:ascii="Times New Roman" w:eastAsia="Times New Roman" w:hAnsi="Times New Roman" w:cs="Times New Roman"/>
          <w:sz w:val="28"/>
          <w:lang w:eastAsia="ru-RU"/>
        </w:rPr>
        <w:t xml:space="preserve">новая бизнес-модель для </w:t>
      </w:r>
      <w:r w:rsidRPr="00F316BC">
        <w:rPr>
          <w:rFonts w:ascii="Times New Roman" w:eastAsia="Calibri" w:hAnsi="Times New Roman" w:cs="Times New Roman"/>
          <w:sz w:val="24"/>
          <w:szCs w:val="24"/>
        </w:rPr>
        <w:t>предоставления и получения информационных услуг. Концепция облачных</w:t>
      </w:r>
      <w:r w:rsidRPr="00F316BC">
        <w:rPr>
          <w:rFonts w:ascii="Times New Roman" w:eastAsia="Times New Roman" w:hAnsi="Times New Roman" w:cs="Times New Roman"/>
          <w:sz w:val="28"/>
          <w:lang w:eastAsia="ru-RU"/>
        </w:rPr>
        <w:t xml:space="preserve"> вычислений явилась результатом эволюционного развития информационных технологий за несколько последних десятилетий и ответом на вызовы современного бизнеса.</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 xml:space="preserve">Использование технологий и услуг Cloud Computing сегодня очень важно для предприятий любого размера и отрасли. Среди преимуществ </w:t>
      </w:r>
      <w:r w:rsidRPr="00F316BC">
        <w:rPr>
          <w:rFonts w:ascii="Times New Roman" w:eastAsia="Times New Roman" w:hAnsi="Times New Roman" w:cs="Times New Roman"/>
          <w:sz w:val="28"/>
          <w:szCs w:val="24"/>
          <w:lang w:eastAsia="ru-RU"/>
        </w:rPr>
        <w:lastRenderedPageBreak/>
        <w:t>облачных решений – и быстрое развертывание, и прогнозируемая относительно невысокая стоимость, и сокращение внутренних затрат на обслуживание.</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Кроме того, облачные технологии традиционно служат мощным инструментом развития постиндустриальной экономики услуг за счет развития инфраструктуры, объединения поставщиков и потребителей, снижения затрат и издержек, более гибкого и эффективного использования ресурсов.</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szCs w:val="24"/>
          <w:lang w:eastAsia="ru-RU"/>
        </w:rPr>
        <w:t>Большинство</w:t>
      </w:r>
      <w:r w:rsidRPr="00F316BC">
        <w:rPr>
          <w:rFonts w:ascii="Times New Roman" w:eastAsia="Times New Roman" w:hAnsi="Times New Roman" w:cs="Times New Roman"/>
          <w:sz w:val="28"/>
          <w:lang w:eastAsia="ru-RU"/>
        </w:rPr>
        <w:t xml:space="preserve"> современных поставщиков решений сферы облачных вычислений предоставляет возможность не только использовать существующие облачные платформы, но и создавать собственные, отвечающие технологическим и юридическим требованиям заказчиков.</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F316BC">
        <w:rPr>
          <w:rFonts w:ascii="Times New Roman" w:eastAsia="Times New Roman" w:hAnsi="Times New Roman" w:cs="Times New Roman"/>
          <w:sz w:val="28"/>
          <w:szCs w:val="24"/>
          <w:lang w:eastAsia="ru-RU"/>
        </w:rPr>
        <w:t>Облачные технологии в сравнении с традиционной ИТ-средой обладают рядом преимуществ:</w:t>
      </w:r>
    </w:p>
    <w:p w:rsidR="00F316BC" w:rsidRPr="00F316BC" w:rsidRDefault="00F316BC" w:rsidP="00F316BC">
      <w:pPr>
        <w:numPr>
          <w:ilvl w:val="0"/>
          <w:numId w:val="3"/>
        </w:num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rPr>
      </w:pPr>
      <w:r w:rsidRPr="00F316BC">
        <w:rPr>
          <w:rFonts w:ascii="Times New Roman" w:eastAsia="Times New Roman" w:hAnsi="Times New Roman" w:cs="Times New Roman"/>
          <w:sz w:val="28"/>
        </w:rPr>
        <w:t>имеют систему управления хранилищами данных, в том числе мультимедиа-хранилищами;</w:t>
      </w:r>
    </w:p>
    <w:p w:rsidR="00F316BC" w:rsidRPr="00F316BC" w:rsidRDefault="00F316BC" w:rsidP="00F316BC">
      <w:pPr>
        <w:numPr>
          <w:ilvl w:val="0"/>
          <w:numId w:val="3"/>
        </w:num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rPr>
      </w:pPr>
      <w:r w:rsidRPr="00F316BC">
        <w:rPr>
          <w:rFonts w:ascii="Times New Roman" w:eastAsia="Times New Roman" w:hAnsi="Times New Roman" w:cs="Times New Roman"/>
          <w:sz w:val="28"/>
        </w:rPr>
        <w:t>позволяют реализовать алгоритмы автоматического масштабирования ресурсов;</w:t>
      </w:r>
    </w:p>
    <w:p w:rsidR="00F316BC" w:rsidRPr="00F316BC" w:rsidRDefault="00F316BC" w:rsidP="00F316BC">
      <w:pPr>
        <w:numPr>
          <w:ilvl w:val="0"/>
          <w:numId w:val="3"/>
        </w:num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rPr>
      </w:pPr>
      <w:r w:rsidRPr="00F316BC">
        <w:rPr>
          <w:rFonts w:ascii="Times New Roman" w:eastAsia="Times New Roman" w:hAnsi="Times New Roman" w:cs="Times New Roman"/>
          <w:sz w:val="28"/>
        </w:rPr>
        <w:t>имеют системы управления виртуальными машинами и сетевыми ресурсами (IP-адреса, домены), мониторинга ресурсов и общую систему безопасности.</w:t>
      </w:r>
    </w:p>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r w:rsidRPr="00F316BC">
        <w:rPr>
          <w:rFonts w:ascii="Times New Roman" w:eastAsia="Times New Roman" w:hAnsi="Times New Roman" w:cs="Times New Roman"/>
          <w:sz w:val="28"/>
          <w:lang w:eastAsia="ru-RU"/>
        </w:rPr>
        <w:t>В деятельности организаций облачные вычисления позволяют создать экономию средств на содержание и обновление программного обеспечения,    ИТ-специалистов, электроэнергии, служебных помещений и серверного дискового пространства.</w:t>
      </w:r>
    </w:p>
    <w:tbl>
      <w:tblPr>
        <w:tblW w:w="5000" w:type="pct"/>
        <w:jc w:val="center"/>
        <w:tblLook w:val="04A0" w:firstRow="1" w:lastRow="0" w:firstColumn="1" w:lastColumn="0" w:noHBand="0" w:noVBand="1"/>
      </w:tblPr>
      <w:tblGrid>
        <w:gridCol w:w="389"/>
        <w:gridCol w:w="9182"/>
      </w:tblGrid>
      <w:tr w:rsidR="00F316BC" w:rsidRPr="00F316BC" w:rsidTr="00665C78">
        <w:trPr>
          <w:jc w:val="center"/>
        </w:trPr>
        <w:tc>
          <w:tcPr>
            <w:tcW w:w="5000" w:type="pct"/>
            <w:gridSpan w:val="2"/>
          </w:tcPr>
          <w:p w:rsidR="00F316BC" w:rsidRPr="00F316BC" w:rsidRDefault="00F316BC" w:rsidP="00F316BC">
            <w:pPr>
              <w:spacing w:after="0" w:line="240" w:lineRule="auto"/>
              <w:contextualSpacing/>
              <w:jc w:val="both"/>
              <w:rPr>
                <w:rFonts w:ascii="Times New Roman" w:eastAsia="Calibri" w:hAnsi="Times New Roman" w:cs="Times New Roman"/>
                <w:sz w:val="24"/>
                <w:szCs w:val="24"/>
              </w:rPr>
            </w:pPr>
          </w:p>
        </w:tc>
      </w:tr>
      <w:tr w:rsidR="00F316BC" w:rsidRPr="00F316BC" w:rsidTr="00665C78">
        <w:trPr>
          <w:jc w:val="center"/>
        </w:trPr>
        <w:tc>
          <w:tcPr>
            <w:tcW w:w="5000" w:type="pct"/>
            <w:gridSpan w:val="2"/>
          </w:tcPr>
          <w:p w:rsidR="00F316BC" w:rsidRPr="00F316BC" w:rsidRDefault="00F316BC" w:rsidP="00F316BC">
            <w:pPr>
              <w:spacing w:after="0" w:line="240" w:lineRule="auto"/>
              <w:jc w:val="center"/>
              <w:rPr>
                <w:rFonts w:ascii="Times New Roman" w:eastAsiaTheme="minorEastAsia" w:hAnsi="Times New Roman" w:cs="Times New Roman"/>
                <w:b/>
                <w:sz w:val="28"/>
                <w:szCs w:val="28"/>
              </w:rPr>
            </w:pPr>
            <w:r w:rsidRPr="00F316BC">
              <w:rPr>
                <w:rFonts w:ascii="Times New Roman" w:eastAsiaTheme="minorEastAsia" w:hAnsi="Times New Roman" w:cs="Times New Roman"/>
                <w:b/>
                <w:sz w:val="28"/>
                <w:szCs w:val="28"/>
              </w:rPr>
              <w:t>Список литературы</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lang w:val="en-US"/>
              </w:rPr>
              <w:t xml:space="preserve">Mell P., Grance T. The NIST Definition of Cloud Computing. </w:t>
            </w:r>
            <w:r w:rsidRPr="00F316BC">
              <w:rPr>
                <w:rFonts w:ascii="Times New Roman" w:eastAsia="Calibri" w:hAnsi="Times New Roman" w:cs="Times New Roman"/>
                <w:sz w:val="24"/>
                <w:szCs w:val="24"/>
              </w:rPr>
              <w:t>[Электронный ресурс]. – Режим доступа:</w:t>
            </w:r>
            <w:r w:rsidRPr="00F316BC">
              <w:rPr>
                <w:rFonts w:ascii="Times New Roman" w:eastAsiaTheme="minorEastAsia" w:hAnsi="Times New Roman" w:cs="Times New Roman"/>
                <w:sz w:val="24"/>
                <w:szCs w:val="24"/>
                <w:u w:val="single"/>
                <w:lang w:val="en-US"/>
              </w:rPr>
              <w:t>http</w:t>
            </w:r>
            <w:r w:rsidRPr="00F316BC">
              <w:rPr>
                <w:rFonts w:ascii="Times New Roman" w:eastAsiaTheme="minorEastAsia" w:hAnsi="Times New Roman" w:cs="Times New Roman"/>
                <w:sz w:val="24"/>
                <w:szCs w:val="24"/>
                <w:u w:val="single"/>
              </w:rPr>
              <w:t>://</w:t>
            </w:r>
            <w:r w:rsidRPr="00F316BC">
              <w:rPr>
                <w:rFonts w:ascii="Times New Roman" w:eastAsiaTheme="minorEastAsia" w:hAnsi="Times New Roman" w:cs="Times New Roman"/>
                <w:sz w:val="24"/>
                <w:szCs w:val="24"/>
                <w:u w:val="single"/>
                <w:lang w:val="en-US"/>
              </w:rPr>
              <w:t>csrc</w:t>
            </w:r>
            <w:r w:rsidRPr="00F316BC">
              <w:rPr>
                <w:rFonts w:ascii="Times New Roman" w:eastAsiaTheme="minorEastAsia" w:hAnsi="Times New Roman" w:cs="Times New Roman"/>
                <w:sz w:val="24"/>
                <w:szCs w:val="24"/>
                <w:u w:val="single"/>
              </w:rPr>
              <w:t>.</w:t>
            </w:r>
            <w:r w:rsidRPr="00F316BC">
              <w:rPr>
                <w:rFonts w:ascii="Times New Roman" w:eastAsiaTheme="minorEastAsia" w:hAnsi="Times New Roman" w:cs="Times New Roman"/>
                <w:sz w:val="24"/>
                <w:szCs w:val="24"/>
                <w:u w:val="single"/>
                <w:lang w:val="en-US"/>
              </w:rPr>
              <w:t>nist</w:t>
            </w:r>
            <w:r w:rsidRPr="00F316BC">
              <w:rPr>
                <w:rFonts w:ascii="Times New Roman" w:eastAsiaTheme="minorEastAsia" w:hAnsi="Times New Roman" w:cs="Times New Roman"/>
                <w:sz w:val="24"/>
                <w:szCs w:val="24"/>
                <w:u w:val="single"/>
              </w:rPr>
              <w:t>.</w:t>
            </w:r>
            <w:r w:rsidRPr="00F316BC">
              <w:rPr>
                <w:rFonts w:ascii="Times New Roman" w:eastAsiaTheme="minorEastAsia" w:hAnsi="Times New Roman" w:cs="Times New Roman"/>
                <w:sz w:val="24"/>
                <w:szCs w:val="24"/>
                <w:u w:val="single"/>
                <w:lang w:val="en-US"/>
              </w:rPr>
              <w:t>gov</w:t>
            </w:r>
            <w:r w:rsidRPr="00F316BC">
              <w:rPr>
                <w:rFonts w:ascii="Times New Roman" w:eastAsiaTheme="minorEastAsia" w:hAnsi="Times New Roman" w:cs="Times New Roman"/>
                <w:sz w:val="24"/>
                <w:szCs w:val="24"/>
                <w:u w:val="single"/>
              </w:rPr>
              <w:t>/</w:t>
            </w:r>
            <w:r w:rsidRPr="00F316BC">
              <w:rPr>
                <w:rFonts w:ascii="Times New Roman" w:eastAsiaTheme="minorEastAsia" w:hAnsi="Times New Roman" w:cs="Times New Roman"/>
                <w:sz w:val="24"/>
                <w:szCs w:val="24"/>
                <w:u w:val="single"/>
                <w:lang w:val="en-US"/>
              </w:rPr>
              <w:t>publications</w:t>
            </w:r>
            <w:r w:rsidRPr="00F316BC">
              <w:rPr>
                <w:rFonts w:ascii="Times New Roman" w:eastAsiaTheme="minorEastAsia" w:hAnsi="Times New Roman" w:cs="Times New Roman"/>
                <w:sz w:val="24"/>
                <w:szCs w:val="24"/>
                <w:u w:val="single"/>
              </w:rPr>
              <w:t>/</w:t>
            </w:r>
            <w:r w:rsidRPr="00F316BC">
              <w:rPr>
                <w:rFonts w:ascii="Times New Roman" w:eastAsiaTheme="minorEastAsia" w:hAnsi="Times New Roman" w:cs="Times New Roman"/>
                <w:sz w:val="24"/>
                <w:szCs w:val="24"/>
                <w:u w:val="single"/>
                <w:lang w:val="en-US"/>
              </w:rPr>
              <w:t>nistpubs</w:t>
            </w:r>
            <w:r w:rsidRPr="00F316BC">
              <w:rPr>
                <w:rFonts w:ascii="Times New Roman" w:eastAsiaTheme="minorEastAsia" w:hAnsi="Times New Roman" w:cs="Times New Roman"/>
                <w:sz w:val="24"/>
                <w:szCs w:val="24"/>
                <w:u w:val="single"/>
              </w:rPr>
              <w:t>/800-145/</w:t>
            </w:r>
            <w:r w:rsidRPr="00F316BC">
              <w:rPr>
                <w:rFonts w:ascii="Times New Roman" w:eastAsiaTheme="minorEastAsia" w:hAnsi="Times New Roman" w:cs="Times New Roman"/>
                <w:sz w:val="24"/>
                <w:szCs w:val="24"/>
                <w:u w:val="single"/>
                <w:lang w:val="en-US"/>
              </w:rPr>
              <w:t>SP</w:t>
            </w:r>
            <w:r w:rsidRPr="00F316BC">
              <w:rPr>
                <w:rFonts w:ascii="Times New Roman" w:eastAsiaTheme="minorEastAsia" w:hAnsi="Times New Roman" w:cs="Times New Roman"/>
                <w:sz w:val="24"/>
                <w:szCs w:val="24"/>
                <w:u w:val="single"/>
              </w:rPr>
              <w:t>800-145.</w:t>
            </w:r>
            <w:r w:rsidRPr="00F316BC">
              <w:rPr>
                <w:rFonts w:ascii="Times New Roman" w:eastAsiaTheme="minorEastAsia" w:hAnsi="Times New Roman" w:cs="Times New Roman"/>
                <w:sz w:val="24"/>
                <w:szCs w:val="24"/>
                <w:u w:val="single"/>
                <w:lang w:val="en-US"/>
              </w:rPr>
              <w:t>pdf</w:t>
            </w:r>
            <w:r w:rsidRPr="00F316BC">
              <w:rPr>
                <w:rFonts w:ascii="Times New Roman" w:eastAsia="Calibri" w:hAnsi="Times New Roman" w:cs="Times New Roman"/>
                <w:sz w:val="24"/>
                <w:szCs w:val="24"/>
              </w:rPr>
              <w:t>.</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shd w:val="clear" w:color="auto" w:fill="FFFFFF"/>
              </w:rPr>
              <w:t xml:space="preserve">Интероперабельность в облачных вычислениях </w:t>
            </w:r>
            <w:r w:rsidRPr="00F316BC">
              <w:rPr>
                <w:rFonts w:ascii="Times New Roman" w:eastAsia="Calibri" w:hAnsi="Times New Roman" w:cs="Times New Roman"/>
                <w:sz w:val="24"/>
                <w:szCs w:val="24"/>
              </w:rPr>
              <w:t xml:space="preserve">[Электронный ресурс]. – Режим доступа: </w:t>
            </w:r>
            <w:r w:rsidRPr="00F316BC">
              <w:rPr>
                <w:rFonts w:ascii="Times New Roman" w:eastAsiaTheme="minorEastAsia" w:hAnsi="Times New Roman" w:cs="Times New Roman"/>
                <w:sz w:val="24"/>
                <w:szCs w:val="24"/>
                <w:shd w:val="clear" w:color="auto" w:fill="FFFFFF"/>
              </w:rPr>
              <w:t>http://jre.cplire.ru/jre/sep13/4/text.pdf</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Бизнес-платформа как сервис </w:t>
            </w:r>
            <w:r w:rsidRPr="00F316BC">
              <w:rPr>
                <w:rFonts w:ascii="Times New Roman" w:eastAsia="Calibri" w:hAnsi="Times New Roman" w:cs="Times New Roman"/>
                <w:sz w:val="24"/>
                <w:szCs w:val="24"/>
              </w:rPr>
              <w:t xml:space="preserve">[Электронный ресурс]. – Режим доступа: </w:t>
            </w:r>
            <w:r w:rsidRPr="00F316BC">
              <w:rPr>
                <w:rFonts w:ascii="Times New Roman" w:eastAsiaTheme="minorEastAsia" w:hAnsi="Times New Roman" w:cs="Times New Roman"/>
                <w:sz w:val="24"/>
                <w:szCs w:val="24"/>
              </w:rPr>
              <w:t>http://www.tadviser.ru/index.php/PaaS_-_Platform_As_A_Service</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widowControl w:val="0"/>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lang w:val="en-US"/>
              </w:rPr>
              <w:t xml:space="preserve">What is business process as a service (bpaas) in cloud computing?   </w:t>
            </w:r>
            <w:r w:rsidRPr="00F316BC">
              <w:rPr>
                <w:rFonts w:ascii="Times New Roman" w:eastAsia="Calibri" w:hAnsi="Times New Roman" w:cs="Times New Roman"/>
                <w:sz w:val="24"/>
                <w:szCs w:val="24"/>
              </w:rPr>
              <w:t xml:space="preserve">[Электронный ресурс]. – Режим доступа: </w:t>
            </w:r>
            <w:r w:rsidRPr="00F316BC">
              <w:rPr>
                <w:rFonts w:ascii="Times New Roman" w:eastAsiaTheme="minorEastAsia" w:hAnsi="Times New Roman" w:cs="Times New Roman"/>
                <w:sz w:val="24"/>
                <w:szCs w:val="24"/>
                <w:lang w:val="en-US"/>
              </w:rPr>
              <w:t>https</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www</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dummies</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com</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programming</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cloud</w:t>
            </w:r>
            <w:r w:rsidRPr="00F316BC">
              <w:rPr>
                <w:rFonts w:ascii="Times New Roman" w:eastAsiaTheme="minorEastAsia" w:hAnsi="Times New Roman" w:cs="Times New Roman"/>
                <w:sz w:val="24"/>
                <w:szCs w:val="24"/>
              </w:rPr>
              <w:t>-</w:t>
            </w:r>
            <w:r w:rsidRPr="00F316BC">
              <w:rPr>
                <w:rFonts w:ascii="Times New Roman" w:eastAsiaTheme="minorEastAsia" w:hAnsi="Times New Roman" w:cs="Times New Roman"/>
                <w:sz w:val="24"/>
                <w:szCs w:val="24"/>
                <w:lang w:val="en-US"/>
              </w:rPr>
              <w:t>computing</w:t>
            </w:r>
            <w:r w:rsidRPr="00F316BC">
              <w:rPr>
                <w:rFonts w:ascii="Times New Roman" w:eastAsiaTheme="minorEastAsia" w:hAnsi="Times New Roman" w:cs="Times New Roman"/>
                <w:sz w:val="24"/>
                <w:szCs w:val="24"/>
              </w:rPr>
              <w:t>/</w:t>
            </w:r>
          </w:p>
          <w:p w:rsidR="00F316BC" w:rsidRPr="00F316BC" w:rsidRDefault="00F316BC" w:rsidP="00F316BC">
            <w:pPr>
              <w:widowControl w:val="0"/>
              <w:spacing w:after="0" w:line="240" w:lineRule="auto"/>
              <w:jc w:val="both"/>
              <w:rPr>
                <w:rFonts w:ascii="Times New Roman" w:eastAsiaTheme="minorEastAsia" w:hAnsi="Times New Roman" w:cs="Times New Roman"/>
                <w:sz w:val="24"/>
                <w:szCs w:val="24"/>
                <w:lang w:val="en-US"/>
              </w:rPr>
            </w:pPr>
            <w:r w:rsidRPr="00F316BC">
              <w:rPr>
                <w:rFonts w:ascii="Times New Roman" w:eastAsiaTheme="minorEastAsia" w:hAnsi="Times New Roman" w:cs="Times New Roman"/>
                <w:sz w:val="24"/>
                <w:szCs w:val="24"/>
                <w:lang w:val="en-US"/>
              </w:rPr>
              <w:t>hybrid-cloud/what-is-business-process-as-a-service-bpaas-in-cloud-computing/</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lang w:val="en-US"/>
              </w:rPr>
            </w:pPr>
          </w:p>
        </w:tc>
        <w:tc>
          <w:tcPr>
            <w:tcW w:w="4797" w:type="pct"/>
          </w:tcPr>
          <w:p w:rsidR="00F316BC" w:rsidRPr="00F316BC" w:rsidRDefault="00F316BC" w:rsidP="00F316BC">
            <w:pPr>
              <w:spacing w:after="0" w:line="240" w:lineRule="auto"/>
              <w:contextualSpacing/>
              <w:jc w:val="both"/>
              <w:rPr>
                <w:rFonts w:ascii="Times New Roman" w:eastAsia="Calibri" w:hAnsi="Times New Roman" w:cs="Times New Roman"/>
                <w:spacing w:val="-2"/>
                <w:sz w:val="24"/>
                <w:szCs w:val="24"/>
              </w:rPr>
            </w:pPr>
            <w:r w:rsidRPr="00F316BC">
              <w:rPr>
                <w:rFonts w:ascii="Times New Roman" w:eastAsia="Calibri" w:hAnsi="Times New Roman" w:cs="Times New Roman"/>
                <w:spacing w:val="-2"/>
                <w:sz w:val="24"/>
                <w:szCs w:val="24"/>
                <w:lang w:val="en-US"/>
              </w:rPr>
              <w:t>Gartner</w:t>
            </w:r>
            <w:r w:rsidRPr="00F316BC">
              <w:rPr>
                <w:rFonts w:ascii="Times New Roman" w:eastAsia="Calibri" w:hAnsi="Times New Roman" w:cs="Times New Roman"/>
                <w:spacing w:val="-2"/>
                <w:sz w:val="24"/>
                <w:szCs w:val="24"/>
              </w:rPr>
              <w:t xml:space="preserve">. </w:t>
            </w:r>
            <w:r w:rsidRPr="00F316BC">
              <w:rPr>
                <w:rFonts w:ascii="Times New Roman" w:eastAsia="Calibri" w:hAnsi="Times New Roman" w:cs="Times New Roman"/>
                <w:spacing w:val="-2"/>
                <w:sz w:val="24"/>
                <w:szCs w:val="24"/>
                <w:lang w:val="en-US"/>
              </w:rPr>
              <w:t>Press</w:t>
            </w:r>
            <w:r w:rsidRPr="00F316BC">
              <w:rPr>
                <w:rFonts w:ascii="Times New Roman" w:eastAsia="Calibri" w:hAnsi="Times New Roman" w:cs="Times New Roman"/>
                <w:spacing w:val="-2"/>
                <w:sz w:val="24"/>
                <w:szCs w:val="24"/>
              </w:rPr>
              <w:t xml:space="preserve"> </w:t>
            </w:r>
            <w:r w:rsidRPr="00F316BC">
              <w:rPr>
                <w:rFonts w:ascii="Times New Roman" w:eastAsia="Calibri" w:hAnsi="Times New Roman" w:cs="Times New Roman"/>
                <w:spacing w:val="-2"/>
                <w:sz w:val="24"/>
                <w:szCs w:val="24"/>
                <w:lang w:val="en-US"/>
              </w:rPr>
              <w:t>Releases</w:t>
            </w:r>
            <w:r w:rsidRPr="00F316BC">
              <w:rPr>
                <w:rFonts w:ascii="Times New Roman" w:eastAsia="Calibri" w:hAnsi="Times New Roman" w:cs="Times New Roman"/>
                <w:spacing w:val="-2"/>
                <w:sz w:val="24"/>
                <w:szCs w:val="24"/>
              </w:rPr>
              <w:t xml:space="preserve">. [Электронный ресурс]. – Режим доступа: </w:t>
            </w:r>
            <w:r w:rsidRPr="00F316BC">
              <w:rPr>
                <w:rFonts w:ascii="Times New Roman" w:eastAsiaTheme="minorEastAsia" w:hAnsi="Times New Roman" w:cs="Times New Roman"/>
                <w:spacing w:val="-2"/>
                <w:sz w:val="24"/>
                <w:szCs w:val="24"/>
                <w:u w:val="single"/>
                <w:lang w:val="en-US"/>
              </w:rPr>
              <w:t>https</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www</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gartner</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com</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en</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newsroom</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press</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releases</w:t>
            </w:r>
            <w:r w:rsidRPr="00F316BC">
              <w:rPr>
                <w:rFonts w:ascii="Times New Roman" w:eastAsiaTheme="minorEastAsia" w:hAnsi="Times New Roman" w:cs="Times New Roman"/>
                <w:spacing w:val="-2"/>
                <w:sz w:val="24"/>
                <w:szCs w:val="24"/>
                <w:u w:val="single"/>
              </w:rPr>
              <w:t>/2019-04-02-</w:t>
            </w:r>
            <w:r w:rsidRPr="00F316BC">
              <w:rPr>
                <w:rFonts w:ascii="Times New Roman" w:eastAsiaTheme="minorEastAsia" w:hAnsi="Times New Roman" w:cs="Times New Roman"/>
                <w:spacing w:val="-2"/>
                <w:sz w:val="24"/>
                <w:szCs w:val="24"/>
                <w:u w:val="single"/>
                <w:lang w:val="en-US"/>
              </w:rPr>
              <w:t>gartner</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forecasts</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worldwide</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public</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cloud</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revenue</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to</w:t>
            </w:r>
            <w:r w:rsidRPr="00F316BC">
              <w:rPr>
                <w:rFonts w:ascii="Times New Roman" w:eastAsiaTheme="minorEastAsia" w:hAnsi="Times New Roman" w:cs="Times New Roman"/>
                <w:spacing w:val="-2"/>
                <w:sz w:val="24"/>
                <w:szCs w:val="24"/>
                <w:u w:val="single"/>
              </w:rPr>
              <w:t>-</w:t>
            </w:r>
            <w:r w:rsidRPr="00F316BC">
              <w:rPr>
                <w:rFonts w:ascii="Times New Roman" w:eastAsiaTheme="minorEastAsia" w:hAnsi="Times New Roman" w:cs="Times New Roman"/>
                <w:spacing w:val="-2"/>
                <w:sz w:val="24"/>
                <w:szCs w:val="24"/>
                <w:u w:val="single"/>
                <w:lang w:val="en-US"/>
              </w:rPr>
              <w:t>g</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pacing w:after="0" w:line="240" w:lineRule="auto"/>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 xml:space="preserve">Облачные вычисления (мировой рынок) [Электронный ресурс]. – Режим доступа: </w:t>
            </w:r>
            <w:r w:rsidRPr="00F316BC">
              <w:rPr>
                <w:rFonts w:ascii="Times New Roman" w:eastAsia="Calibri" w:hAnsi="Times New Roman" w:cs="Times New Roman"/>
                <w:sz w:val="24"/>
                <w:szCs w:val="24"/>
                <w:u w:val="single"/>
                <w:lang w:val="en-US"/>
              </w:rPr>
              <w:t>http</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www</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tadviser</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ru</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index</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php</w:t>
            </w:r>
            <w:r w:rsidRPr="00F316BC">
              <w:rPr>
                <w:rFonts w:ascii="Times New Roman" w:eastAsia="Calibri" w:hAnsi="Times New Roman" w:cs="Times New Roman"/>
                <w:sz w:val="24"/>
                <w:szCs w:val="24"/>
                <w:u w:val="single"/>
              </w:rPr>
              <w:t xml:space="preserve">/Статья:Облачные_вычисления_(мировой_рынок) </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keepNext/>
              <w:keepLines/>
              <w:shd w:val="clear" w:color="auto" w:fill="FFFFFF"/>
              <w:spacing w:after="0" w:line="240" w:lineRule="auto"/>
              <w:jc w:val="both"/>
              <w:rPr>
                <w:rFonts w:ascii="Times New Roman" w:eastAsiaTheme="minorEastAsia" w:hAnsi="Times New Roman" w:cs="Times New Roman"/>
                <w:sz w:val="24"/>
                <w:szCs w:val="24"/>
                <w:lang w:val="en-US"/>
              </w:rPr>
            </w:pPr>
            <w:r w:rsidRPr="00F316BC">
              <w:rPr>
                <w:rFonts w:ascii="Times New Roman" w:eastAsiaTheme="minorEastAsia" w:hAnsi="Times New Roman" w:cs="Times New Roman"/>
                <w:sz w:val="24"/>
                <w:szCs w:val="24"/>
                <w:lang w:val="en-US"/>
              </w:rPr>
              <w:t xml:space="preserve">2018 Review Shows $250 billion Cloud Market Ecosystem Growing at 32% Annually </w:t>
            </w:r>
            <w:r w:rsidRPr="00F316BC">
              <w:rPr>
                <w:rFonts w:ascii="Times New Roman" w:eastAsia="Calibri" w:hAnsi="Times New Roman" w:cs="Times New Roman"/>
                <w:sz w:val="24"/>
                <w:szCs w:val="24"/>
                <w:lang w:val="en-US"/>
              </w:rPr>
              <w:t>[</w:t>
            </w:r>
            <w:r w:rsidRPr="00F316BC">
              <w:rPr>
                <w:rFonts w:ascii="Times New Roman" w:eastAsia="Calibri" w:hAnsi="Times New Roman" w:cs="Times New Roman"/>
                <w:sz w:val="24"/>
                <w:szCs w:val="24"/>
              </w:rPr>
              <w:t>Электронный</w:t>
            </w:r>
            <w:r w:rsidRPr="00F316BC">
              <w:rPr>
                <w:rFonts w:ascii="Times New Roman" w:eastAsia="Calibri" w:hAnsi="Times New Roman" w:cs="Times New Roman"/>
                <w:sz w:val="24"/>
                <w:szCs w:val="24"/>
                <w:lang w:val="en-US"/>
              </w:rPr>
              <w:t xml:space="preserve"> </w:t>
            </w:r>
            <w:r w:rsidRPr="00F316BC">
              <w:rPr>
                <w:rFonts w:ascii="Times New Roman" w:eastAsia="Calibri" w:hAnsi="Times New Roman" w:cs="Times New Roman"/>
                <w:sz w:val="24"/>
                <w:szCs w:val="24"/>
              </w:rPr>
              <w:t>ресурс</w:t>
            </w:r>
            <w:r w:rsidRPr="00F316BC">
              <w:rPr>
                <w:rFonts w:ascii="Times New Roman" w:eastAsia="Calibri" w:hAnsi="Times New Roman" w:cs="Times New Roman"/>
                <w:sz w:val="24"/>
                <w:szCs w:val="24"/>
                <w:lang w:val="en-US"/>
              </w:rPr>
              <w:t xml:space="preserve">]. – </w:t>
            </w:r>
            <w:r w:rsidRPr="00F316BC">
              <w:rPr>
                <w:rFonts w:ascii="Times New Roman" w:eastAsia="Calibri" w:hAnsi="Times New Roman" w:cs="Times New Roman"/>
                <w:sz w:val="24"/>
                <w:szCs w:val="24"/>
              </w:rPr>
              <w:t>Режим</w:t>
            </w:r>
            <w:r w:rsidRPr="00F316BC">
              <w:rPr>
                <w:rFonts w:ascii="Times New Roman" w:eastAsia="Calibri" w:hAnsi="Times New Roman" w:cs="Times New Roman"/>
                <w:sz w:val="24"/>
                <w:szCs w:val="24"/>
                <w:lang w:val="en-US"/>
              </w:rPr>
              <w:t xml:space="preserve"> </w:t>
            </w:r>
            <w:r w:rsidRPr="00F316BC">
              <w:rPr>
                <w:rFonts w:ascii="Times New Roman" w:eastAsia="Calibri" w:hAnsi="Times New Roman" w:cs="Times New Roman"/>
                <w:sz w:val="24"/>
                <w:szCs w:val="24"/>
              </w:rPr>
              <w:t>доступа</w:t>
            </w:r>
            <w:r w:rsidRPr="00F316BC">
              <w:rPr>
                <w:rFonts w:ascii="Times New Roman" w:eastAsia="Calibri" w:hAnsi="Times New Roman" w:cs="Times New Roman"/>
                <w:sz w:val="24"/>
                <w:szCs w:val="24"/>
                <w:lang w:val="en-US"/>
              </w:rPr>
              <w:t xml:space="preserve">: </w:t>
            </w:r>
            <w:r w:rsidRPr="00F316BC">
              <w:rPr>
                <w:rFonts w:ascii="Times New Roman" w:eastAsiaTheme="minorEastAsia" w:hAnsi="Times New Roman" w:cs="Times New Roman"/>
                <w:sz w:val="24"/>
                <w:szCs w:val="24"/>
                <w:u w:val="single"/>
                <w:lang w:val="en-US"/>
              </w:rPr>
              <w:t>https://www.srgresearch.com/articles/2018-review-shows-250-billion-cloud-market-ecosystem-growing-32-annually</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lang w:val="en-US"/>
              </w:rPr>
            </w:pPr>
          </w:p>
        </w:tc>
        <w:tc>
          <w:tcPr>
            <w:tcW w:w="4797" w:type="pct"/>
          </w:tcPr>
          <w:p w:rsidR="00F316BC" w:rsidRPr="00F316BC" w:rsidRDefault="00F316BC" w:rsidP="00F316BC">
            <w:pPr>
              <w:spacing w:after="0" w:line="240" w:lineRule="auto"/>
              <w:contextualSpacing/>
              <w:jc w:val="both"/>
              <w:rPr>
                <w:rFonts w:ascii="Times New Roman" w:eastAsia="Calibri" w:hAnsi="Times New Roman" w:cs="Times New Roman"/>
                <w:sz w:val="24"/>
                <w:szCs w:val="24"/>
              </w:rPr>
            </w:pPr>
            <w:r w:rsidRPr="00F316BC">
              <w:rPr>
                <w:rFonts w:ascii="Times New Roman" w:eastAsia="Calibri" w:hAnsi="Times New Roman" w:cs="Times New Roman"/>
                <w:sz w:val="24"/>
                <w:szCs w:val="24"/>
              </w:rPr>
              <w:t xml:space="preserve">Облачные сервисы (рынок России). [Электронный ресурс]. – Режим доступа: </w:t>
            </w:r>
            <w:r w:rsidRPr="00F316BC">
              <w:rPr>
                <w:rFonts w:ascii="Times New Roman" w:eastAsia="Calibri" w:hAnsi="Times New Roman" w:cs="Times New Roman"/>
                <w:sz w:val="24"/>
                <w:szCs w:val="24"/>
                <w:u w:val="single"/>
                <w:lang w:val="en-US"/>
              </w:rPr>
              <w:t>http</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www</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tadviser</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ru</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index</w:t>
            </w:r>
            <w:r w:rsidRPr="00F316BC">
              <w:rPr>
                <w:rFonts w:ascii="Times New Roman" w:eastAsia="Calibri" w:hAnsi="Times New Roman" w:cs="Times New Roman"/>
                <w:sz w:val="24"/>
                <w:szCs w:val="24"/>
                <w:u w:val="single"/>
              </w:rPr>
              <w:t>.</w:t>
            </w:r>
            <w:r w:rsidRPr="00F316BC">
              <w:rPr>
                <w:rFonts w:ascii="Times New Roman" w:eastAsia="Calibri" w:hAnsi="Times New Roman" w:cs="Times New Roman"/>
                <w:sz w:val="24"/>
                <w:szCs w:val="24"/>
                <w:u w:val="single"/>
                <w:lang w:val="en-US"/>
              </w:rPr>
              <w:t>php</w:t>
            </w:r>
            <w:r w:rsidRPr="00F316BC">
              <w:rPr>
                <w:rFonts w:ascii="Times New Roman" w:eastAsia="Calibri" w:hAnsi="Times New Roman" w:cs="Times New Roman"/>
                <w:sz w:val="24"/>
                <w:szCs w:val="24"/>
                <w:u w:val="single"/>
              </w:rPr>
              <w:t>/Статья:Облачные_сервисы_(рынок_России)</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Облачный провайдинг 2018-2022: экономика, стратегии, бизнес-модели. </w:t>
            </w:r>
            <w:r w:rsidRPr="00F316BC">
              <w:rPr>
                <w:rFonts w:ascii="Times New Roman" w:eastAsia="Calibri" w:hAnsi="Times New Roman" w:cs="Times New Roman"/>
                <w:sz w:val="24"/>
                <w:szCs w:val="24"/>
              </w:rPr>
              <w:t>[Электронный ресурс]. – Режим доступа:</w:t>
            </w:r>
            <w:r w:rsidRPr="00F316BC">
              <w:rPr>
                <w:rFonts w:ascii="Times New Roman" w:eastAsiaTheme="minorEastAsia" w:hAnsi="Times New Roman" w:cs="Times New Roman"/>
                <w:sz w:val="24"/>
                <w:szCs w:val="24"/>
              </w:rPr>
              <w:t xml:space="preserve"> http://www.iks-consulting.ru/raitings-249.html</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hd w:val="clear" w:color="auto" w:fill="FFFFFF"/>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Крупнейшие игроки рынка SaaS.  </w:t>
            </w:r>
            <w:r w:rsidRPr="00F316BC">
              <w:rPr>
                <w:rFonts w:ascii="Times New Roman" w:eastAsia="Calibri" w:hAnsi="Times New Roman" w:cs="Times New Roman"/>
                <w:sz w:val="24"/>
                <w:szCs w:val="24"/>
              </w:rPr>
              <w:t xml:space="preserve">[Электронный ресурс]. – Режим доступа: </w:t>
            </w:r>
            <w:r w:rsidRPr="00F316BC">
              <w:rPr>
                <w:rFonts w:ascii="Times New Roman" w:eastAsiaTheme="minorEastAsia" w:hAnsi="Times New Roman" w:cs="Times New Roman"/>
                <w:sz w:val="24"/>
                <w:szCs w:val="24"/>
              </w:rPr>
              <w:t>http://www.iks-consulting.ru/raitings-251.html</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shd w:val="clear" w:color="auto" w:fill="FFFFFF"/>
              <w:spacing w:after="0" w:line="240" w:lineRule="auto"/>
              <w:jc w:val="both"/>
              <w:rPr>
                <w:rFonts w:ascii="Times New Roman" w:eastAsiaTheme="minorEastAsia" w:hAnsi="Times New Roman" w:cs="Times New Roman"/>
                <w:sz w:val="24"/>
                <w:szCs w:val="24"/>
              </w:rPr>
            </w:pPr>
            <w:r w:rsidRPr="00F316BC">
              <w:rPr>
                <w:rFonts w:ascii="Times New Roman" w:eastAsiaTheme="minorEastAsia" w:hAnsi="Times New Roman" w:cs="Times New Roman"/>
                <w:sz w:val="24"/>
                <w:szCs w:val="24"/>
              </w:rPr>
              <w:t xml:space="preserve">Исследования SAP и Forrester </w:t>
            </w:r>
            <w:r w:rsidRPr="00F316BC">
              <w:rPr>
                <w:rFonts w:ascii="Times New Roman" w:eastAsia="Calibri" w:hAnsi="Times New Roman" w:cs="Times New Roman"/>
                <w:sz w:val="24"/>
                <w:szCs w:val="24"/>
              </w:rPr>
              <w:t xml:space="preserve">[Электронный ресурс]. – Режим доступа: </w:t>
            </w:r>
            <w:r w:rsidRPr="00F316BC">
              <w:rPr>
                <w:rFonts w:ascii="Times New Roman" w:eastAsiaTheme="minorEastAsia" w:hAnsi="Times New Roman" w:cs="Times New Roman"/>
                <w:sz w:val="24"/>
                <w:szCs w:val="24"/>
                <w:u w:val="single"/>
              </w:rPr>
              <w:t>https://www.iemag.ru/news/detail.php?ID=38889</w:t>
            </w:r>
          </w:p>
        </w:tc>
      </w:tr>
      <w:tr w:rsidR="00F316BC" w:rsidRPr="00F316BC" w:rsidTr="00665C78">
        <w:trPr>
          <w:jc w:val="center"/>
        </w:trPr>
        <w:tc>
          <w:tcPr>
            <w:tcW w:w="203" w:type="pct"/>
          </w:tcPr>
          <w:p w:rsidR="00F316BC" w:rsidRPr="00F316BC" w:rsidRDefault="00F316BC" w:rsidP="00F316BC">
            <w:pPr>
              <w:widowControl w:val="0"/>
              <w:numPr>
                <w:ilvl w:val="0"/>
                <w:numId w:val="4"/>
              </w:numPr>
              <w:spacing w:after="0" w:line="240" w:lineRule="auto"/>
              <w:contextualSpacing/>
              <w:jc w:val="both"/>
              <w:rPr>
                <w:rFonts w:ascii="Times New Roman" w:eastAsia="Calibri" w:hAnsi="Times New Roman" w:cs="Times New Roman"/>
                <w:sz w:val="24"/>
                <w:szCs w:val="24"/>
              </w:rPr>
            </w:pPr>
          </w:p>
        </w:tc>
        <w:tc>
          <w:tcPr>
            <w:tcW w:w="4797" w:type="pct"/>
          </w:tcPr>
          <w:p w:rsidR="00F316BC" w:rsidRPr="00F316BC" w:rsidRDefault="00F316BC" w:rsidP="00F316BC">
            <w:pPr>
              <w:widowControl w:val="0"/>
              <w:spacing w:after="0" w:line="240" w:lineRule="auto"/>
              <w:rPr>
                <w:rFonts w:ascii="Times New Roman" w:eastAsiaTheme="minorEastAsia" w:hAnsi="Times New Roman" w:cs="Times New Roman"/>
                <w:sz w:val="24"/>
                <w:szCs w:val="24"/>
              </w:rPr>
            </w:pPr>
            <w:r w:rsidRPr="00F316BC">
              <w:rPr>
                <w:rFonts w:ascii="Times New Roman" w:eastAsia="Calibri" w:hAnsi="Times New Roman" w:cs="Times New Roman"/>
                <w:sz w:val="24"/>
                <w:szCs w:val="24"/>
              </w:rPr>
              <w:t xml:space="preserve">Технологии и средства связи. Российские облака к 2020 г. дорастут до 48 млрд рублей. [Электронный ресурс]. – Режим доступа: </w:t>
            </w:r>
            <w:r w:rsidRPr="00F316BC">
              <w:rPr>
                <w:rFonts w:ascii="Times New Roman" w:eastAsiaTheme="minorEastAsia" w:hAnsi="Times New Roman" w:cs="Times New Roman"/>
                <w:sz w:val="24"/>
                <w:szCs w:val="24"/>
                <w:u w:val="single"/>
              </w:rPr>
              <w:t>http://tssonline.ru/newstext.php?news id=115138</w:t>
            </w:r>
          </w:p>
        </w:tc>
      </w:tr>
    </w:tbl>
    <w:p w:rsidR="00F316BC" w:rsidRPr="00F316BC" w:rsidRDefault="00F316BC" w:rsidP="00F316BC">
      <w:pPr>
        <w:shd w:val="clear" w:color="auto" w:fill="FFFFFF"/>
        <w:spacing w:after="0" w:line="240" w:lineRule="auto"/>
        <w:ind w:firstLine="709"/>
        <w:jc w:val="both"/>
        <w:rPr>
          <w:rFonts w:ascii="Times New Roman" w:eastAsia="Times New Roman" w:hAnsi="Times New Roman" w:cs="Times New Roman"/>
          <w:sz w:val="28"/>
          <w:lang w:eastAsia="ru-RU"/>
        </w:rPr>
      </w:pPr>
    </w:p>
    <w:p w:rsidR="00527BFF" w:rsidRDefault="00527BFF">
      <w:bookmarkStart w:id="5" w:name="_GoBack"/>
      <w:bookmarkEnd w:id="5"/>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DF2"/>
    <w:multiLevelType w:val="hybridMultilevel"/>
    <w:tmpl w:val="1DB044AE"/>
    <w:lvl w:ilvl="0" w:tplc="FB5A37A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E4D49"/>
    <w:multiLevelType w:val="hybridMultilevel"/>
    <w:tmpl w:val="EC0AD96A"/>
    <w:lvl w:ilvl="0" w:tplc="3FD2AFE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E2D26E1"/>
    <w:multiLevelType w:val="hybridMultilevel"/>
    <w:tmpl w:val="8B8AD5A0"/>
    <w:lvl w:ilvl="0" w:tplc="9012982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BE12994"/>
    <w:multiLevelType w:val="hybridMultilevel"/>
    <w:tmpl w:val="A1AE1ABE"/>
    <w:lvl w:ilvl="0" w:tplc="9012982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BC"/>
    <w:rsid w:val="00527BFF"/>
    <w:rsid w:val="00F31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microsoft.com/office/2007/relationships/stylesWithEffects" Target="stylesWithEffect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4.wdp"/></Relationships>
</file>

<file path=word/charts/_rels/chart1.xml.rels><?xml version="1.0" encoding="UTF-8" standalone="yes"?>
<Relationships xmlns="http://schemas.openxmlformats.org/package/2006/relationships"><Relationship Id="rId2" Type="http://schemas.openxmlformats.org/officeDocument/2006/relationships/oleObject" Target="file:///H:\&#1057;%20&#1076;&#1080;&#1089;&#1082;&#1072;%20D\___&#1057;&#1073;&#1086;&#1088;&#1085;&#1080;&#1082;%202019\&#1044;&#1083;&#1103;%20&#1084;&#1086;&#1077;&#1081;%20&#1089;&#1090;&#1072;&#1090;&#1100;&#1080;\__&#1057;&#1090;&#1072;&#1090;&#1100;&#1103;\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dkDnDiag">
              <a:fgClr>
                <a:schemeClr val="tx1"/>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Лист4!$N$30:$N$38</c:f>
              <c:strCache>
                <c:ptCount val="9"/>
                <c:pt idx="0">
                  <c:v>2014</c:v>
                </c:pt>
                <c:pt idx="1">
                  <c:v>2015</c:v>
                </c:pt>
                <c:pt idx="2">
                  <c:v>2016</c:v>
                </c:pt>
                <c:pt idx="3">
                  <c:v>2017</c:v>
                </c:pt>
                <c:pt idx="4">
                  <c:v>2018</c:v>
                </c:pt>
                <c:pt idx="5">
                  <c:v>2019*</c:v>
                </c:pt>
                <c:pt idx="6">
                  <c:v>2020*</c:v>
                </c:pt>
                <c:pt idx="7">
                  <c:v>2021*</c:v>
                </c:pt>
                <c:pt idx="8">
                  <c:v>2022*</c:v>
                </c:pt>
              </c:strCache>
            </c:strRef>
          </c:cat>
          <c:val>
            <c:numRef>
              <c:f>Лист4!$O$30:$O$38</c:f>
              <c:numCache>
                <c:formatCode>General</c:formatCode>
                <c:ptCount val="9"/>
                <c:pt idx="0">
                  <c:v>16.8</c:v>
                </c:pt>
                <c:pt idx="1">
                  <c:v>23</c:v>
                </c:pt>
                <c:pt idx="2">
                  <c:v>31.4</c:v>
                </c:pt>
                <c:pt idx="3">
                  <c:v>54.6</c:v>
                </c:pt>
                <c:pt idx="4">
                  <c:v>68.400000000000006</c:v>
                </c:pt>
                <c:pt idx="5">
                  <c:v>83.1</c:v>
                </c:pt>
                <c:pt idx="6">
                  <c:v>103.1</c:v>
                </c:pt>
                <c:pt idx="7">
                  <c:v>126.8</c:v>
                </c:pt>
                <c:pt idx="8">
                  <c:v>155</c:v>
                </c:pt>
              </c:numCache>
            </c:numRef>
          </c:val>
          <c:extLst xmlns:c16r2="http://schemas.microsoft.com/office/drawing/2015/06/chart">
            <c:ext xmlns:c16="http://schemas.microsoft.com/office/drawing/2014/chart" uri="{C3380CC4-5D6E-409C-BE32-E72D297353CC}">
              <c16:uniqueId val="{00000000-4D34-4889-83AC-0C62E3DE4310}"/>
            </c:ext>
          </c:extLst>
        </c:ser>
        <c:dLbls>
          <c:dLblPos val="outEnd"/>
          <c:showLegendKey val="0"/>
          <c:showVal val="1"/>
          <c:showCatName val="0"/>
          <c:showSerName val="0"/>
          <c:showPercent val="0"/>
          <c:showBubbleSize val="0"/>
        </c:dLbls>
        <c:gapWidth val="9"/>
        <c:overlap val="7"/>
        <c:axId val="473657344"/>
        <c:axId val="450297152"/>
      </c:barChart>
      <c:catAx>
        <c:axId val="47365734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0297152"/>
        <c:crosses val="autoZero"/>
        <c:auto val="1"/>
        <c:lblAlgn val="ctr"/>
        <c:lblOffset val="100"/>
        <c:noMultiLvlLbl val="0"/>
      </c:catAx>
      <c:valAx>
        <c:axId val="450297152"/>
        <c:scaling>
          <c:orientation val="minMax"/>
          <c:max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47365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13</Pages>
  <Words>3635</Words>
  <Characters>20723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2020-04-16T17:40:00Z</dcterms:modified>
</cp:coreProperties>
</file>