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0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2"/>
        <w:gridCol w:w="5107"/>
      </w:tblGrid>
      <w:tr w:rsidR="00BF7A8D" w:rsidRPr="00BF7A8D" w:rsidTr="00665C78">
        <w:trPr>
          <w:jc w:val="center"/>
        </w:trPr>
        <w:tc>
          <w:tcPr>
            <w:tcW w:w="4320" w:type="dxa"/>
          </w:tcPr>
          <w:p w:rsidR="00BF7A8D" w:rsidRPr="00BF7A8D" w:rsidRDefault="00BF7A8D" w:rsidP="00BF7A8D">
            <w:pPr>
              <w:tabs>
                <w:tab w:val="left" w:pos="1418"/>
              </w:tabs>
              <w:jc w:val="both"/>
            </w:pPr>
            <w:r w:rsidRPr="00BF7A8D">
              <w:rPr>
                <w:rFonts w:eastAsia="Times New Roman"/>
                <w:b/>
                <w:bCs/>
                <w:lang w:eastAsia="ru-RU"/>
              </w:rPr>
              <w:t>УДК 338.984</w:t>
            </w:r>
          </w:p>
        </w:tc>
        <w:tc>
          <w:tcPr>
            <w:tcW w:w="5246" w:type="dxa"/>
            <w:tcMar>
              <w:left w:w="0" w:type="dxa"/>
              <w:right w:w="0" w:type="dxa"/>
            </w:tcMar>
          </w:tcPr>
          <w:p w:rsidR="00BF7A8D" w:rsidRPr="00BF7A8D" w:rsidRDefault="00BF7A8D" w:rsidP="00BF7A8D">
            <w:pPr>
              <w:widowControl w:val="0"/>
              <w:shd w:val="clear" w:color="auto" w:fill="FFFFFF"/>
              <w:jc w:val="both"/>
            </w:pPr>
          </w:p>
        </w:tc>
      </w:tr>
      <w:tr w:rsidR="00BF7A8D" w:rsidRPr="00BF7A8D" w:rsidTr="00665C78">
        <w:trPr>
          <w:jc w:val="center"/>
        </w:trPr>
        <w:tc>
          <w:tcPr>
            <w:tcW w:w="4320" w:type="dxa"/>
          </w:tcPr>
          <w:p w:rsidR="00BF7A8D" w:rsidRPr="00BF7A8D" w:rsidRDefault="00BF7A8D" w:rsidP="00BF7A8D">
            <w:pPr>
              <w:jc w:val="both"/>
            </w:pPr>
          </w:p>
        </w:tc>
        <w:tc>
          <w:tcPr>
            <w:tcW w:w="5246" w:type="dxa"/>
          </w:tcPr>
          <w:p w:rsidR="00BF7A8D" w:rsidRPr="00BF7A8D" w:rsidRDefault="00BF7A8D" w:rsidP="00BF7A8D">
            <w:pPr>
              <w:autoSpaceDE w:val="0"/>
              <w:autoSpaceDN w:val="0"/>
              <w:adjustRightInd w:val="0"/>
              <w:jc w:val="both"/>
            </w:pPr>
            <w:bookmarkStart w:id="0" w:name="_Toc9105789"/>
            <w:r w:rsidRPr="00BF7A8D">
              <w:rPr>
                <w:rFonts w:eastAsiaTheme="majorEastAsia"/>
                <w:b/>
                <w:bCs/>
                <w:iCs/>
              </w:rPr>
              <w:t>Е.А. Шумаева,</w:t>
            </w:r>
            <w:bookmarkEnd w:id="0"/>
            <w:r w:rsidRPr="00BF7A8D">
              <w:rPr>
                <w:b/>
                <w:bCs/>
              </w:rPr>
              <w:t xml:space="preserve"> </w:t>
            </w:r>
            <w:r w:rsidRPr="00BF7A8D">
              <w:rPr>
                <w:i/>
                <w:iCs/>
              </w:rPr>
              <w:t>к</w:t>
            </w:r>
            <w:proofErr w:type="gramStart"/>
            <w:r w:rsidRPr="00BF7A8D">
              <w:rPr>
                <w:i/>
                <w:iCs/>
              </w:rPr>
              <w:t>.г</w:t>
            </w:r>
            <w:proofErr w:type="gramEnd"/>
            <w:r w:rsidRPr="00BF7A8D">
              <w:rPr>
                <w:i/>
                <w:iCs/>
              </w:rPr>
              <w:t xml:space="preserve">ос.упр., доц., </w:t>
            </w:r>
          </w:p>
          <w:p w:rsidR="00BF7A8D" w:rsidRPr="00BF7A8D" w:rsidRDefault="00BF7A8D" w:rsidP="00BF7A8D">
            <w:pPr>
              <w:keepNext/>
              <w:jc w:val="both"/>
              <w:outlineLvl w:val="1"/>
              <w:rPr>
                <w:rFonts w:ascii="Times New Roman Полужирный" w:eastAsiaTheme="majorEastAsia" w:hAnsi="Times New Roman Полужирный"/>
                <w:b/>
                <w:bCs/>
                <w:iCs/>
                <w:szCs w:val="28"/>
              </w:rPr>
            </w:pPr>
            <w:bookmarkStart w:id="1" w:name="_Toc9105790"/>
            <w:r w:rsidRPr="00BF7A8D">
              <w:rPr>
                <w:rFonts w:ascii="Times New Roman Полужирный" w:eastAsiaTheme="majorEastAsia" w:hAnsi="Times New Roman Полужирный"/>
                <w:b/>
                <w:bCs/>
                <w:iCs/>
                <w:szCs w:val="28"/>
              </w:rPr>
              <w:t>А.А. Герасименко</w:t>
            </w:r>
            <w:bookmarkEnd w:id="1"/>
          </w:p>
          <w:p w:rsidR="00BF7A8D" w:rsidRPr="00BF7A8D" w:rsidRDefault="00BF7A8D" w:rsidP="00BF7A8D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 w:rsidRPr="00BF7A8D">
              <w:rPr>
                <w:i/>
                <w:iCs/>
              </w:rPr>
              <w:t xml:space="preserve">ГОУ ВПО «Донецкий национальный технический университет», </w:t>
            </w:r>
          </w:p>
          <w:p w:rsidR="00BF7A8D" w:rsidRPr="00BF7A8D" w:rsidRDefault="00BF7A8D" w:rsidP="00BF7A8D">
            <w:pPr>
              <w:autoSpaceDE w:val="0"/>
              <w:autoSpaceDN w:val="0"/>
              <w:adjustRightInd w:val="0"/>
              <w:jc w:val="both"/>
            </w:pPr>
            <w:r w:rsidRPr="00BF7A8D">
              <w:rPr>
                <w:i/>
                <w:iCs/>
              </w:rPr>
              <w:t xml:space="preserve">Донецк, Донецкая Народная Республика </w:t>
            </w:r>
          </w:p>
          <w:p w:rsidR="00BF7A8D" w:rsidRPr="00BF7A8D" w:rsidRDefault="00BF7A8D" w:rsidP="00BF7A8D">
            <w:pPr>
              <w:tabs>
                <w:tab w:val="left" w:pos="1418"/>
              </w:tabs>
              <w:jc w:val="both"/>
              <w:rPr>
                <w:b/>
                <w:bCs/>
                <w:i/>
                <w:iCs/>
              </w:rPr>
            </w:pPr>
            <w:r w:rsidRPr="00BF7A8D">
              <w:rPr>
                <w:b/>
                <w:bCs/>
                <w:i/>
                <w:iCs/>
                <w:lang w:val="en-US"/>
              </w:rPr>
              <w:t>E</w:t>
            </w:r>
            <w:r w:rsidRPr="00BF7A8D">
              <w:rPr>
                <w:b/>
                <w:bCs/>
                <w:i/>
                <w:iCs/>
              </w:rPr>
              <w:t>.</w:t>
            </w:r>
            <w:r w:rsidRPr="00BF7A8D">
              <w:rPr>
                <w:b/>
                <w:bCs/>
                <w:i/>
                <w:iCs/>
                <w:lang w:val="en-US"/>
              </w:rPr>
              <w:t>A</w:t>
            </w:r>
            <w:r w:rsidRPr="00BF7A8D">
              <w:rPr>
                <w:b/>
                <w:bCs/>
                <w:i/>
                <w:iCs/>
              </w:rPr>
              <w:t xml:space="preserve">. </w:t>
            </w:r>
            <w:r w:rsidRPr="00BF7A8D">
              <w:rPr>
                <w:b/>
                <w:bCs/>
                <w:i/>
                <w:iCs/>
                <w:lang w:val="en-US"/>
              </w:rPr>
              <w:t>Shumaeva</w:t>
            </w:r>
            <w:r w:rsidRPr="00BF7A8D">
              <w:rPr>
                <w:b/>
                <w:bCs/>
                <w:i/>
                <w:iCs/>
              </w:rPr>
              <w:t xml:space="preserve">, </w:t>
            </w:r>
            <w:r w:rsidRPr="00BF7A8D">
              <w:rPr>
                <w:b/>
                <w:bCs/>
                <w:i/>
                <w:iCs/>
                <w:lang w:val="en-US"/>
              </w:rPr>
              <w:t>A</w:t>
            </w:r>
            <w:r w:rsidRPr="00BF7A8D">
              <w:rPr>
                <w:b/>
                <w:bCs/>
                <w:i/>
                <w:iCs/>
              </w:rPr>
              <w:t>.</w:t>
            </w:r>
            <w:r w:rsidRPr="00BF7A8D">
              <w:rPr>
                <w:b/>
                <w:bCs/>
                <w:i/>
                <w:iCs/>
                <w:lang w:val="en-US"/>
              </w:rPr>
              <w:t>A</w:t>
            </w:r>
            <w:r w:rsidRPr="00BF7A8D">
              <w:rPr>
                <w:b/>
                <w:bCs/>
                <w:i/>
                <w:iCs/>
              </w:rPr>
              <w:t xml:space="preserve">. </w:t>
            </w:r>
            <w:r w:rsidRPr="00BF7A8D">
              <w:rPr>
                <w:b/>
                <w:bCs/>
                <w:i/>
                <w:iCs/>
                <w:lang w:val="en-US"/>
              </w:rPr>
              <w:t>Gerasimenko</w:t>
            </w:r>
          </w:p>
          <w:p w:rsidR="00BF7A8D" w:rsidRPr="00BF7A8D" w:rsidRDefault="00BF7A8D" w:rsidP="00BF7A8D">
            <w:pPr>
              <w:tabs>
                <w:tab w:val="left" w:pos="1418"/>
              </w:tabs>
              <w:jc w:val="both"/>
              <w:rPr>
                <w:bCs/>
                <w:i/>
                <w:iCs/>
                <w:lang w:val="en-US"/>
              </w:rPr>
            </w:pPr>
            <w:r w:rsidRPr="00BF7A8D">
              <w:rPr>
                <w:bCs/>
                <w:i/>
                <w:iCs/>
                <w:lang w:val="en-US"/>
              </w:rPr>
              <w:t>Donetsk National Technical University,</w:t>
            </w:r>
          </w:p>
          <w:p w:rsidR="00BF7A8D" w:rsidRPr="00BF7A8D" w:rsidRDefault="00BF7A8D" w:rsidP="00BF7A8D">
            <w:pPr>
              <w:tabs>
                <w:tab w:val="left" w:pos="1418"/>
                <w:tab w:val="left" w:pos="7230"/>
              </w:tabs>
              <w:jc w:val="both"/>
              <w:rPr>
                <w:lang w:val="en-US"/>
              </w:rPr>
            </w:pPr>
            <w:r w:rsidRPr="00BF7A8D">
              <w:rPr>
                <w:bCs/>
                <w:i/>
                <w:iCs/>
                <w:lang w:val="en-US"/>
              </w:rPr>
              <w:t>Donetsk, Donetsk People's Republic</w:t>
            </w:r>
          </w:p>
        </w:tc>
      </w:tr>
      <w:tr w:rsidR="00BF7A8D" w:rsidRPr="00BF7A8D" w:rsidTr="00665C78">
        <w:trPr>
          <w:jc w:val="center"/>
        </w:trPr>
        <w:tc>
          <w:tcPr>
            <w:tcW w:w="9566" w:type="dxa"/>
            <w:gridSpan w:val="2"/>
          </w:tcPr>
          <w:p w:rsidR="00BF7A8D" w:rsidRPr="00BF7A8D" w:rsidRDefault="00BF7A8D" w:rsidP="00BF7A8D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F7A8D" w:rsidRPr="00BF7A8D" w:rsidTr="00665C78">
        <w:trPr>
          <w:jc w:val="center"/>
        </w:trPr>
        <w:tc>
          <w:tcPr>
            <w:tcW w:w="9566" w:type="dxa"/>
            <w:gridSpan w:val="2"/>
          </w:tcPr>
          <w:p w:rsidR="00BF7A8D" w:rsidRPr="00BF7A8D" w:rsidRDefault="00BF7A8D" w:rsidP="00BF7A8D">
            <w:pPr>
              <w:widowControl w:val="0"/>
              <w:jc w:val="center"/>
              <w:outlineLvl w:val="0"/>
              <w:rPr>
                <w:rFonts w:ascii="Times New Roman Полужирный" w:eastAsia="Calibri" w:hAnsi="Times New Roman Полужирный"/>
                <w:bCs/>
                <w:kern w:val="32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bookmarkStart w:id="2" w:name="_Toc9105791"/>
            <w:r w:rsidRPr="00BF7A8D">
              <w:rPr>
                <w:rFonts w:ascii="Times New Roman Полужирный" w:eastAsia="Calibri" w:hAnsi="Times New Roman Полужирный"/>
                <w:bCs/>
                <w:kern w:val="32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ПРИОРИТЕТНЫЕ НАПРАВЛЕНИЯ ЭКОНОМИЧЕСКОГО РАЗВИТИЯ НЕПРИЗНАННЫХ ГОСУДАРСТВ В УСЛОВИЯХ ПОЛИТИЧЕСКИХ И СТРУКТУРНЫХ ИЗМЕНЕНИЙ</w:t>
            </w:r>
            <w:bookmarkEnd w:id="2"/>
          </w:p>
        </w:tc>
      </w:tr>
      <w:tr w:rsidR="00BF7A8D" w:rsidRPr="00BF7A8D" w:rsidTr="00665C78">
        <w:trPr>
          <w:jc w:val="center"/>
        </w:trPr>
        <w:tc>
          <w:tcPr>
            <w:tcW w:w="9566" w:type="dxa"/>
            <w:gridSpan w:val="2"/>
          </w:tcPr>
          <w:p w:rsidR="00BF7A8D" w:rsidRPr="00BF7A8D" w:rsidRDefault="00BF7A8D" w:rsidP="00BF7A8D">
            <w:pPr>
              <w:widowControl w:val="0"/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BF7A8D" w:rsidRPr="00BF7A8D" w:rsidTr="00665C78">
        <w:trPr>
          <w:jc w:val="center"/>
        </w:trPr>
        <w:tc>
          <w:tcPr>
            <w:tcW w:w="9566" w:type="dxa"/>
            <w:gridSpan w:val="2"/>
          </w:tcPr>
          <w:p w:rsidR="00BF7A8D" w:rsidRPr="00BF7A8D" w:rsidRDefault="00BF7A8D" w:rsidP="00BF7A8D">
            <w:pPr>
              <w:jc w:val="center"/>
              <w:rPr>
                <w:b/>
                <w:lang w:val="en-US"/>
              </w:rPr>
            </w:pPr>
            <w:r w:rsidRPr="00BF7A8D">
              <w:rPr>
                <w:b/>
                <w:lang w:val="en-US"/>
              </w:rPr>
              <w:t>PRIORITY DIRECTIONS OF ECONOMIC DEVELOPMENT OF UNRECOGNIZED STATES IN THE CONTEXT OF OFFICIAL AND STRUCTURAL CHANGES</w:t>
            </w:r>
          </w:p>
        </w:tc>
      </w:tr>
    </w:tbl>
    <w:p w:rsidR="00BF7A8D" w:rsidRPr="00BF7A8D" w:rsidRDefault="00BF7A8D" w:rsidP="00BF7A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BF7A8D">
        <w:rPr>
          <w:rFonts w:ascii="Times New Roman" w:eastAsiaTheme="minorEastAsia" w:hAnsi="Times New Roman" w:cs="Times New Roman"/>
          <w:i/>
          <w:sz w:val="24"/>
          <w:szCs w:val="24"/>
        </w:rPr>
        <w:t xml:space="preserve">Аннотация. В данной статье проанализированы актуальные проблемы экономики «непризнанных государств»; а, именно, дана оценка функционирования экономики в довоенный период и в настоящее время; определены приоритетные направления их экономического развития в условиях </w:t>
      </w:r>
      <w:r w:rsidRPr="00BF7A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политических и структурных изменений</w:t>
      </w:r>
      <w:r w:rsidRPr="00BF7A8D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BF7A8D" w:rsidRPr="00BF7A8D" w:rsidRDefault="00BF7A8D" w:rsidP="00BF7A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BF7A8D">
        <w:rPr>
          <w:rFonts w:ascii="Times New Roman" w:eastAsiaTheme="minorEastAsia" w:hAnsi="Times New Roman" w:cs="Times New Roman"/>
          <w:i/>
          <w:sz w:val="24"/>
          <w:szCs w:val="24"/>
        </w:rPr>
        <w:t>Ключевые слова: непризнанные государства, экономическое развитие, политические и структурные изменения.</w:t>
      </w:r>
    </w:p>
    <w:p w:rsidR="00BF7A8D" w:rsidRPr="00BF7A8D" w:rsidRDefault="00BF7A8D" w:rsidP="00BF7A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</w:p>
    <w:p w:rsidR="00BF7A8D" w:rsidRPr="00BF7A8D" w:rsidRDefault="00BF7A8D" w:rsidP="00BF7A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w:r w:rsidRPr="00BF7A8D">
        <w:rPr>
          <w:rFonts w:ascii="Times New Roman" w:eastAsia="Calibri" w:hAnsi="Times New Roman" w:cs="Times New Roman"/>
          <w:i/>
          <w:sz w:val="24"/>
          <w:lang w:val="en-US"/>
        </w:rPr>
        <w:t>Abstract</w:t>
      </w:r>
      <w:r w:rsidRPr="00BF7A8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. This article analyzes the current problems of the economy of "unrecognized states"; and, namely, an assessment was made of the functioning of the economy in the prewar period and at present; identified priority areas of their economic development in the context of political and structural changes.</w:t>
      </w:r>
    </w:p>
    <w:p w:rsidR="00BF7A8D" w:rsidRPr="00BF7A8D" w:rsidRDefault="00BF7A8D" w:rsidP="00BF7A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  <w:r w:rsidRPr="00BF7A8D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Keywords: unrecognized states, economic development, political and structural changes.</w:t>
      </w:r>
    </w:p>
    <w:p w:rsidR="00BF7A8D" w:rsidRPr="00BF7A8D" w:rsidRDefault="00BF7A8D" w:rsidP="00BF7A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</w:pPr>
    </w:p>
    <w:p w:rsidR="00BF7A8D" w:rsidRPr="00BF7A8D" w:rsidRDefault="00BF7A8D" w:rsidP="00BF7A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BF7A8D">
        <w:rPr>
          <w:rFonts w:ascii="Times New Roman" w:eastAsiaTheme="minorEastAsia" w:hAnsi="Times New Roman" w:cs="Times New Roman"/>
          <w:b/>
          <w:sz w:val="28"/>
        </w:rPr>
        <w:t>Постановка проблемы</w:t>
      </w:r>
      <w:r w:rsidRPr="00BF7A8D">
        <w:rPr>
          <w:rFonts w:ascii="Times New Roman" w:eastAsiaTheme="minorEastAsia" w:hAnsi="Times New Roman" w:cs="Times New Roman"/>
          <w:sz w:val="28"/>
        </w:rPr>
        <w:t>. На современном этапе развития мировой экономики такое понятие, как «непризнанное государство», все чаще встречается в политической среде. На сегодняшний день на территории почти 60 стран мира насчитывается около 120 территориальных образований, непризнанных международным сообществом. При этом</w:t>
      </w:r>
      <w:proofErr w:type="gramStart"/>
      <w:r w:rsidRPr="00BF7A8D">
        <w:rPr>
          <w:rFonts w:ascii="Times New Roman" w:eastAsiaTheme="minorEastAsia" w:hAnsi="Times New Roman" w:cs="Times New Roman"/>
          <w:sz w:val="28"/>
        </w:rPr>
        <w:t>,</w:t>
      </w:r>
      <w:proofErr w:type="gramEnd"/>
      <w:r w:rsidRPr="00BF7A8D">
        <w:rPr>
          <w:rFonts w:ascii="Times New Roman" w:eastAsiaTheme="minorEastAsia" w:hAnsi="Times New Roman" w:cs="Times New Roman"/>
          <w:sz w:val="28"/>
        </w:rPr>
        <w:t xml:space="preserve"> к факторам, которые влияют на возникновение таких государств можно отнести следующее: революции, реализация права на самоопределение, послевоенное разделение, получение независимости, политические «игры» сверхдержав. Так, некоторые участники мировой политики создают так называемые «марионеточные государства» - нейтральные зоны между враждующими странами. Поэтому для мировой политики непризнанное государство является проблемой, так как оно может стать местом разжигания военных действий, которые могут повлечь за собой долгий и нерешаемый экономический и политический конфликт. Также наличие непризнанных государств является одной из ключевых проблем теории международных отношений и мировой политики, так как затрагивает интересы не одной </w:t>
      </w:r>
      <w:r w:rsidRPr="00BF7A8D">
        <w:rPr>
          <w:rFonts w:ascii="Times New Roman" w:eastAsiaTheme="minorEastAsia" w:hAnsi="Times New Roman" w:cs="Times New Roman"/>
          <w:sz w:val="28"/>
        </w:rPr>
        <w:lastRenderedPageBreak/>
        <w:t xml:space="preserve">страны, а всего мирового сообщества, всех участников современных международных отношений [1; с.1]. </w:t>
      </w:r>
    </w:p>
    <w:p w:rsidR="00BF7A8D" w:rsidRPr="00BF7A8D" w:rsidRDefault="00BF7A8D" w:rsidP="00BF7A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BF7A8D">
        <w:rPr>
          <w:rFonts w:ascii="Times New Roman" w:eastAsiaTheme="minorEastAsia" w:hAnsi="Times New Roman" w:cs="Times New Roman"/>
          <w:b/>
          <w:sz w:val="28"/>
        </w:rPr>
        <w:t xml:space="preserve">Анализ предыдущих исследований и публикаций. </w:t>
      </w:r>
      <w:r w:rsidRPr="00BF7A8D">
        <w:rPr>
          <w:rFonts w:ascii="Times New Roman" w:eastAsiaTheme="minorEastAsia" w:hAnsi="Times New Roman" w:cs="Times New Roman"/>
          <w:sz w:val="28"/>
        </w:rPr>
        <w:t>Анализ степени изученности данной проблематики показывает, что она активно разрабатывалась такими зарубежными учеными, как М. Шоу, Р. Хиггинс. Отдельные проблемы непризнанных госуда</w:t>
      </w:r>
      <w:proofErr w:type="gramStart"/>
      <w:r w:rsidRPr="00BF7A8D">
        <w:rPr>
          <w:rFonts w:ascii="Times New Roman" w:eastAsiaTheme="minorEastAsia" w:hAnsi="Times New Roman" w:cs="Times New Roman"/>
          <w:sz w:val="28"/>
        </w:rPr>
        <w:t>рств в с</w:t>
      </w:r>
      <w:proofErr w:type="gramEnd"/>
      <w:r w:rsidRPr="00BF7A8D">
        <w:rPr>
          <w:rFonts w:ascii="Times New Roman" w:eastAsiaTheme="minorEastAsia" w:hAnsi="Times New Roman" w:cs="Times New Roman"/>
          <w:sz w:val="28"/>
        </w:rPr>
        <w:t>овременном мире получили освещение в работах Н. Арлана, Т. Бутова, Е. Чернышёвой. Экономические аспекты функционирования непризнанных госуда</w:t>
      </w:r>
      <w:proofErr w:type="gramStart"/>
      <w:r w:rsidRPr="00BF7A8D">
        <w:rPr>
          <w:rFonts w:ascii="Times New Roman" w:eastAsiaTheme="minorEastAsia" w:hAnsi="Times New Roman" w:cs="Times New Roman"/>
          <w:sz w:val="28"/>
        </w:rPr>
        <w:t>рств пр</w:t>
      </w:r>
      <w:proofErr w:type="gramEnd"/>
      <w:r w:rsidRPr="00BF7A8D">
        <w:rPr>
          <w:rFonts w:ascii="Times New Roman" w:eastAsiaTheme="minorEastAsia" w:hAnsi="Times New Roman" w:cs="Times New Roman"/>
          <w:sz w:val="28"/>
        </w:rPr>
        <w:t>едставлены в исследованиях Ю. Косова и др.</w:t>
      </w:r>
    </w:p>
    <w:p w:rsidR="00BF7A8D" w:rsidRPr="00BF7A8D" w:rsidRDefault="00BF7A8D" w:rsidP="00BF7A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BF7A8D">
        <w:rPr>
          <w:rFonts w:ascii="Times New Roman" w:eastAsiaTheme="minorEastAsia" w:hAnsi="Times New Roman" w:cs="Times New Roman"/>
          <w:b/>
          <w:sz w:val="28"/>
        </w:rPr>
        <w:t xml:space="preserve">Цель исследования. </w:t>
      </w:r>
      <w:r w:rsidRPr="00BF7A8D">
        <w:rPr>
          <w:rFonts w:ascii="Times New Roman" w:eastAsiaTheme="minorEastAsia" w:hAnsi="Times New Roman" w:cs="Times New Roman"/>
          <w:sz w:val="28"/>
        </w:rPr>
        <w:t>Проанализировать актуальные проблемы и рассмотреть приоритетные направления экономического развития «непризнанных государств».</w:t>
      </w:r>
    </w:p>
    <w:p w:rsidR="00BF7A8D" w:rsidRPr="00BF7A8D" w:rsidRDefault="00BF7A8D" w:rsidP="00BF7A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BF7A8D">
        <w:rPr>
          <w:rFonts w:ascii="Times New Roman" w:eastAsiaTheme="minorEastAsia" w:hAnsi="Times New Roman" w:cs="Times New Roman"/>
          <w:b/>
          <w:sz w:val="28"/>
        </w:rPr>
        <w:t>Основные результаты исследования.</w:t>
      </w:r>
      <w:r w:rsidRPr="00BF7A8D">
        <w:rPr>
          <w:rFonts w:ascii="Times New Roman" w:eastAsiaTheme="minorEastAsia" w:hAnsi="Times New Roman" w:cs="Times New Roman"/>
          <w:sz w:val="28"/>
        </w:rPr>
        <w:t xml:space="preserve"> В результате событий в 2013-2014 гг. в экономике и политике Украины возникли такие государства, как Донецкая Народная Республика и Луганская Народная Республика. Стоит отметить, что уже с 2013 г. начали зарождаться политические изменения, то есть изменения, которые повлекли за собой процесс появления нового качества в способе и характере взаимодействия между политическими субъектами, между политической системой и внешней средой, что вызвало в результате военный конфликт. Несмотря на активные военные действия в 2014 г., государствам необходимо было функционировать в условиях неопределенности и непризнанности. Основные проблемы, с которыми столкнулись республики, были связаны с разрывом экономических связей с Украиной: дестабилизация функционирования предприятий; потеря рынка; смена валюты; отток инвестиций; отсутствие целостной банковской системы; слабая законодательная база; понижение уровня доходов населения; отток населения, вследствие чего, потеря части трудоспособного населения.</w:t>
      </w:r>
    </w:p>
    <w:p w:rsidR="00BF7A8D" w:rsidRPr="00BF7A8D" w:rsidRDefault="00BF7A8D" w:rsidP="00BF7A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BF7A8D">
        <w:rPr>
          <w:rFonts w:ascii="Times New Roman" w:eastAsiaTheme="minorEastAsia" w:hAnsi="Times New Roman" w:cs="Times New Roman"/>
          <w:sz w:val="28"/>
        </w:rPr>
        <w:t>До 2014 г. Донецкая область представляла собой один из самых развитых промышленных регионов Украины, где производилось 19,7% продукции обрабатывающей промышленности страны. Область имела положительное сальдо внешней торговли (коэффициент покрытия экспортом импорта составлял 3,44). Прямые иностранные инвестиции за последние 5 довоенных лет увеличились в 3,7 раза, в то время</w:t>
      </w:r>
      <w:proofErr w:type="gramStart"/>
      <w:r w:rsidRPr="00BF7A8D">
        <w:rPr>
          <w:rFonts w:ascii="Times New Roman" w:eastAsiaTheme="minorEastAsia" w:hAnsi="Times New Roman" w:cs="Times New Roman"/>
          <w:sz w:val="28"/>
        </w:rPr>
        <w:t>,</w:t>
      </w:r>
      <w:proofErr w:type="gramEnd"/>
      <w:r w:rsidRPr="00BF7A8D">
        <w:rPr>
          <w:rFonts w:ascii="Times New Roman" w:eastAsiaTheme="minorEastAsia" w:hAnsi="Times New Roman" w:cs="Times New Roman"/>
          <w:sz w:val="28"/>
        </w:rPr>
        <w:t xml:space="preserve"> как в целом по Украине – в 2,65 раза. Состав хозяйственного комплекса был разносторонне развит (табл. 1).</w:t>
      </w:r>
    </w:p>
    <w:p w:rsidR="00BF7A8D" w:rsidRPr="00BF7A8D" w:rsidRDefault="00BF7A8D" w:rsidP="00BF7A8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</w:rPr>
      </w:pPr>
    </w:p>
    <w:p w:rsidR="00BF7A8D" w:rsidRPr="00BF7A8D" w:rsidRDefault="00BF7A8D" w:rsidP="00BF7A8D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</w:rPr>
      </w:pPr>
      <w:r w:rsidRPr="00BF7A8D">
        <w:rPr>
          <w:rFonts w:ascii="Times New Roman" w:eastAsiaTheme="minorEastAsia" w:hAnsi="Times New Roman" w:cs="Times New Roman"/>
          <w:sz w:val="28"/>
        </w:rPr>
        <w:t xml:space="preserve">Таблица 1 </w:t>
      </w:r>
    </w:p>
    <w:p w:rsidR="00BF7A8D" w:rsidRPr="00BF7A8D" w:rsidRDefault="00BF7A8D" w:rsidP="00BF7A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w:r w:rsidRPr="00BF7A8D">
        <w:rPr>
          <w:rFonts w:ascii="Times New Roman" w:eastAsiaTheme="minorEastAsia" w:hAnsi="Times New Roman" w:cs="Times New Roman"/>
          <w:sz w:val="28"/>
        </w:rPr>
        <w:t xml:space="preserve">Состав хозяйственного комплекса Донецкой области по состоянию </w:t>
      </w:r>
    </w:p>
    <w:p w:rsidR="00BF7A8D" w:rsidRPr="00BF7A8D" w:rsidRDefault="00BF7A8D" w:rsidP="00BF7A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w:r w:rsidRPr="00BF7A8D">
        <w:rPr>
          <w:rFonts w:ascii="Times New Roman" w:eastAsiaTheme="minorEastAsia" w:hAnsi="Times New Roman" w:cs="Times New Roman"/>
          <w:sz w:val="28"/>
        </w:rPr>
        <w:t>на 2014 г. [2; с. 2]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373"/>
      </w:tblGrid>
      <w:tr w:rsidR="00BF7A8D" w:rsidRPr="00BF7A8D" w:rsidTr="00665C78">
        <w:trPr>
          <w:jc w:val="center"/>
        </w:trPr>
        <w:tc>
          <w:tcPr>
            <w:tcW w:w="2972" w:type="dxa"/>
            <w:vAlign w:val="center"/>
          </w:tcPr>
          <w:p w:rsidR="00BF7A8D" w:rsidRPr="00BF7A8D" w:rsidRDefault="00BF7A8D" w:rsidP="00BF7A8D">
            <w:pPr>
              <w:jc w:val="center"/>
              <w:rPr>
                <w:sz w:val="24"/>
                <w:szCs w:val="24"/>
              </w:rPr>
            </w:pPr>
            <w:r w:rsidRPr="00BF7A8D">
              <w:rPr>
                <w:sz w:val="24"/>
                <w:szCs w:val="24"/>
              </w:rPr>
              <w:t>Отрасль</w:t>
            </w:r>
          </w:p>
        </w:tc>
        <w:tc>
          <w:tcPr>
            <w:tcW w:w="6373" w:type="dxa"/>
          </w:tcPr>
          <w:p w:rsidR="00BF7A8D" w:rsidRPr="00BF7A8D" w:rsidRDefault="00BF7A8D" w:rsidP="00BF7A8D">
            <w:pPr>
              <w:jc w:val="center"/>
              <w:rPr>
                <w:sz w:val="24"/>
                <w:szCs w:val="24"/>
              </w:rPr>
            </w:pPr>
            <w:r w:rsidRPr="00BF7A8D">
              <w:rPr>
                <w:sz w:val="24"/>
                <w:szCs w:val="24"/>
              </w:rPr>
              <w:t>Показатели отрасли</w:t>
            </w:r>
          </w:p>
        </w:tc>
      </w:tr>
      <w:tr w:rsidR="00BF7A8D" w:rsidRPr="00BF7A8D" w:rsidTr="00665C78">
        <w:trPr>
          <w:jc w:val="center"/>
        </w:trPr>
        <w:tc>
          <w:tcPr>
            <w:tcW w:w="2972" w:type="dxa"/>
            <w:vAlign w:val="center"/>
          </w:tcPr>
          <w:p w:rsidR="00BF7A8D" w:rsidRPr="00BF7A8D" w:rsidRDefault="00BF7A8D" w:rsidP="00BF7A8D">
            <w:pPr>
              <w:jc w:val="center"/>
              <w:rPr>
                <w:sz w:val="24"/>
                <w:szCs w:val="24"/>
              </w:rPr>
            </w:pPr>
            <w:r w:rsidRPr="00BF7A8D">
              <w:rPr>
                <w:sz w:val="24"/>
                <w:szCs w:val="24"/>
              </w:rPr>
              <w:t>Угольная промышленность</w:t>
            </w:r>
          </w:p>
        </w:tc>
        <w:tc>
          <w:tcPr>
            <w:tcW w:w="6373" w:type="dxa"/>
          </w:tcPr>
          <w:p w:rsidR="00BF7A8D" w:rsidRPr="00BF7A8D" w:rsidRDefault="00BF7A8D" w:rsidP="00BF7A8D">
            <w:pPr>
              <w:jc w:val="both"/>
              <w:rPr>
                <w:sz w:val="24"/>
                <w:szCs w:val="24"/>
              </w:rPr>
            </w:pPr>
            <w:r w:rsidRPr="00BF7A8D">
              <w:rPr>
                <w:sz w:val="24"/>
                <w:szCs w:val="24"/>
              </w:rPr>
              <w:t>Была представлена 95 шахтами (из них 47 − негосударственной формы собственности) и 25 обогатительными фабриками. Производственная мощность угледобывающих предприятий составляла 38 млн.т. угля в год.</w:t>
            </w:r>
          </w:p>
        </w:tc>
      </w:tr>
      <w:tr w:rsidR="00BF7A8D" w:rsidRPr="00BF7A8D" w:rsidTr="00665C78">
        <w:trPr>
          <w:jc w:val="center"/>
        </w:trPr>
        <w:tc>
          <w:tcPr>
            <w:tcW w:w="2972" w:type="dxa"/>
            <w:vAlign w:val="center"/>
          </w:tcPr>
          <w:p w:rsidR="00BF7A8D" w:rsidRPr="00BF7A8D" w:rsidRDefault="00BF7A8D" w:rsidP="00BF7A8D">
            <w:pPr>
              <w:jc w:val="center"/>
              <w:rPr>
                <w:sz w:val="24"/>
                <w:szCs w:val="24"/>
              </w:rPr>
            </w:pPr>
            <w:r w:rsidRPr="00BF7A8D">
              <w:rPr>
                <w:sz w:val="24"/>
                <w:szCs w:val="24"/>
              </w:rPr>
              <w:t>Электроэнергетика</w:t>
            </w:r>
          </w:p>
          <w:p w:rsidR="00BF7A8D" w:rsidRPr="00BF7A8D" w:rsidRDefault="00BF7A8D" w:rsidP="00BF7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3" w:type="dxa"/>
          </w:tcPr>
          <w:p w:rsidR="00BF7A8D" w:rsidRPr="00BF7A8D" w:rsidRDefault="00BF7A8D" w:rsidP="00BF7A8D">
            <w:pPr>
              <w:jc w:val="both"/>
              <w:rPr>
                <w:sz w:val="24"/>
                <w:szCs w:val="24"/>
              </w:rPr>
            </w:pPr>
            <w:r w:rsidRPr="00BF7A8D">
              <w:rPr>
                <w:sz w:val="24"/>
                <w:szCs w:val="24"/>
              </w:rPr>
              <w:lastRenderedPageBreak/>
              <w:t xml:space="preserve">Имела единый комплекс генерирующих и </w:t>
            </w:r>
            <w:r w:rsidRPr="00BF7A8D">
              <w:rPr>
                <w:sz w:val="24"/>
                <w:szCs w:val="24"/>
              </w:rPr>
              <w:lastRenderedPageBreak/>
              <w:t>энергоснабжающих предприятий. Общая мощность – 10,2 тыс. МВт.</w:t>
            </w:r>
          </w:p>
        </w:tc>
      </w:tr>
      <w:tr w:rsidR="00BF7A8D" w:rsidRPr="00BF7A8D" w:rsidTr="00665C78">
        <w:trPr>
          <w:jc w:val="center"/>
        </w:trPr>
        <w:tc>
          <w:tcPr>
            <w:tcW w:w="2972" w:type="dxa"/>
            <w:vAlign w:val="center"/>
          </w:tcPr>
          <w:p w:rsidR="00BF7A8D" w:rsidRPr="00BF7A8D" w:rsidRDefault="00BF7A8D" w:rsidP="00BF7A8D">
            <w:pPr>
              <w:jc w:val="center"/>
              <w:rPr>
                <w:sz w:val="24"/>
                <w:szCs w:val="24"/>
              </w:rPr>
            </w:pPr>
            <w:r w:rsidRPr="00BF7A8D">
              <w:rPr>
                <w:sz w:val="24"/>
                <w:szCs w:val="24"/>
              </w:rPr>
              <w:lastRenderedPageBreak/>
              <w:t>Черная металлургия</w:t>
            </w:r>
          </w:p>
          <w:p w:rsidR="00BF7A8D" w:rsidRPr="00BF7A8D" w:rsidRDefault="00BF7A8D" w:rsidP="00BF7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3" w:type="dxa"/>
          </w:tcPr>
          <w:p w:rsidR="00BF7A8D" w:rsidRPr="00BF7A8D" w:rsidRDefault="00BF7A8D" w:rsidP="00BF7A8D">
            <w:pPr>
              <w:jc w:val="both"/>
              <w:rPr>
                <w:sz w:val="24"/>
                <w:szCs w:val="24"/>
              </w:rPr>
            </w:pPr>
            <w:r w:rsidRPr="00BF7A8D">
              <w:rPr>
                <w:sz w:val="24"/>
                <w:szCs w:val="24"/>
              </w:rPr>
              <w:t>На территории Донецка находилось 3 металлургических предприятия и 5 предприятий по производству труб. В едином процессе производства металлопродукции работали 7 коксохимических производств, 3 флюсодобывающих и 6 огнеупорных предприятий.</w:t>
            </w:r>
          </w:p>
        </w:tc>
      </w:tr>
      <w:tr w:rsidR="00BF7A8D" w:rsidRPr="00BF7A8D" w:rsidTr="00665C78">
        <w:trPr>
          <w:jc w:val="center"/>
        </w:trPr>
        <w:tc>
          <w:tcPr>
            <w:tcW w:w="2972" w:type="dxa"/>
            <w:vAlign w:val="center"/>
          </w:tcPr>
          <w:p w:rsidR="00BF7A8D" w:rsidRPr="00BF7A8D" w:rsidRDefault="00BF7A8D" w:rsidP="00BF7A8D">
            <w:pPr>
              <w:jc w:val="center"/>
              <w:rPr>
                <w:sz w:val="24"/>
                <w:szCs w:val="24"/>
              </w:rPr>
            </w:pPr>
            <w:r w:rsidRPr="00BF7A8D">
              <w:rPr>
                <w:sz w:val="24"/>
                <w:szCs w:val="24"/>
              </w:rPr>
              <w:t>Химическая промышленность</w:t>
            </w:r>
          </w:p>
        </w:tc>
        <w:tc>
          <w:tcPr>
            <w:tcW w:w="6373" w:type="dxa"/>
          </w:tcPr>
          <w:p w:rsidR="00BF7A8D" w:rsidRPr="00BF7A8D" w:rsidRDefault="00BF7A8D" w:rsidP="00BF7A8D">
            <w:pPr>
              <w:jc w:val="both"/>
              <w:rPr>
                <w:sz w:val="24"/>
                <w:szCs w:val="24"/>
              </w:rPr>
            </w:pPr>
            <w:r w:rsidRPr="00BF7A8D">
              <w:rPr>
                <w:sz w:val="24"/>
                <w:szCs w:val="24"/>
              </w:rPr>
              <w:t>Предприятия химической промышленности (23 предприятия) производили широкий ассортимент продукции: минеральные удобрения, аммиак, полистирол, кислоты, товары бытовой химии, фармацевтические изделия и др.</w:t>
            </w:r>
          </w:p>
        </w:tc>
      </w:tr>
      <w:tr w:rsidR="00BF7A8D" w:rsidRPr="00BF7A8D" w:rsidTr="00665C78">
        <w:trPr>
          <w:jc w:val="center"/>
        </w:trPr>
        <w:tc>
          <w:tcPr>
            <w:tcW w:w="2972" w:type="dxa"/>
            <w:vAlign w:val="center"/>
          </w:tcPr>
          <w:p w:rsidR="00BF7A8D" w:rsidRPr="00BF7A8D" w:rsidRDefault="00BF7A8D" w:rsidP="00BF7A8D">
            <w:pPr>
              <w:jc w:val="center"/>
              <w:rPr>
                <w:sz w:val="24"/>
                <w:szCs w:val="24"/>
              </w:rPr>
            </w:pPr>
            <w:r w:rsidRPr="00BF7A8D">
              <w:rPr>
                <w:sz w:val="24"/>
                <w:szCs w:val="24"/>
              </w:rPr>
              <w:t>Машиностроительный комплекс</w:t>
            </w:r>
          </w:p>
        </w:tc>
        <w:tc>
          <w:tcPr>
            <w:tcW w:w="6373" w:type="dxa"/>
          </w:tcPr>
          <w:p w:rsidR="00BF7A8D" w:rsidRPr="00BF7A8D" w:rsidRDefault="00BF7A8D" w:rsidP="00BF7A8D">
            <w:pPr>
              <w:jc w:val="both"/>
              <w:rPr>
                <w:sz w:val="24"/>
                <w:szCs w:val="24"/>
              </w:rPr>
            </w:pPr>
            <w:proofErr w:type="gramStart"/>
            <w:r w:rsidRPr="00BF7A8D">
              <w:rPr>
                <w:sz w:val="24"/>
                <w:szCs w:val="24"/>
              </w:rPr>
              <w:t>152 предприятия производили технику для угольной и металлургической отраслей, железной дороги, строительства, сельского хозяйства, станки, холодильники, газовые плиты, стиральные машины и др.</w:t>
            </w:r>
            <w:proofErr w:type="gramEnd"/>
          </w:p>
        </w:tc>
      </w:tr>
      <w:tr w:rsidR="00BF7A8D" w:rsidRPr="00BF7A8D" w:rsidTr="00665C78">
        <w:trPr>
          <w:jc w:val="center"/>
        </w:trPr>
        <w:tc>
          <w:tcPr>
            <w:tcW w:w="2972" w:type="dxa"/>
            <w:vAlign w:val="center"/>
          </w:tcPr>
          <w:p w:rsidR="00BF7A8D" w:rsidRPr="00BF7A8D" w:rsidRDefault="00BF7A8D" w:rsidP="00BF7A8D">
            <w:pPr>
              <w:jc w:val="center"/>
              <w:rPr>
                <w:sz w:val="24"/>
                <w:szCs w:val="24"/>
              </w:rPr>
            </w:pPr>
            <w:r w:rsidRPr="00BF7A8D">
              <w:rPr>
                <w:sz w:val="24"/>
                <w:szCs w:val="24"/>
              </w:rPr>
              <w:t>Пищевая промышленность</w:t>
            </w:r>
          </w:p>
        </w:tc>
        <w:tc>
          <w:tcPr>
            <w:tcW w:w="6373" w:type="dxa"/>
          </w:tcPr>
          <w:p w:rsidR="00BF7A8D" w:rsidRPr="00BF7A8D" w:rsidRDefault="00BF7A8D" w:rsidP="00BF7A8D">
            <w:pPr>
              <w:jc w:val="both"/>
              <w:rPr>
                <w:sz w:val="24"/>
                <w:szCs w:val="24"/>
              </w:rPr>
            </w:pPr>
            <w:proofErr w:type="gramStart"/>
            <w:r w:rsidRPr="00BF7A8D">
              <w:rPr>
                <w:sz w:val="24"/>
                <w:szCs w:val="24"/>
              </w:rPr>
              <w:t>Пищевая промышленность (104 предприятия) специализировалась на выпуске мясной, молочной, хлебопекарной, мукомольной, кондитерской, макаронной, масложировой, рыбной, плодоовощной, ликероводочной, винодельческой, пивобезалкогольной продукции;</w:t>
            </w:r>
            <w:proofErr w:type="gramEnd"/>
          </w:p>
        </w:tc>
      </w:tr>
    </w:tbl>
    <w:p w:rsidR="00BF7A8D" w:rsidRPr="00BF7A8D" w:rsidRDefault="00BF7A8D" w:rsidP="00BF7A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BF7A8D" w:rsidRPr="00BF7A8D" w:rsidRDefault="00BF7A8D" w:rsidP="00BF7A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BF7A8D">
        <w:rPr>
          <w:rFonts w:ascii="Times New Roman" w:eastAsiaTheme="minorEastAsia" w:hAnsi="Times New Roman" w:cs="Times New Roman"/>
          <w:sz w:val="28"/>
        </w:rPr>
        <w:t>По состоянию на 2018 г. динамично развивается лишь пищевая промышленность, например, под внешние неустойчивые условия подстроились такие компании, как «Геркулес», «Колбико», «Донко», а также «Шахтерская птицефабрика», которые расширяют торговую сеть и производство не только на территории ДНР, но и на внешнем рынке (Россия). Это говорит о том, что рынок продовольственных продуктов ДНР самообеспеченный и продовольственная безопасность Республики остается на высоком уровне. Если рассматривать тяжелую промышленность, то можно сказать, что инфраструктура имеет большие повреждения, которые, в свою очередь, надо восстанавливать, это ведет за собой финансовую нагрузку. Поэтому частным предпринимателям выгоднее и легче занять свою нишу в среде быстрооборачиваемого товара (например, сельское хозяйство, химия). И поэтому для того, чтобы заняться тяжелой промышленность, необходимо наладить инвестиционный климат Республики.</w:t>
      </w:r>
    </w:p>
    <w:p w:rsidR="00BF7A8D" w:rsidRPr="00BF7A8D" w:rsidRDefault="00BF7A8D" w:rsidP="00BF7A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BF7A8D">
        <w:rPr>
          <w:rFonts w:ascii="Times New Roman" w:eastAsiaTheme="minorEastAsia" w:hAnsi="Times New Roman" w:cs="Times New Roman"/>
          <w:sz w:val="28"/>
        </w:rPr>
        <w:t>На данном этапе развития, в течени</w:t>
      </w:r>
      <w:proofErr w:type="gramStart"/>
      <w:r w:rsidRPr="00BF7A8D">
        <w:rPr>
          <w:rFonts w:ascii="Times New Roman" w:eastAsiaTheme="minorEastAsia" w:hAnsi="Times New Roman" w:cs="Times New Roman"/>
          <w:sz w:val="28"/>
        </w:rPr>
        <w:t>и</w:t>
      </w:r>
      <w:proofErr w:type="gramEnd"/>
      <w:r w:rsidRPr="00BF7A8D">
        <w:rPr>
          <w:rFonts w:ascii="Times New Roman" w:eastAsiaTheme="minorEastAsia" w:hAnsi="Times New Roman" w:cs="Times New Roman"/>
          <w:sz w:val="28"/>
        </w:rPr>
        <w:t xml:space="preserve"> 2014-2018 гг., промышленное производство Донецкого региона показывает резкое сокращение. Все экономические показатели стремительно упали, появились проблемы, связанные с поставкой сырья и отгрузкой произведенной продукции, а также разрушением производственной инфраструктуры. На январь 2017 г. в ДНР основную долю в промышленности занимает металлургия и металлообработка – 37,6% (рис. 1). По данным 2016 г. реализовано продукции предприятий всех отраслей, работающих в ДНР, на сумму 88,1 млрд. руб., из которой 40% приходится на металлургическую отрасль, затем коксохимическую, добывающую и машиностроительную.</w:t>
      </w:r>
    </w:p>
    <w:p w:rsidR="00BF7A8D" w:rsidRPr="00BF7A8D" w:rsidRDefault="00BF7A8D" w:rsidP="00BF7A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BF7A8D" w:rsidRPr="00BF7A8D" w:rsidRDefault="00BF7A8D" w:rsidP="00BF7A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w:r w:rsidRPr="00BF7A8D">
        <w:rPr>
          <w:rFonts w:ascii="Times New Roman" w:eastAsiaTheme="minorEastAsia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46FA794A" wp14:editId="120BF5D6">
            <wp:extent cx="5210175" cy="2339163"/>
            <wp:effectExtent l="0" t="0" r="9525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F7A8D" w:rsidRPr="00BF7A8D" w:rsidRDefault="00BF7A8D" w:rsidP="00BF7A8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w:r w:rsidRPr="00BF7A8D">
        <w:rPr>
          <w:rFonts w:ascii="Times New Roman" w:eastAsiaTheme="minorEastAsia" w:hAnsi="Times New Roman" w:cs="Times New Roman"/>
          <w:sz w:val="28"/>
        </w:rPr>
        <w:t>Рис. 1. Структура промышленности ДНР, %, 2017 г. [3]</w:t>
      </w:r>
    </w:p>
    <w:p w:rsidR="00BF7A8D" w:rsidRPr="00BF7A8D" w:rsidRDefault="00BF7A8D" w:rsidP="00BF7A8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</w:p>
    <w:p w:rsidR="00BF7A8D" w:rsidRPr="00BF7A8D" w:rsidRDefault="00BF7A8D" w:rsidP="00BF7A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BF7A8D">
        <w:rPr>
          <w:rFonts w:ascii="Times New Roman" w:eastAsiaTheme="minorEastAsia" w:hAnsi="Times New Roman" w:cs="Times New Roman"/>
          <w:sz w:val="28"/>
        </w:rPr>
        <w:t>Таким образом, можно сказать, что пищевая промышленность занимает в настоящее время лидирующие позиции в ДНР, что оправдано быстротой оборачиваемости товара и высоким спросов в условиях дефицита товара и узким ассортиментом.</w:t>
      </w:r>
    </w:p>
    <w:p w:rsidR="00BF7A8D" w:rsidRPr="00BF7A8D" w:rsidRDefault="00BF7A8D" w:rsidP="00BF7A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BF7A8D">
        <w:rPr>
          <w:rFonts w:ascii="Times New Roman" w:eastAsiaTheme="minorEastAsia" w:hAnsi="Times New Roman" w:cs="Times New Roman"/>
          <w:sz w:val="28"/>
        </w:rPr>
        <w:t xml:space="preserve">Так как ДНР является промышленным регионом, основой для развития экономики и благосостояния населения в ограниченных условиях может послужить стратегия переориентации производственных мощностей с целью развития смежных или других отраслей. В связи с </w:t>
      </w:r>
      <w:proofErr w:type="gramStart"/>
      <w:r w:rsidRPr="00BF7A8D">
        <w:rPr>
          <w:rFonts w:ascii="Times New Roman" w:eastAsiaTheme="minorEastAsia" w:hAnsi="Times New Roman" w:cs="Times New Roman"/>
          <w:sz w:val="28"/>
        </w:rPr>
        <w:t>изложенным</w:t>
      </w:r>
      <w:proofErr w:type="gramEnd"/>
      <w:r w:rsidRPr="00BF7A8D">
        <w:rPr>
          <w:rFonts w:ascii="Times New Roman" w:eastAsiaTheme="minorEastAsia" w:hAnsi="Times New Roman" w:cs="Times New Roman"/>
          <w:sz w:val="28"/>
        </w:rPr>
        <w:t xml:space="preserve">, целесообразно в качестве основной стратегии государства рассмотреть создание экспортоориентированной экономики. За счет переориентации производственных мощностей экономика может совершить переход от «экспортно-сырьевой» к «экономике потребностей», чьи основные критерии – это развитие народного хозяйства, которое способствует удовлетворению потребностей внутреннего рынка. </w:t>
      </w:r>
    </w:p>
    <w:p w:rsidR="00BF7A8D" w:rsidRPr="00BF7A8D" w:rsidRDefault="00BF7A8D" w:rsidP="00BF7A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BF7A8D">
        <w:rPr>
          <w:rFonts w:ascii="Times New Roman" w:eastAsiaTheme="minorEastAsia" w:hAnsi="Times New Roman" w:cs="Times New Roman"/>
          <w:sz w:val="28"/>
        </w:rPr>
        <w:t>В Республике на достаточно высоком уровне развиты научно-исследовательские институты, которые обеспечивали практически всю промышленность научными разработками, позволяющими развивать промышленность и делать выпускаемую продукцию более конкурентоспособной на международном рынке. На сегодняшний день, научно-исследовательские институты ДНР могут позволить успешно осуществить переориентацию производственных мощностей путем внедрения своих научных разработок и новых технологий с целью более эффективного развития внутреннего производственного потенциала. Это позволит уменьшить зависимость экономики ДНР от импорта. Положительным моментом выступает также создание дополнительных рабочих мест за счет перепрофилирования и модернизации уже действующих производств. Одним из ярких примеров могут выступать машиностроительные предприятия, которые переориентировались на выпуск сельскохозяйственного инвентаря, а также бытовых металлических конструкций [4; с. 2].</w:t>
      </w:r>
    </w:p>
    <w:p w:rsidR="00BF7A8D" w:rsidRPr="00BF7A8D" w:rsidRDefault="00BF7A8D" w:rsidP="00BF7A8D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BF7A8D">
        <w:rPr>
          <w:rFonts w:ascii="Times New Roman" w:eastAsiaTheme="minorEastAsia" w:hAnsi="Times New Roman" w:cs="Times New Roman"/>
          <w:sz w:val="28"/>
        </w:rPr>
        <w:t xml:space="preserve">Еще одним приоритетным направлением развития может выступать </w:t>
      </w:r>
      <w:r w:rsidRPr="00BF7A8D">
        <w:rPr>
          <w:rFonts w:ascii="Times New Roman" w:eastAsiaTheme="minorEastAsia" w:hAnsi="Times New Roman" w:cs="Times New Roman"/>
          <w:sz w:val="28"/>
        </w:rPr>
        <w:lastRenderedPageBreak/>
        <w:t xml:space="preserve">переход от сырьевого экспорта к экспорту продукции, прошедшей глубокую переработку. ДНР располагает большими запасами природных ресурсов, на добычу и переработку которых направлена основная часть производственных мощностей. В связи с этим, структура экспорта ДНР состоит в преобладающей мере из первичного сырья. На данный момент, партнеры Республики заинтересованы в закупке машиностроительной техники (в основном горно-шахтной), химической, фармацевтической и другой продукции донецких предприятий. Данная заинтересованность позволит переориентировать экспортную политику Республики и перейти от экспорта первичного сырья к экспорту продукции, прошедшей глубокую переработку. Сегодня в товарной структуре экспорта Республики преобладают непродовольственные товары: металлы и изделия из них, минеральные продукты, машины и оборудование, бытовая техника, изделия медицинского назначения, целлюлозно-бумажные изделия, строительные материалы [4; с. 3]. </w:t>
      </w:r>
    </w:p>
    <w:p w:rsidR="00BF7A8D" w:rsidRPr="00BF7A8D" w:rsidRDefault="00BF7A8D" w:rsidP="00BF7A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</w:rPr>
      </w:pPr>
      <w:r w:rsidRPr="00BF7A8D">
        <w:rPr>
          <w:rFonts w:ascii="Times New Roman" w:eastAsiaTheme="minorEastAsia" w:hAnsi="Times New Roman" w:cs="Times New Roman"/>
          <w:sz w:val="28"/>
        </w:rPr>
        <w:t>Одним из ключевых аспектов развития экономики выступает благополучие населения. Для повышения уровня качества жизни, а соответственно и благополучия населения, необходимо формировать условия устойчивого роста заработной платы, которая, в свою очередь, будет сбалансирована с повышением производительности труда и качеством рабочей силы. Создание эффективных механизмов регулирования рынка труда позволит обеспечить сочетание конкуренции на рынке труда с партнерскими отношениями работников, работодателей и государства.</w:t>
      </w:r>
    </w:p>
    <w:p w:rsidR="00BF7A8D" w:rsidRPr="00BF7A8D" w:rsidRDefault="00BF7A8D" w:rsidP="00BF7A8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</w:rPr>
      </w:pPr>
      <w:r w:rsidRPr="00BF7A8D">
        <w:rPr>
          <w:rFonts w:ascii="Times New Roman" w:eastAsiaTheme="minorEastAsia" w:hAnsi="Times New Roman" w:cs="Times New Roman"/>
          <w:b/>
          <w:sz w:val="28"/>
        </w:rPr>
        <w:t xml:space="preserve">Выводы. </w:t>
      </w:r>
      <w:r w:rsidRPr="00BF7A8D">
        <w:rPr>
          <w:rFonts w:ascii="Times New Roman" w:eastAsiaTheme="minorEastAsia" w:hAnsi="Times New Roman" w:cs="Times New Roman"/>
          <w:sz w:val="28"/>
        </w:rPr>
        <w:t xml:space="preserve">Таким образом, политические изменения в государстве ведут к </w:t>
      </w:r>
      <w:proofErr w:type="gramStart"/>
      <w:r w:rsidRPr="00BF7A8D">
        <w:rPr>
          <w:rFonts w:ascii="Times New Roman" w:eastAsiaTheme="minorEastAsia" w:hAnsi="Times New Roman" w:cs="Times New Roman"/>
          <w:sz w:val="28"/>
        </w:rPr>
        <w:t>тому</w:t>
      </w:r>
      <w:proofErr w:type="gramEnd"/>
      <w:r w:rsidRPr="00BF7A8D">
        <w:rPr>
          <w:rFonts w:ascii="Times New Roman" w:eastAsiaTheme="minorEastAsia" w:hAnsi="Times New Roman" w:cs="Times New Roman"/>
          <w:sz w:val="28"/>
        </w:rPr>
        <w:t xml:space="preserve"> что необходимо развивать государственность по всем направлениям, которые будут включать в себя, как урегулирование конфликта на международном уровне, так и поиск новых внешнеэкономических партнеров, которые помогут в экономическом развитии ДНР. Наилучшим путем развития экономики Республики, на данном этапе, является переориентация экспортной стратегии от сырьевой к экспорту продукции, прошедшей глубокую переработку, а также вовлечение научно-исследовательских институтов ДНР в производственные процессы с целью повышения конкурентоспособности выпускаемой продукции.</w:t>
      </w:r>
    </w:p>
    <w:tbl>
      <w:tblPr>
        <w:tblStyle w:val="a3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8862"/>
      </w:tblGrid>
      <w:tr w:rsidR="00BF7A8D" w:rsidRPr="00BF7A8D" w:rsidTr="00665C78">
        <w:trPr>
          <w:jc w:val="center"/>
        </w:trPr>
        <w:tc>
          <w:tcPr>
            <w:tcW w:w="5000" w:type="pct"/>
            <w:gridSpan w:val="2"/>
          </w:tcPr>
          <w:p w:rsidR="00BF7A8D" w:rsidRPr="00BF7A8D" w:rsidRDefault="00BF7A8D" w:rsidP="00BF7A8D">
            <w:pPr>
              <w:contextualSpacing/>
              <w:jc w:val="both"/>
              <w:rPr>
                <w:sz w:val="24"/>
              </w:rPr>
            </w:pPr>
          </w:p>
        </w:tc>
      </w:tr>
      <w:tr w:rsidR="00BF7A8D" w:rsidRPr="00BF7A8D" w:rsidTr="00665C78">
        <w:trPr>
          <w:jc w:val="center"/>
        </w:trPr>
        <w:tc>
          <w:tcPr>
            <w:tcW w:w="5000" w:type="pct"/>
            <w:gridSpan w:val="2"/>
          </w:tcPr>
          <w:p w:rsidR="00BF7A8D" w:rsidRPr="00BF7A8D" w:rsidRDefault="00BF7A8D" w:rsidP="00BF7A8D">
            <w:pPr>
              <w:jc w:val="center"/>
              <w:rPr>
                <w:b/>
              </w:rPr>
            </w:pPr>
            <w:r w:rsidRPr="00BF7A8D">
              <w:rPr>
                <w:b/>
              </w:rPr>
              <w:t>Список литературы</w:t>
            </w:r>
          </w:p>
        </w:tc>
      </w:tr>
      <w:tr w:rsidR="00BF7A8D" w:rsidRPr="00BF7A8D" w:rsidTr="00665C78">
        <w:trPr>
          <w:jc w:val="center"/>
        </w:trPr>
        <w:tc>
          <w:tcPr>
            <w:tcW w:w="293" w:type="pct"/>
          </w:tcPr>
          <w:p w:rsidR="00BF7A8D" w:rsidRPr="00BF7A8D" w:rsidRDefault="00BF7A8D" w:rsidP="00BF7A8D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sz w:val="24"/>
              </w:rPr>
            </w:pPr>
          </w:p>
        </w:tc>
        <w:tc>
          <w:tcPr>
            <w:tcW w:w="4707" w:type="pct"/>
          </w:tcPr>
          <w:p w:rsidR="00BF7A8D" w:rsidRPr="00BF7A8D" w:rsidRDefault="00BF7A8D" w:rsidP="00BF7A8D">
            <w:pPr>
              <w:jc w:val="both"/>
              <w:rPr>
                <w:sz w:val="24"/>
                <w:szCs w:val="24"/>
              </w:rPr>
            </w:pPr>
            <w:r w:rsidRPr="00BF7A8D">
              <w:rPr>
                <w:sz w:val="24"/>
                <w:szCs w:val="24"/>
              </w:rPr>
              <w:t>Ванюков Д.А. Непризнанные государства // Книжный Клуб Книговек. 2011. № 1. URL: http://www.bgshop.ru/catalog/getfulldescription?id=9682157 (дата обращения 24.09.2018).</w:t>
            </w:r>
          </w:p>
        </w:tc>
      </w:tr>
      <w:tr w:rsidR="00BF7A8D" w:rsidRPr="00BF7A8D" w:rsidTr="00665C78">
        <w:trPr>
          <w:jc w:val="center"/>
        </w:trPr>
        <w:tc>
          <w:tcPr>
            <w:tcW w:w="293" w:type="pct"/>
          </w:tcPr>
          <w:p w:rsidR="00BF7A8D" w:rsidRPr="00BF7A8D" w:rsidRDefault="00BF7A8D" w:rsidP="00BF7A8D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sz w:val="24"/>
              </w:rPr>
            </w:pPr>
          </w:p>
        </w:tc>
        <w:tc>
          <w:tcPr>
            <w:tcW w:w="4707" w:type="pct"/>
          </w:tcPr>
          <w:p w:rsidR="00BF7A8D" w:rsidRPr="00BF7A8D" w:rsidRDefault="00BF7A8D" w:rsidP="00BF7A8D">
            <w:pPr>
              <w:jc w:val="both"/>
              <w:rPr>
                <w:sz w:val="24"/>
                <w:szCs w:val="24"/>
              </w:rPr>
            </w:pPr>
            <w:r w:rsidRPr="00BF7A8D">
              <w:rPr>
                <w:sz w:val="24"/>
                <w:szCs w:val="24"/>
              </w:rPr>
              <w:t>Министерство промышленности и торговли ДНР. Развитие ДНР. URL: http://mptdnr.ru/news (дата обращения 24.09.2018).</w:t>
            </w:r>
          </w:p>
        </w:tc>
      </w:tr>
      <w:tr w:rsidR="00BF7A8D" w:rsidRPr="00BF7A8D" w:rsidTr="00665C78">
        <w:trPr>
          <w:jc w:val="center"/>
        </w:trPr>
        <w:tc>
          <w:tcPr>
            <w:tcW w:w="293" w:type="pct"/>
          </w:tcPr>
          <w:p w:rsidR="00BF7A8D" w:rsidRPr="00BF7A8D" w:rsidRDefault="00BF7A8D" w:rsidP="00BF7A8D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sz w:val="24"/>
              </w:rPr>
            </w:pPr>
          </w:p>
        </w:tc>
        <w:tc>
          <w:tcPr>
            <w:tcW w:w="4707" w:type="pct"/>
          </w:tcPr>
          <w:p w:rsidR="00BF7A8D" w:rsidRPr="00BF7A8D" w:rsidRDefault="00BF7A8D" w:rsidP="00BF7A8D">
            <w:pPr>
              <w:jc w:val="both"/>
              <w:rPr>
                <w:sz w:val="24"/>
                <w:szCs w:val="24"/>
              </w:rPr>
            </w:pPr>
            <w:r w:rsidRPr="00BF7A8D">
              <w:rPr>
                <w:sz w:val="24"/>
                <w:szCs w:val="24"/>
              </w:rPr>
              <w:t>Донецкое агентство новостей. Промышленность Донецкого региона. URL: https://dan-https://dan-news.infol (дата обращения 24.09.2018).</w:t>
            </w:r>
          </w:p>
        </w:tc>
      </w:tr>
      <w:tr w:rsidR="00BF7A8D" w:rsidRPr="00BF7A8D" w:rsidTr="00665C78">
        <w:trPr>
          <w:jc w:val="center"/>
        </w:trPr>
        <w:tc>
          <w:tcPr>
            <w:tcW w:w="293" w:type="pct"/>
          </w:tcPr>
          <w:p w:rsidR="00BF7A8D" w:rsidRPr="00BF7A8D" w:rsidRDefault="00BF7A8D" w:rsidP="00BF7A8D">
            <w:pPr>
              <w:widowControl w:val="0"/>
              <w:numPr>
                <w:ilvl w:val="0"/>
                <w:numId w:val="1"/>
              </w:numPr>
              <w:contextualSpacing/>
              <w:jc w:val="both"/>
              <w:rPr>
                <w:sz w:val="24"/>
              </w:rPr>
            </w:pPr>
          </w:p>
        </w:tc>
        <w:tc>
          <w:tcPr>
            <w:tcW w:w="4707" w:type="pct"/>
          </w:tcPr>
          <w:p w:rsidR="00BF7A8D" w:rsidRPr="00BF7A8D" w:rsidRDefault="00BF7A8D" w:rsidP="00BF7A8D">
            <w:pPr>
              <w:jc w:val="both"/>
              <w:rPr>
                <w:sz w:val="24"/>
                <w:szCs w:val="24"/>
              </w:rPr>
            </w:pPr>
            <w:r w:rsidRPr="00BF7A8D">
              <w:rPr>
                <w:sz w:val="24"/>
                <w:szCs w:val="24"/>
              </w:rPr>
              <w:t>МинПромТорг ДНР. Приоритетные направления экономического развития ДНР. URL:http://mer.govdnr.ru/index.php?option=com_content&amp;view=article&amp;id=4848:o-prioritetnykh-napravleniyakh-ekonomicheskogo-razvitiya-dnr&amp;catid=40&amp;Itemid=665 (дата обращения 24.09.2018).</w:t>
            </w:r>
          </w:p>
        </w:tc>
      </w:tr>
    </w:tbl>
    <w:p w:rsidR="00527BFF" w:rsidRDefault="00527BFF">
      <w:bookmarkStart w:id="3" w:name="_GoBack"/>
      <w:bookmarkEnd w:id="3"/>
    </w:p>
    <w:sectPr w:rsidR="00527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1B2"/>
    <w:multiLevelType w:val="hybridMultilevel"/>
    <w:tmpl w:val="78A0F022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8D"/>
    <w:rsid w:val="00527BFF"/>
    <w:rsid w:val="00B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A8D"/>
    <w:pPr>
      <w:spacing w:after="0" w:line="240" w:lineRule="auto"/>
    </w:pPr>
    <w:rPr>
      <w:rFonts w:ascii="Times New Roman" w:eastAsiaTheme="minorEastAsia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A8D"/>
    <w:pPr>
      <w:spacing w:after="0" w:line="240" w:lineRule="auto"/>
    </w:pPr>
    <w:rPr>
      <w:rFonts w:ascii="Times New Roman" w:eastAsiaTheme="minorEastAsia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&#1040;&#1085;&#1072;&#1089;&#1090;&#1072;&#1089;&#1080;&#1103;\Desktop\&#1084;&#1086;&#1080;%20&#1089;&#1090;&#1072;&#1090;&#1100;&#1080;(&#1084;)\&#1051;&#1080;&#1089;&#1090;%20Microsoft%20Excel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gCheck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1D-4B77-AFAC-945FDEC4C307}"/>
              </c:ext>
            </c:extLst>
          </c:dPt>
          <c:dPt>
            <c:idx val="1"/>
            <c:bubble3D val="0"/>
            <c:spPr>
              <a:pattFill prst="dkDnDiag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1D-4B77-AFAC-945FDEC4C307}"/>
              </c:ext>
            </c:extLst>
          </c:dPt>
          <c:dPt>
            <c:idx val="2"/>
            <c:bubble3D val="0"/>
            <c:spPr>
              <a:pattFill prst="sphere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1D-4B77-AFAC-945FDEC4C307}"/>
              </c:ext>
            </c:extLst>
          </c:dPt>
          <c:dPt>
            <c:idx val="3"/>
            <c:bubble3D val="0"/>
            <c:spPr>
              <a:pattFill prst="pct7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F1D-4B77-AFAC-945FDEC4C307}"/>
              </c:ext>
            </c:extLst>
          </c:dPt>
          <c:dPt>
            <c:idx val="4"/>
            <c:bubble3D val="0"/>
            <c:spPr>
              <a:pattFill prst="trellis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F1D-4B77-AFAC-945FDEC4C307}"/>
              </c:ext>
            </c:extLst>
          </c:dPt>
          <c:dPt>
            <c:idx val="5"/>
            <c:bubble3D val="0"/>
            <c:spPr>
              <a:pattFill prst="dkDnDiag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1F1D-4B77-AFAC-945FDEC4C307}"/>
              </c:ext>
            </c:extLst>
          </c:dPt>
          <c:dPt>
            <c:idx val="6"/>
            <c:bubble3D val="0"/>
            <c:spPr>
              <a:pattFill prst="pct90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1F1D-4B77-AFAC-945FDEC4C307}"/>
              </c:ext>
            </c:extLst>
          </c:dPt>
          <c:dPt>
            <c:idx val="7"/>
            <c:bubble3D val="0"/>
            <c:spPr>
              <a:pattFill prst="pct60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1F1D-4B77-AFAC-945FDEC4C307}"/>
              </c:ext>
            </c:extLst>
          </c:dPt>
          <c:dLbls>
            <c:dLbl>
              <c:idx val="0"/>
              <c:layout>
                <c:manualLayout>
                  <c:x val="-5.376019039667618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1D-4B77-AFAC-945FDEC4C307}"/>
                </c:ext>
              </c:extLst>
            </c:dLbl>
            <c:dLbl>
              <c:idx val="1"/>
              <c:layout>
                <c:manualLayout>
                  <c:x val="7.701775852058703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1D-4B77-AFAC-945FDEC4C307}"/>
                </c:ext>
              </c:extLst>
            </c:dLbl>
            <c:dLbl>
              <c:idx val="2"/>
              <c:layout>
                <c:manualLayout>
                  <c:x val="7.7805831857855057E-2"/>
                  <c:y val="5.22041044082088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1D-4B77-AFAC-945FDEC4C307}"/>
                </c:ext>
              </c:extLst>
            </c:dLbl>
            <c:dLbl>
              <c:idx val="3"/>
              <c:layout>
                <c:manualLayout>
                  <c:x val="-1.3271872265966754E-2"/>
                  <c:y val="-3.63667541557305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F1D-4B77-AFAC-945FDEC4C307}"/>
                </c:ext>
              </c:extLst>
            </c:dLbl>
            <c:dLbl>
              <c:idx val="4"/>
              <c:layout>
                <c:manualLayout>
                  <c:x val="-3.2130782555288541E-2"/>
                  <c:y val="0.2876720582341000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F1D-4B77-AFAC-945FDEC4C307}"/>
                </c:ext>
              </c:extLst>
            </c:dLbl>
            <c:dLbl>
              <c:idx val="5"/>
              <c:layout>
                <c:manualLayout>
                  <c:x val="6.39264516067118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F1D-4B77-AFAC-945FDEC4C307}"/>
                </c:ext>
              </c:extLst>
            </c:dLbl>
            <c:dLbl>
              <c:idx val="6"/>
              <c:layout>
                <c:manualLayout>
                  <c:x val="2.6691233979664792E-2"/>
                  <c:y val="-0.2504084403242698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F1D-4B77-AFAC-945FDEC4C307}"/>
                </c:ext>
              </c:extLst>
            </c:dLbl>
            <c:dLbl>
              <c:idx val="7"/>
              <c:layout>
                <c:manualLayout>
                  <c:x val="-0.125394636456549"/>
                  <c:y val="1.08607113765951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F1D-4B77-AFAC-945FDEC4C307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Sheet1!$A$1:$A$8</c:f>
              <c:strCache>
                <c:ptCount val="8"/>
                <c:pt idx="0">
                  <c:v>машиностроение</c:v>
                </c:pt>
                <c:pt idx="1">
                  <c:v>химическая промышленность</c:v>
                </c:pt>
                <c:pt idx="2">
                  <c:v>добыча угля</c:v>
                </c:pt>
                <c:pt idx="3">
                  <c:v>коксохимия</c:v>
                </c:pt>
                <c:pt idx="4">
                  <c:v>пищевая промышленность</c:v>
                </c:pt>
                <c:pt idx="5">
                  <c:v>производство,передача и распределение электроэнергии</c:v>
                </c:pt>
                <c:pt idx="6">
                  <c:v>металлургия</c:v>
                </c:pt>
                <c:pt idx="7">
                  <c:v>другие отрасли</c:v>
                </c:pt>
              </c:strCache>
            </c:strRef>
          </c:cat>
          <c:val>
            <c:numRef>
              <c:f>Sheet1!$B$1:$B$8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8</c:v>
                </c:pt>
                <c:pt idx="3">
                  <c:v>9</c:v>
                </c:pt>
                <c:pt idx="4">
                  <c:v>11</c:v>
                </c:pt>
                <c:pt idx="5">
                  <c:v>26</c:v>
                </c:pt>
                <c:pt idx="6">
                  <c:v>37</c:v>
                </c:pt>
                <c:pt idx="7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1F1D-4B77-AFAC-945FDEC4C30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139174787795048"/>
          <c:y val="5.3363070995435913E-2"/>
          <c:w val="0.37398302360285396"/>
          <c:h val="0.8899897857595388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pattFill prst="pct20">
      <a:fgClr>
        <a:schemeClr val="bg1"/>
      </a:fgClr>
      <a:bgClr>
        <a:schemeClr val="bg1"/>
      </a:bgClr>
    </a:patt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2020-04-16T17:13:00Z</dcterms:created>
  <dcterms:modified xsi:type="dcterms:W3CDTF">2020-04-16T17:31:00Z</dcterms:modified>
</cp:coreProperties>
</file>