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BD" w:rsidRPr="00A00CBD" w:rsidRDefault="00A00CBD" w:rsidP="00A00CBD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A00CBD">
        <w:rPr>
          <w:rFonts w:ascii="Times New Roman" w:hAnsi="Times New Roman" w:cs="Times New Roman"/>
          <w:bCs/>
          <w:sz w:val="28"/>
          <w:szCs w:val="28"/>
        </w:rPr>
        <w:t>УДК 622.692.4.076:620.197.5</w:t>
      </w:r>
    </w:p>
    <w:p w:rsidR="00A00CBD" w:rsidRPr="00A00CBD" w:rsidRDefault="00A00CBD" w:rsidP="00A00CBD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A00CBD" w:rsidRPr="00A00CBD" w:rsidRDefault="00A00CBD" w:rsidP="00A00CBD">
      <w:pPr>
        <w:rPr>
          <w:rFonts w:ascii="Times New Roman" w:hAnsi="Times New Roman" w:cs="Times New Roman"/>
          <w:b/>
          <w:sz w:val="28"/>
          <w:szCs w:val="28"/>
        </w:rPr>
      </w:pPr>
      <w:r w:rsidRPr="00A00CBD">
        <w:rPr>
          <w:rFonts w:ascii="Times New Roman" w:hAnsi="Times New Roman" w:cs="Times New Roman"/>
          <w:b/>
          <w:sz w:val="28"/>
          <w:szCs w:val="28"/>
        </w:rPr>
        <w:t>УСТРОЙСТВО УПРАВЛЕНИЯ ПРОЦЕССОМ ЭЛЕКТРОХИМИЧЕСКОЙ ЗАЩИТЫ НЕФТЕПРОВОДА В ПОДВОДНОМ ПЕРЕХОДЕ</w:t>
      </w: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BD" w:rsidRPr="00A00CBD" w:rsidRDefault="00A00CBD" w:rsidP="00A00CBD">
      <w:pPr>
        <w:rPr>
          <w:rFonts w:ascii="Times New Roman" w:hAnsi="Times New Roman" w:cs="Times New Roman"/>
          <w:b/>
          <w:sz w:val="28"/>
          <w:szCs w:val="28"/>
        </w:rPr>
      </w:pPr>
      <w:r w:rsidRPr="00A00CBD">
        <w:rPr>
          <w:rFonts w:ascii="Times New Roman" w:hAnsi="Times New Roman" w:cs="Times New Roman"/>
          <w:b/>
          <w:sz w:val="28"/>
          <w:szCs w:val="28"/>
        </w:rPr>
        <w:t>Поповский Ю. В. студент; Потёмкин А. В. студент</w:t>
      </w:r>
    </w:p>
    <w:p w:rsidR="00A00CBD" w:rsidRPr="00A00CBD" w:rsidRDefault="00A00CBD" w:rsidP="00A00C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CB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00CBD">
        <w:rPr>
          <w:rFonts w:ascii="Times New Roman" w:hAnsi="Times New Roman" w:cs="Times New Roman"/>
          <w:i/>
          <w:sz w:val="28"/>
          <w:szCs w:val="28"/>
        </w:rPr>
        <w:t>Ухтинский</w:t>
      </w:r>
      <w:proofErr w:type="spellEnd"/>
      <w:r w:rsidRPr="00A00CBD">
        <w:rPr>
          <w:rFonts w:ascii="Times New Roman" w:hAnsi="Times New Roman" w:cs="Times New Roman"/>
          <w:i/>
          <w:sz w:val="28"/>
          <w:szCs w:val="28"/>
        </w:rPr>
        <w:t xml:space="preserve"> государственный технический университет, </w:t>
      </w:r>
      <w:proofErr w:type="gramStart"/>
      <w:r w:rsidRPr="00A00CBD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00CBD">
        <w:rPr>
          <w:rFonts w:ascii="Times New Roman" w:hAnsi="Times New Roman" w:cs="Times New Roman"/>
          <w:i/>
          <w:sz w:val="28"/>
          <w:szCs w:val="28"/>
        </w:rPr>
        <w:t>. Ухта, Россия)</w:t>
      </w:r>
    </w:p>
    <w:p w:rsidR="00A00CBD" w:rsidRPr="00A00CBD" w:rsidRDefault="00A00CBD" w:rsidP="00A00CB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CBD" w:rsidRPr="00A00CBD" w:rsidRDefault="00A00CBD" w:rsidP="00A00C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В настоящее время защиту от коррозии магистрального нефтепровода в подводных переходах обеспечивают станции катодной защиты, расположенные в районах переходов. При работе каждой такой станции ток от положительного полюса источника проходит через анодное заземление в почву, из почвы поп</w:t>
      </w:r>
      <w:r w:rsidRPr="00A00CBD">
        <w:rPr>
          <w:rFonts w:ascii="Times New Roman" w:hAnsi="Times New Roman" w:cs="Times New Roman"/>
          <w:sz w:val="28"/>
          <w:szCs w:val="28"/>
        </w:rPr>
        <w:t>а</w:t>
      </w:r>
      <w:r w:rsidRPr="00A00CBD">
        <w:rPr>
          <w:rFonts w:ascii="Times New Roman" w:hAnsi="Times New Roman" w:cs="Times New Roman"/>
          <w:sz w:val="28"/>
          <w:szCs w:val="28"/>
        </w:rPr>
        <w:t>дает в трубопровод в местах поврежденной изоляции, по которому проходит до точки дренажа и по проводу возвращается к отрицательному полюсу источн</w:t>
      </w:r>
      <w:r w:rsidRPr="00A00CBD">
        <w:rPr>
          <w:rFonts w:ascii="Times New Roman" w:hAnsi="Times New Roman" w:cs="Times New Roman"/>
          <w:sz w:val="28"/>
          <w:szCs w:val="28"/>
        </w:rPr>
        <w:t>и</w:t>
      </w:r>
      <w:r w:rsidRPr="00A00CBD">
        <w:rPr>
          <w:rFonts w:ascii="Times New Roman" w:hAnsi="Times New Roman" w:cs="Times New Roman"/>
          <w:sz w:val="28"/>
          <w:szCs w:val="28"/>
        </w:rPr>
        <w:t>ка. При таком направлении тока станции токи коррозионных элементов ко</w:t>
      </w:r>
      <w:r w:rsidRPr="00A00CBD">
        <w:rPr>
          <w:rFonts w:ascii="Times New Roman" w:hAnsi="Times New Roman" w:cs="Times New Roman"/>
          <w:sz w:val="28"/>
          <w:szCs w:val="28"/>
        </w:rPr>
        <w:t>м</w:t>
      </w:r>
      <w:r w:rsidRPr="00A00CBD">
        <w:rPr>
          <w:rFonts w:ascii="Times New Roman" w:hAnsi="Times New Roman" w:cs="Times New Roman"/>
          <w:sz w:val="28"/>
          <w:szCs w:val="28"/>
        </w:rPr>
        <w:t>пенсируются, трубопровод защищается, а анодное заземление ра</w:t>
      </w:r>
      <w:r w:rsidRPr="00A00CBD">
        <w:rPr>
          <w:rFonts w:ascii="Times New Roman" w:hAnsi="Times New Roman" w:cs="Times New Roman"/>
          <w:sz w:val="28"/>
          <w:szCs w:val="28"/>
        </w:rPr>
        <w:t>з</w:t>
      </w:r>
      <w:r w:rsidRPr="00A00CBD">
        <w:rPr>
          <w:rFonts w:ascii="Times New Roman" w:hAnsi="Times New Roman" w:cs="Times New Roman"/>
          <w:sz w:val="28"/>
          <w:szCs w:val="28"/>
        </w:rPr>
        <w:t>рушается [1].</w:t>
      </w: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На практике ток, текущий в почве от положительного полюса станции  катодной защиты к трубопроводу в местах повреждения изоляции, может встретить на пути своего движения заземляющие электроды электроприводных задвижек, установленных на трубе по обоим берегам реки. Вследствие этого, часть анодного тока, а возможно и весь ток (в зависимости от сезонных изм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>нений удельного сопротивления грунта и от расположения заземляющих эле</w:t>
      </w:r>
      <w:r w:rsidRPr="00A00CBD">
        <w:rPr>
          <w:rFonts w:ascii="Times New Roman" w:hAnsi="Times New Roman" w:cs="Times New Roman"/>
          <w:sz w:val="28"/>
          <w:szCs w:val="28"/>
        </w:rPr>
        <w:t>к</w:t>
      </w:r>
      <w:r w:rsidRPr="00A00CBD">
        <w:rPr>
          <w:rFonts w:ascii="Times New Roman" w:hAnsi="Times New Roman" w:cs="Times New Roman"/>
          <w:sz w:val="28"/>
          <w:szCs w:val="28"/>
        </w:rPr>
        <w:t>тродов электроприводных задвижек), который должен идти на защиту трубопровода в местах повр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>ждения изоляции, будет натекать на трубопровод через заземляющие электроды электроприводных задвижек (рис</w:t>
      </w:r>
      <w:r w:rsidRPr="00A00CBD">
        <w:rPr>
          <w:rFonts w:ascii="Times New Roman" w:hAnsi="Times New Roman" w:cs="Times New Roman"/>
          <w:sz w:val="28"/>
          <w:szCs w:val="28"/>
        </w:rPr>
        <w:t>у</w:t>
      </w:r>
      <w:r w:rsidRPr="00A00CBD">
        <w:rPr>
          <w:rFonts w:ascii="Times New Roman" w:hAnsi="Times New Roman" w:cs="Times New Roman"/>
          <w:sz w:val="28"/>
          <w:szCs w:val="28"/>
        </w:rPr>
        <w:t>нок 1).</w:t>
      </w: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object w:dxaOrig="7998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pt;height:196pt" o:ole="">
            <v:imagedata r:id="rId4" o:title="" grayscale="t"/>
          </v:shape>
          <o:OLEObject Type="Embed" ProgID="Visio.Drawing.11" ShapeID="_x0000_i1025" DrawAspect="Content" ObjectID="_1398623272" r:id="rId5"/>
        </w:object>
      </w: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Рисунок 1 – План-схема подводного перехода</w:t>
      </w: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Натекание на трубопровод тока через защитное заземление приводит к увеличению потребления электроэнергии станцией катодной защиты, умен</w:t>
      </w:r>
      <w:r w:rsidRPr="00A00CBD">
        <w:rPr>
          <w:rFonts w:ascii="Times New Roman" w:hAnsi="Times New Roman" w:cs="Times New Roman"/>
          <w:sz w:val="28"/>
          <w:szCs w:val="28"/>
        </w:rPr>
        <w:t>ь</w:t>
      </w:r>
      <w:r w:rsidRPr="00A00CBD">
        <w:rPr>
          <w:rFonts w:ascii="Times New Roman" w:hAnsi="Times New Roman" w:cs="Times New Roman"/>
          <w:sz w:val="28"/>
          <w:szCs w:val="28"/>
        </w:rPr>
        <w:t xml:space="preserve">шению срока службы глубинных анодных 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t>заземлителей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, угрозе 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t>наводоражив</w:t>
      </w:r>
      <w:r w:rsidRPr="00A00CBD">
        <w:rPr>
          <w:rFonts w:ascii="Times New Roman" w:hAnsi="Times New Roman" w:cs="Times New Roman"/>
          <w:sz w:val="28"/>
          <w:szCs w:val="28"/>
        </w:rPr>
        <w:t>а</w:t>
      </w:r>
      <w:r w:rsidRPr="00A00CBD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 металла и отслоения изоляционного покрытия в зонах дренажа УКЗ, во</w:t>
      </w:r>
      <w:r w:rsidRPr="00A00CBD">
        <w:rPr>
          <w:rFonts w:ascii="Times New Roman" w:hAnsi="Times New Roman" w:cs="Times New Roman"/>
          <w:sz w:val="28"/>
          <w:szCs w:val="28"/>
        </w:rPr>
        <w:t>з</w:t>
      </w:r>
      <w:r w:rsidRPr="00A00CBD">
        <w:rPr>
          <w:rFonts w:ascii="Times New Roman" w:hAnsi="Times New Roman" w:cs="Times New Roman"/>
          <w:sz w:val="28"/>
          <w:szCs w:val="28"/>
        </w:rPr>
        <w:t xml:space="preserve">можности появления участков с 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t>недозащитой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 (с поляризационным потенциалом положител</w:t>
      </w:r>
      <w:r w:rsidRPr="00A00CBD">
        <w:rPr>
          <w:rFonts w:ascii="Times New Roman" w:hAnsi="Times New Roman" w:cs="Times New Roman"/>
          <w:sz w:val="28"/>
          <w:szCs w:val="28"/>
        </w:rPr>
        <w:t>ь</w:t>
      </w:r>
      <w:r w:rsidRPr="00A00CBD">
        <w:rPr>
          <w:rFonts w:ascii="Times New Roman" w:hAnsi="Times New Roman" w:cs="Times New Roman"/>
          <w:sz w:val="28"/>
          <w:szCs w:val="28"/>
        </w:rPr>
        <w:t>нее -0,85 В) в зонах подводных переходов.</w:t>
      </w: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Из перечисленных проблем наиболее опасной является возможность п</w:t>
      </w:r>
      <w:r w:rsidRPr="00A00CBD">
        <w:rPr>
          <w:rFonts w:ascii="Times New Roman" w:hAnsi="Times New Roman" w:cs="Times New Roman"/>
          <w:sz w:val="28"/>
          <w:szCs w:val="28"/>
        </w:rPr>
        <w:t>о</w:t>
      </w:r>
      <w:r w:rsidRPr="00A00CBD">
        <w:rPr>
          <w:rFonts w:ascii="Times New Roman" w:hAnsi="Times New Roman" w:cs="Times New Roman"/>
          <w:sz w:val="28"/>
          <w:szCs w:val="28"/>
        </w:rPr>
        <w:t xml:space="preserve">явления участков с 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t>недозащитой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 на подводных переходах, особенно с точки зрения экологической безопасн</w:t>
      </w:r>
      <w:r w:rsidRPr="00A00CBD">
        <w:rPr>
          <w:rFonts w:ascii="Times New Roman" w:hAnsi="Times New Roman" w:cs="Times New Roman"/>
          <w:sz w:val="28"/>
          <w:szCs w:val="28"/>
        </w:rPr>
        <w:t>о</w:t>
      </w:r>
      <w:r w:rsidRPr="00A00CBD">
        <w:rPr>
          <w:rFonts w:ascii="Times New Roman" w:hAnsi="Times New Roman" w:cs="Times New Roman"/>
          <w:sz w:val="28"/>
          <w:szCs w:val="28"/>
        </w:rPr>
        <w:t>сти.</w:t>
      </w: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Предлагается несколько возможных вариантов решения данной пробл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>мы: установка дополнительной катодной станции на участке подводного пер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>хода; вынос заземляющих электродов электроприводной задвижки за пределы зоны действия катодной защиты трубопровода; установка изолирующих фла</w:t>
      </w:r>
      <w:r w:rsidRPr="00A00CBD">
        <w:rPr>
          <w:rFonts w:ascii="Times New Roman" w:hAnsi="Times New Roman" w:cs="Times New Roman"/>
          <w:sz w:val="28"/>
          <w:szCs w:val="28"/>
        </w:rPr>
        <w:t>н</w:t>
      </w:r>
      <w:r w:rsidRPr="00A00CBD">
        <w:rPr>
          <w:rFonts w:ascii="Times New Roman" w:hAnsi="Times New Roman" w:cs="Times New Roman"/>
          <w:sz w:val="28"/>
          <w:szCs w:val="28"/>
        </w:rPr>
        <w:t>цев между задвижками и трубопроводом; установка дополнительного защитн</w:t>
      </w:r>
      <w:r w:rsidRPr="00A00CBD">
        <w:rPr>
          <w:rFonts w:ascii="Times New Roman" w:hAnsi="Times New Roman" w:cs="Times New Roman"/>
          <w:sz w:val="28"/>
          <w:szCs w:val="28"/>
        </w:rPr>
        <w:t>о</w:t>
      </w:r>
      <w:r w:rsidRPr="00A00CBD">
        <w:rPr>
          <w:rFonts w:ascii="Times New Roman" w:hAnsi="Times New Roman" w:cs="Times New Roman"/>
          <w:sz w:val="28"/>
          <w:szCs w:val="28"/>
        </w:rPr>
        <w:t>го анода на участке подводного перехода. Перечисленные способы более подробно и</w:t>
      </w:r>
      <w:r w:rsidRPr="00A00CBD">
        <w:rPr>
          <w:rFonts w:ascii="Times New Roman" w:hAnsi="Times New Roman" w:cs="Times New Roman"/>
          <w:sz w:val="28"/>
          <w:szCs w:val="28"/>
        </w:rPr>
        <w:t>з</w:t>
      </w:r>
      <w:r w:rsidRPr="00A00CBD">
        <w:rPr>
          <w:rFonts w:ascii="Times New Roman" w:hAnsi="Times New Roman" w:cs="Times New Roman"/>
          <w:sz w:val="28"/>
          <w:szCs w:val="28"/>
        </w:rPr>
        <w:t>ложены в [2].</w:t>
      </w: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Из всех возможных вариантов решения проблемы наиболее приемлемым представляется последний вариант. Дополнительный анод необходимо подсо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>динить к положительному полюсу одной из ближайших станций катодной защиты, при этом увеличив мощность данной станции до в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 xml:space="preserve">личины, достаточной для питания дополнительного «паразитного» </w:t>
      </w:r>
      <w:r w:rsidRPr="00A00CBD">
        <w:rPr>
          <w:rFonts w:ascii="Times New Roman" w:hAnsi="Times New Roman" w:cs="Times New Roman"/>
          <w:sz w:val="28"/>
          <w:szCs w:val="28"/>
        </w:rPr>
        <w:lastRenderedPageBreak/>
        <w:t>анодного заземления. Данный способ достаточно э</w:t>
      </w:r>
      <w:r w:rsidRPr="00A00CBD">
        <w:rPr>
          <w:rFonts w:ascii="Times New Roman" w:hAnsi="Times New Roman" w:cs="Times New Roman"/>
          <w:sz w:val="28"/>
          <w:szCs w:val="28"/>
        </w:rPr>
        <w:t>ф</w:t>
      </w:r>
      <w:r w:rsidRPr="00A00CBD">
        <w:rPr>
          <w:rFonts w:ascii="Times New Roman" w:hAnsi="Times New Roman" w:cs="Times New Roman"/>
          <w:sz w:val="28"/>
          <w:szCs w:val="28"/>
        </w:rPr>
        <w:t>фективен и не требует больших затрат при монтаже, но при дальнейшей эксплуатации увеличивает затраты на оплату повышенного п</w:t>
      </w:r>
      <w:r w:rsidRPr="00A00CBD">
        <w:rPr>
          <w:rFonts w:ascii="Times New Roman" w:hAnsi="Times New Roman" w:cs="Times New Roman"/>
          <w:sz w:val="28"/>
          <w:szCs w:val="28"/>
        </w:rPr>
        <w:t>о</w:t>
      </w:r>
      <w:r w:rsidRPr="00A00CBD">
        <w:rPr>
          <w:rFonts w:ascii="Times New Roman" w:hAnsi="Times New Roman" w:cs="Times New Roman"/>
          <w:sz w:val="28"/>
          <w:szCs w:val="28"/>
        </w:rPr>
        <w:t>требления электроэнергии станцией катодной защиты, к которой подсоединили это дополнител</w:t>
      </w:r>
      <w:r w:rsidRPr="00A00CBD">
        <w:rPr>
          <w:rFonts w:ascii="Times New Roman" w:hAnsi="Times New Roman" w:cs="Times New Roman"/>
          <w:sz w:val="28"/>
          <w:szCs w:val="28"/>
        </w:rPr>
        <w:t>ь</w:t>
      </w:r>
      <w:r w:rsidRPr="00A00CBD">
        <w:rPr>
          <w:rFonts w:ascii="Times New Roman" w:hAnsi="Times New Roman" w:cs="Times New Roman"/>
          <w:sz w:val="28"/>
          <w:szCs w:val="28"/>
        </w:rPr>
        <w:t>ное анодное заземление.</w:t>
      </w: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Для экономии электроэнергии предлагается использовать устройство подключения дополнительного защитного анода (р</w:t>
      </w:r>
      <w:r w:rsidRPr="00A00CBD">
        <w:rPr>
          <w:rFonts w:ascii="Times New Roman" w:hAnsi="Times New Roman" w:cs="Times New Roman"/>
          <w:sz w:val="28"/>
          <w:szCs w:val="28"/>
        </w:rPr>
        <w:t>и</w:t>
      </w:r>
      <w:r w:rsidRPr="00A00CBD">
        <w:rPr>
          <w:rFonts w:ascii="Times New Roman" w:hAnsi="Times New Roman" w:cs="Times New Roman"/>
          <w:sz w:val="28"/>
          <w:szCs w:val="28"/>
        </w:rPr>
        <w:t xml:space="preserve">сунок 2), разработанное в программе </w:t>
      </w:r>
      <w:proofErr w:type="spellStart"/>
      <w:r w:rsidRPr="00A00CBD">
        <w:rPr>
          <w:rFonts w:ascii="Times New Roman" w:hAnsi="Times New Roman" w:cs="Times New Roman"/>
          <w:sz w:val="28"/>
          <w:szCs w:val="28"/>
          <w:lang w:val="en-US"/>
        </w:rPr>
        <w:t>Multisim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>. Данное устройство будет подключать дополнительное анодное зазе</w:t>
      </w:r>
      <w:r w:rsidRPr="00A00CBD">
        <w:rPr>
          <w:rFonts w:ascii="Times New Roman" w:hAnsi="Times New Roman" w:cs="Times New Roman"/>
          <w:sz w:val="28"/>
          <w:szCs w:val="28"/>
        </w:rPr>
        <w:t>м</w:t>
      </w:r>
      <w:r w:rsidRPr="00A00CBD">
        <w:rPr>
          <w:rFonts w:ascii="Times New Roman" w:hAnsi="Times New Roman" w:cs="Times New Roman"/>
          <w:sz w:val="28"/>
          <w:szCs w:val="28"/>
        </w:rPr>
        <w:t>ление только в периоды недостаточной защиты нефтепровода в подводном п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>реходе.</w:t>
      </w: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object w:dxaOrig="15864" w:dyaOrig="7591">
          <v:shape id="_x0000_i1026" type="#_x0000_t75" style="width:495pt;height:237pt" o:ole="">
            <v:imagedata r:id="rId6" o:title="" grayscale="t"/>
          </v:shape>
          <o:OLEObject Type="Embed" ProgID="Visio.Drawing.11" ShapeID="_x0000_i1026" DrawAspect="Content" ObjectID="_1398623273" r:id="rId7"/>
        </w:object>
      </w:r>
      <w:r w:rsidRPr="00A00CBD">
        <w:rPr>
          <w:rFonts w:ascii="Times New Roman" w:hAnsi="Times New Roman" w:cs="Times New Roman"/>
          <w:sz w:val="28"/>
          <w:szCs w:val="28"/>
        </w:rPr>
        <w:t xml:space="preserve"> </w:t>
      </w:r>
      <w:r w:rsidRPr="00A00CBD">
        <w:rPr>
          <w:rFonts w:ascii="Times New Roman" w:hAnsi="Times New Roman" w:cs="Times New Roman"/>
          <w:sz w:val="28"/>
          <w:szCs w:val="28"/>
        </w:rPr>
        <w:tab/>
        <w:t>Рисунок 2 – Устройство подключения дополнительного защитного анода (но</w:t>
      </w:r>
      <w:r w:rsidRPr="00A00CBD">
        <w:rPr>
          <w:rFonts w:ascii="Times New Roman" w:hAnsi="Times New Roman" w:cs="Times New Roman"/>
          <w:sz w:val="28"/>
          <w:szCs w:val="28"/>
        </w:rPr>
        <w:t>р</w:t>
      </w:r>
      <w:r w:rsidRPr="00A00CBD">
        <w:rPr>
          <w:rFonts w:ascii="Times New Roman" w:hAnsi="Times New Roman" w:cs="Times New Roman"/>
          <w:sz w:val="28"/>
          <w:szCs w:val="28"/>
        </w:rPr>
        <w:t>мальный режим)</w:t>
      </w: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 xml:space="preserve">Устройство настраивается в период, когда в зоне подводного перехода нормальный защитный потенциал. Сначала в зоне подводного перехода проводятся необходимые </w:t>
      </w:r>
      <w:proofErr w:type="gramStart"/>
      <w:r w:rsidRPr="00A00CBD">
        <w:rPr>
          <w:rFonts w:ascii="Times New Roman" w:hAnsi="Times New Roman" w:cs="Times New Roman"/>
          <w:sz w:val="28"/>
          <w:szCs w:val="28"/>
        </w:rPr>
        <w:t>замеры</w:t>
      </w:r>
      <w:proofErr w:type="gramEnd"/>
      <w:r w:rsidRPr="00A00CBD">
        <w:rPr>
          <w:rFonts w:ascii="Times New Roman" w:hAnsi="Times New Roman" w:cs="Times New Roman"/>
          <w:sz w:val="28"/>
          <w:szCs w:val="28"/>
        </w:rPr>
        <w:t xml:space="preserve"> и определяется защитный потенциал. Затем полученное значение потенциала выставляется как эталонное значение на устройс</w:t>
      </w:r>
      <w:r w:rsidRPr="00A00CBD">
        <w:rPr>
          <w:rFonts w:ascii="Times New Roman" w:hAnsi="Times New Roman" w:cs="Times New Roman"/>
          <w:sz w:val="28"/>
          <w:szCs w:val="28"/>
        </w:rPr>
        <w:t>т</w:t>
      </w:r>
      <w:r w:rsidRPr="00A00CBD">
        <w:rPr>
          <w:rFonts w:ascii="Times New Roman" w:hAnsi="Times New Roman" w:cs="Times New Roman"/>
          <w:sz w:val="28"/>
          <w:szCs w:val="28"/>
        </w:rPr>
        <w:t xml:space="preserve">ве сравнения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00CBD">
        <w:rPr>
          <w:rFonts w:ascii="Times New Roman" w:hAnsi="Times New Roman" w:cs="Times New Roman"/>
          <w:sz w:val="28"/>
          <w:szCs w:val="28"/>
        </w:rPr>
        <w:t>3. Далее включают устройство. Если защитный потенциал в контуре «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t>скз-грунт-труба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» в норме, то на выходе устройства сравнения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00CBD">
        <w:rPr>
          <w:rFonts w:ascii="Times New Roman" w:hAnsi="Times New Roman" w:cs="Times New Roman"/>
          <w:sz w:val="28"/>
          <w:szCs w:val="28"/>
        </w:rPr>
        <w:t>3 м</w:t>
      </w:r>
      <w:r w:rsidRPr="00A00CBD">
        <w:rPr>
          <w:rFonts w:ascii="Times New Roman" w:hAnsi="Times New Roman" w:cs="Times New Roman"/>
          <w:sz w:val="28"/>
          <w:szCs w:val="28"/>
        </w:rPr>
        <w:t>и</w:t>
      </w:r>
      <w:r w:rsidRPr="00A00CBD">
        <w:rPr>
          <w:rFonts w:ascii="Times New Roman" w:hAnsi="Times New Roman" w:cs="Times New Roman"/>
          <w:sz w:val="28"/>
          <w:szCs w:val="28"/>
        </w:rPr>
        <w:t>нимальное рассогласование с положительным знаком, которое, усилившись ч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 xml:space="preserve">рез инверсный вход усилителя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00CBD">
        <w:rPr>
          <w:rFonts w:ascii="Times New Roman" w:hAnsi="Times New Roman" w:cs="Times New Roman"/>
          <w:sz w:val="28"/>
          <w:szCs w:val="28"/>
        </w:rPr>
        <w:t xml:space="preserve">5 с отрицательным значением напряжения, не даёт сработать реле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00CBD">
        <w:rPr>
          <w:rFonts w:ascii="Times New Roman" w:hAnsi="Times New Roman" w:cs="Times New Roman"/>
          <w:sz w:val="28"/>
          <w:szCs w:val="28"/>
        </w:rPr>
        <w:t>3 и дополнительный защитный анод не подключается. Подключение дополнительного защитного анода демонстрирует ла</w:t>
      </w:r>
      <w:r w:rsidRPr="00A00CBD">
        <w:rPr>
          <w:rFonts w:ascii="Times New Roman" w:hAnsi="Times New Roman" w:cs="Times New Roman"/>
          <w:sz w:val="28"/>
          <w:szCs w:val="28"/>
        </w:rPr>
        <w:t>м</w:t>
      </w:r>
      <w:r w:rsidRPr="00A00CBD">
        <w:rPr>
          <w:rFonts w:ascii="Times New Roman" w:hAnsi="Times New Roman" w:cs="Times New Roman"/>
          <w:sz w:val="28"/>
          <w:szCs w:val="28"/>
        </w:rPr>
        <w:t xml:space="preserve">па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00CBD">
        <w:rPr>
          <w:rFonts w:ascii="Times New Roman" w:hAnsi="Times New Roman" w:cs="Times New Roman"/>
          <w:sz w:val="28"/>
          <w:szCs w:val="28"/>
        </w:rPr>
        <w:t>1.</w:t>
      </w:r>
    </w:p>
    <w:p w:rsidR="00A00CBD" w:rsidRPr="00A00CBD" w:rsidRDefault="00A00CBD" w:rsidP="00A0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lastRenderedPageBreak/>
        <w:t>При изменении защитного тока в контуре «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t>скз-грунт-труба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» (в данной схеме это реализуется размыканием ключа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00CBD">
        <w:rPr>
          <w:rFonts w:ascii="Times New Roman" w:hAnsi="Times New Roman" w:cs="Times New Roman"/>
          <w:sz w:val="28"/>
          <w:szCs w:val="28"/>
        </w:rPr>
        <w:t>1) изменяется защитный потенц</w:t>
      </w:r>
      <w:r w:rsidRPr="00A00CBD">
        <w:rPr>
          <w:rFonts w:ascii="Times New Roman" w:hAnsi="Times New Roman" w:cs="Times New Roman"/>
          <w:sz w:val="28"/>
          <w:szCs w:val="28"/>
        </w:rPr>
        <w:t>и</w:t>
      </w:r>
      <w:r w:rsidRPr="00A00CBD">
        <w:rPr>
          <w:rFonts w:ascii="Times New Roman" w:hAnsi="Times New Roman" w:cs="Times New Roman"/>
          <w:sz w:val="28"/>
          <w:szCs w:val="28"/>
        </w:rPr>
        <w:t xml:space="preserve">ал. На выходе устройства сравнения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00CBD">
        <w:rPr>
          <w:rFonts w:ascii="Times New Roman" w:hAnsi="Times New Roman" w:cs="Times New Roman"/>
          <w:sz w:val="28"/>
          <w:szCs w:val="28"/>
        </w:rPr>
        <w:t>3 происходит резкое рассогласование с отрицательным знаком, кот</w:t>
      </w:r>
      <w:r w:rsidRPr="00A00CBD">
        <w:rPr>
          <w:rFonts w:ascii="Times New Roman" w:hAnsi="Times New Roman" w:cs="Times New Roman"/>
          <w:sz w:val="28"/>
          <w:szCs w:val="28"/>
        </w:rPr>
        <w:t>о</w:t>
      </w:r>
      <w:r w:rsidRPr="00A00CBD">
        <w:rPr>
          <w:rFonts w:ascii="Times New Roman" w:hAnsi="Times New Roman" w:cs="Times New Roman"/>
          <w:sz w:val="28"/>
          <w:szCs w:val="28"/>
        </w:rPr>
        <w:t xml:space="preserve">рое, усилившись через инверсный вход усилителя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00CBD">
        <w:rPr>
          <w:rFonts w:ascii="Times New Roman" w:hAnsi="Times New Roman" w:cs="Times New Roman"/>
          <w:sz w:val="28"/>
          <w:szCs w:val="28"/>
        </w:rPr>
        <w:t xml:space="preserve">5 с положительным значением напряжения, позволяет сработать реле </w:t>
      </w:r>
      <w:r w:rsidRPr="00A00C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00CBD">
        <w:rPr>
          <w:rFonts w:ascii="Times New Roman" w:hAnsi="Times New Roman" w:cs="Times New Roman"/>
          <w:sz w:val="28"/>
          <w:szCs w:val="28"/>
        </w:rPr>
        <w:t>3, по</w:t>
      </w:r>
      <w:r w:rsidRPr="00A00CBD">
        <w:rPr>
          <w:rFonts w:ascii="Times New Roman" w:hAnsi="Times New Roman" w:cs="Times New Roman"/>
          <w:sz w:val="28"/>
          <w:szCs w:val="28"/>
        </w:rPr>
        <w:t>д</w:t>
      </w:r>
      <w:r w:rsidRPr="00A00CBD">
        <w:rPr>
          <w:rFonts w:ascii="Times New Roman" w:hAnsi="Times New Roman" w:cs="Times New Roman"/>
          <w:sz w:val="28"/>
          <w:szCs w:val="28"/>
        </w:rPr>
        <w:t>ключающее дополнительный защитный анод. Работу данного устройства х</w:t>
      </w:r>
      <w:r w:rsidRPr="00A00CBD">
        <w:rPr>
          <w:rFonts w:ascii="Times New Roman" w:hAnsi="Times New Roman" w:cs="Times New Roman"/>
          <w:sz w:val="28"/>
          <w:szCs w:val="28"/>
        </w:rPr>
        <w:t>а</w:t>
      </w:r>
      <w:r w:rsidRPr="00A00CBD">
        <w:rPr>
          <w:rFonts w:ascii="Times New Roman" w:hAnsi="Times New Roman" w:cs="Times New Roman"/>
          <w:sz w:val="28"/>
          <w:szCs w:val="28"/>
        </w:rPr>
        <w:t>рактеризует рисунок 3.</w:t>
      </w:r>
    </w:p>
    <w:p w:rsidR="00A00CBD" w:rsidRPr="00A00CBD" w:rsidRDefault="00A00CBD" w:rsidP="00A00C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object w:dxaOrig="7142" w:dyaOrig="5400">
          <v:shape id="_x0000_i1027" type="#_x0000_t75" style="width:300pt;height:218pt" o:ole="">
            <v:imagedata r:id="rId8" o:title=""/>
          </v:shape>
          <o:OLEObject Type="Embed" ProgID="Visio.Drawing.11" ShapeID="_x0000_i1027" DrawAspect="Content" ObjectID="_1398623274" r:id="rId9"/>
        </w:object>
      </w:r>
    </w:p>
    <w:p w:rsidR="00A00CBD" w:rsidRPr="00A00CBD" w:rsidRDefault="00A00CBD" w:rsidP="00A00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Рисунок 3 – График работы устройства</w:t>
      </w:r>
    </w:p>
    <w:p w:rsidR="00A00CBD" w:rsidRPr="00A00CBD" w:rsidRDefault="00A00CBD" w:rsidP="00A00CBD">
      <w:pPr>
        <w:tabs>
          <w:tab w:val="left" w:pos="6583"/>
        </w:tabs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ab/>
      </w:r>
    </w:p>
    <w:p w:rsidR="00A00CBD" w:rsidRPr="00A00CBD" w:rsidRDefault="00A00CBD" w:rsidP="00A00CBD">
      <w:pPr>
        <w:tabs>
          <w:tab w:val="left" w:pos="65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Из рисунка 3 видно, что реле подключает дополнительный анод при снижении защитного тока ниже минимального значения. При дальнейшем восст</w:t>
      </w:r>
      <w:r w:rsidRPr="00A00CBD">
        <w:rPr>
          <w:rFonts w:ascii="Times New Roman" w:hAnsi="Times New Roman" w:cs="Times New Roman"/>
          <w:sz w:val="28"/>
          <w:szCs w:val="28"/>
        </w:rPr>
        <w:t>а</w:t>
      </w:r>
      <w:r w:rsidRPr="00A00CBD">
        <w:rPr>
          <w:rFonts w:ascii="Times New Roman" w:hAnsi="Times New Roman" w:cs="Times New Roman"/>
          <w:sz w:val="28"/>
          <w:szCs w:val="28"/>
        </w:rPr>
        <w:t>новлении защитного тока реле отключается. Таким образом, разработанное устройство позволяет автоматически отключать дополнительный анод, за счет ч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>го обеспечивается экономия электроэнергии.</w:t>
      </w:r>
    </w:p>
    <w:p w:rsidR="00A00CBD" w:rsidRPr="00A00CBD" w:rsidRDefault="00A00CBD" w:rsidP="00A00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CBD" w:rsidRPr="00A00CBD" w:rsidRDefault="00A00CBD" w:rsidP="00A00CBD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Перечень ссылок</w:t>
      </w:r>
    </w:p>
    <w:p w:rsidR="00A00CBD" w:rsidRPr="00A00CBD" w:rsidRDefault="00A00CBD" w:rsidP="00A00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>1. Тихомиров Е. Н. Монтаж, наладка и эксплуатация устройств электрох</w:t>
      </w:r>
      <w:r w:rsidRPr="00A00CBD">
        <w:rPr>
          <w:rFonts w:ascii="Times New Roman" w:hAnsi="Times New Roman" w:cs="Times New Roman"/>
          <w:sz w:val="28"/>
          <w:szCs w:val="28"/>
        </w:rPr>
        <w:t>и</w:t>
      </w:r>
      <w:r w:rsidRPr="00A00CBD">
        <w:rPr>
          <w:rFonts w:ascii="Times New Roman" w:hAnsi="Times New Roman" w:cs="Times New Roman"/>
          <w:sz w:val="28"/>
          <w:szCs w:val="28"/>
        </w:rPr>
        <w:t>мической защиты / Е. Н. Тихомиров. – Изд. 2-е, пер. и доп. – Л.: Изд-во «Н</w:t>
      </w:r>
      <w:r w:rsidRPr="00A00CBD">
        <w:rPr>
          <w:rFonts w:ascii="Times New Roman" w:hAnsi="Times New Roman" w:cs="Times New Roman"/>
          <w:sz w:val="28"/>
          <w:szCs w:val="28"/>
        </w:rPr>
        <w:t>е</w:t>
      </w:r>
      <w:r w:rsidRPr="00A00CBD">
        <w:rPr>
          <w:rFonts w:ascii="Times New Roman" w:hAnsi="Times New Roman" w:cs="Times New Roman"/>
          <w:sz w:val="28"/>
          <w:szCs w:val="28"/>
        </w:rPr>
        <w:t xml:space="preserve">дра», 1976. – 133 </w:t>
      </w:r>
      <w:proofErr w:type="gramStart"/>
      <w:r w:rsidRPr="00A00C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0CBD">
        <w:rPr>
          <w:rFonts w:ascii="Times New Roman" w:hAnsi="Times New Roman" w:cs="Times New Roman"/>
          <w:sz w:val="28"/>
          <w:szCs w:val="28"/>
        </w:rPr>
        <w:t>.</w:t>
      </w:r>
    </w:p>
    <w:p w:rsidR="00A00CBD" w:rsidRPr="00A00CBD" w:rsidRDefault="00A00CBD" w:rsidP="00A00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CBD">
        <w:rPr>
          <w:rFonts w:ascii="Times New Roman" w:hAnsi="Times New Roman" w:cs="Times New Roman"/>
          <w:sz w:val="28"/>
          <w:szCs w:val="28"/>
        </w:rPr>
        <w:t xml:space="preserve">2. Поповский Ю. В., Потёмкин А. В. К вопросу защиты нефтепровода в подводном переходе средствами электрохимической защиты // Мат. 7-й 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lastRenderedPageBreak/>
        <w:t>нау</w:t>
      </w:r>
      <w:r w:rsidRPr="00A00CBD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A00CB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00CBD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CB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A00CBD">
        <w:rPr>
          <w:rFonts w:ascii="Times New Roman" w:hAnsi="Times New Roman" w:cs="Times New Roman"/>
          <w:sz w:val="28"/>
          <w:szCs w:val="28"/>
        </w:rPr>
        <w:t xml:space="preserve">. молодёжи ОАО «Северные МН» (г. Ухта, 21-23 ноября </w:t>
      </w:r>
      <w:smartTag w:uri="urn:schemas-microsoft-com:office:smarttags" w:element="metricconverter">
        <w:smartTagPr>
          <w:attr w:name="ProductID" w:val="2006 г"/>
        </w:smartTagPr>
        <w:r w:rsidRPr="00A00CB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00CBD">
        <w:rPr>
          <w:rFonts w:ascii="Times New Roman" w:hAnsi="Times New Roman" w:cs="Times New Roman"/>
          <w:sz w:val="28"/>
          <w:szCs w:val="28"/>
        </w:rPr>
        <w:t>.). – Ухта: УГТУ, 2006. – 96 с.</w:t>
      </w:r>
    </w:p>
    <w:p w:rsidR="00525415" w:rsidRPr="00A00CBD" w:rsidRDefault="00525415">
      <w:pPr>
        <w:rPr>
          <w:rFonts w:ascii="Times New Roman" w:hAnsi="Times New Roman" w:cs="Times New Roman"/>
          <w:sz w:val="28"/>
          <w:szCs w:val="28"/>
        </w:rPr>
      </w:pPr>
    </w:p>
    <w:sectPr w:rsidR="00525415" w:rsidRPr="00A0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CBD"/>
    <w:rsid w:val="00525415"/>
    <w:rsid w:val="00A0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4718</Characters>
  <Application>Microsoft Office Word</Application>
  <DocSecurity>0</DocSecurity>
  <Lines>39</Lines>
  <Paragraphs>11</Paragraphs>
  <ScaleCrop>false</ScaleCrop>
  <Company>Grizli777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2012-05-15T19:39:00Z</dcterms:created>
  <dcterms:modified xsi:type="dcterms:W3CDTF">2012-05-15T19:41:00Z</dcterms:modified>
</cp:coreProperties>
</file>