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79" w:rsidRDefault="00F16279" w:rsidP="00F16279">
      <w:pPr>
        <w:rPr>
          <w:color w:val="000000"/>
          <w:sz w:val="28"/>
          <w:szCs w:val="28"/>
          <w:lang w:val="uk-UA"/>
        </w:rPr>
      </w:pPr>
      <w:r w:rsidRPr="000053ED">
        <w:rPr>
          <w:color w:val="000000"/>
          <w:sz w:val="28"/>
          <w:szCs w:val="28"/>
        </w:rPr>
        <w:t xml:space="preserve">УДК 621.3.049.77 </w:t>
      </w:r>
    </w:p>
    <w:p w:rsidR="00F16279" w:rsidRPr="000053ED" w:rsidRDefault="00F16279" w:rsidP="00F16279">
      <w:pPr>
        <w:ind w:firstLine="360"/>
        <w:rPr>
          <w:color w:val="000000"/>
          <w:sz w:val="28"/>
          <w:szCs w:val="28"/>
          <w:lang w:val="uk-UA"/>
        </w:rPr>
      </w:pPr>
    </w:p>
    <w:p w:rsidR="00F16279" w:rsidRDefault="00F16279" w:rsidP="00F16279">
      <w:pPr>
        <w:shd w:val="clear" w:color="auto" w:fill="FFFFFF"/>
        <w:rPr>
          <w:b/>
          <w:bCs/>
          <w:caps/>
          <w:sz w:val="28"/>
          <w:szCs w:val="28"/>
          <w:lang w:val="uk-UA"/>
        </w:rPr>
      </w:pPr>
      <w:r w:rsidRPr="000053ED">
        <w:rPr>
          <w:b/>
          <w:caps/>
          <w:sz w:val="28"/>
          <w:szCs w:val="28"/>
        </w:rPr>
        <w:t>Динамика автоматизированных шахтных подъ</w:t>
      </w:r>
      <w:r w:rsidRPr="000053ED">
        <w:rPr>
          <w:b/>
          <w:caps/>
          <w:sz w:val="28"/>
          <w:szCs w:val="28"/>
        </w:rPr>
        <w:softHyphen/>
        <w:t>емных установок</w:t>
      </w:r>
      <w:r w:rsidRPr="000053ED">
        <w:rPr>
          <w:b/>
          <w:bCs/>
          <w:caps/>
          <w:sz w:val="28"/>
          <w:szCs w:val="28"/>
        </w:rPr>
        <w:t xml:space="preserve"> </w:t>
      </w:r>
    </w:p>
    <w:p w:rsidR="00F16279" w:rsidRPr="002D5C1D" w:rsidRDefault="00F16279" w:rsidP="00F16279">
      <w:pPr>
        <w:shd w:val="clear" w:color="auto" w:fill="FFFFFF"/>
        <w:rPr>
          <w:b/>
          <w:caps/>
          <w:sz w:val="28"/>
          <w:szCs w:val="28"/>
          <w:lang w:val="uk-UA"/>
        </w:rPr>
      </w:pPr>
    </w:p>
    <w:p w:rsidR="00F16279" w:rsidRPr="009D7D2C" w:rsidRDefault="00F16279" w:rsidP="00F16279">
      <w:pPr>
        <w:rPr>
          <w:b/>
          <w:sz w:val="28"/>
          <w:szCs w:val="28"/>
        </w:rPr>
      </w:pPr>
      <w:r w:rsidRPr="009D7D2C">
        <w:rPr>
          <w:b/>
          <w:sz w:val="28"/>
          <w:szCs w:val="28"/>
          <w:lang w:val="uk-UA"/>
        </w:rPr>
        <w:t>Ламбрино</w:t>
      </w:r>
      <w:r w:rsidRPr="009D7D2C">
        <w:rPr>
          <w:b/>
          <w:sz w:val="28"/>
          <w:szCs w:val="28"/>
        </w:rPr>
        <w:t xml:space="preserve"> К.А. студент; Новиков Е.Н., доцент, к.т.н.</w:t>
      </w:r>
    </w:p>
    <w:p w:rsidR="00F16279" w:rsidRDefault="00F16279" w:rsidP="00F16279">
      <w:pPr>
        <w:spacing w:line="235" w:lineRule="auto"/>
        <w:rPr>
          <w:color w:val="222222"/>
          <w:sz w:val="28"/>
          <w:szCs w:val="38"/>
        </w:rPr>
      </w:pPr>
      <w:r>
        <w:rPr>
          <w:i/>
          <w:iCs/>
          <w:sz w:val="28"/>
          <w:szCs w:val="28"/>
        </w:rPr>
        <w:t>(Донецкий национальный технический университет, г. Донецк, Украина)</w:t>
      </w:r>
    </w:p>
    <w:p w:rsidR="00F16279" w:rsidRDefault="00F16279" w:rsidP="00F16279">
      <w:pPr>
        <w:shd w:val="clear" w:color="auto" w:fill="FFFFFF"/>
        <w:tabs>
          <w:tab w:val="left" w:pos="142"/>
        </w:tabs>
        <w:spacing w:line="235" w:lineRule="auto"/>
        <w:ind w:firstLine="426"/>
        <w:rPr>
          <w:bCs/>
          <w:sz w:val="28"/>
          <w:szCs w:val="28"/>
        </w:rPr>
      </w:pPr>
    </w:p>
    <w:p w:rsidR="00F16279" w:rsidRDefault="00F16279" w:rsidP="00F16279">
      <w:pPr>
        <w:shd w:val="clear" w:color="auto" w:fill="FFFFFF"/>
        <w:spacing w:line="235" w:lineRule="auto"/>
        <w:ind w:firstLine="349"/>
        <w:jc w:val="both"/>
        <w:rPr>
          <w:sz w:val="28"/>
        </w:rPr>
      </w:pPr>
      <w:r>
        <w:rPr>
          <w:sz w:val="28"/>
        </w:rPr>
        <w:t>Подъемные установки шахт оборудованы механическими тормозами, при помощи которых осуществляется аварийное (предохранительное) и рабочее торможение. На некоторых подъемных машинах эти функции выполняются одним и тем же механическим тормозом.</w:t>
      </w:r>
    </w:p>
    <w:p w:rsidR="00F16279" w:rsidRDefault="00F16279" w:rsidP="00F16279">
      <w:pPr>
        <w:shd w:val="clear" w:color="auto" w:fill="FFFFFF"/>
        <w:spacing w:line="235" w:lineRule="auto"/>
        <w:ind w:firstLine="342"/>
        <w:jc w:val="both"/>
        <w:rPr>
          <w:sz w:val="28"/>
        </w:rPr>
      </w:pPr>
      <w:r>
        <w:rPr>
          <w:sz w:val="28"/>
        </w:rPr>
        <w:t xml:space="preserve">Исполнительным органом механического тормоза (рис. 1) служат тормозные колодки </w:t>
      </w:r>
      <w:r>
        <w:rPr>
          <w:i/>
          <w:iCs/>
          <w:sz w:val="28"/>
        </w:rPr>
        <w:t xml:space="preserve">1, </w:t>
      </w:r>
      <w:r>
        <w:rPr>
          <w:sz w:val="28"/>
        </w:rPr>
        <w:t xml:space="preserve">которые при помощи груза </w:t>
      </w:r>
      <w:r>
        <w:rPr>
          <w:i/>
          <w:iCs/>
          <w:sz w:val="28"/>
        </w:rPr>
        <w:t xml:space="preserve">3 </w:t>
      </w:r>
      <w:r>
        <w:rPr>
          <w:sz w:val="28"/>
        </w:rPr>
        <w:t xml:space="preserve">(при аварийном торможении), пневматического или гидравлического регулятора </w:t>
      </w:r>
      <w:r>
        <w:rPr>
          <w:i/>
          <w:iCs/>
          <w:sz w:val="28"/>
        </w:rPr>
        <w:t xml:space="preserve">2 </w:t>
      </w:r>
      <w:r>
        <w:rPr>
          <w:sz w:val="28"/>
        </w:rPr>
        <w:t xml:space="preserve">(при рабочем торможении) воздействуют на тормозные шкивы </w:t>
      </w:r>
      <w:r>
        <w:rPr>
          <w:i/>
          <w:iCs/>
          <w:sz w:val="28"/>
        </w:rPr>
        <w:t xml:space="preserve">4, </w:t>
      </w:r>
      <w:r>
        <w:rPr>
          <w:sz w:val="28"/>
        </w:rPr>
        <w:t xml:space="preserve">расположенные на барабане подъемной машины. </w:t>
      </w:r>
    </w:p>
    <w:p w:rsidR="00F16279" w:rsidRDefault="00F16279" w:rsidP="00F16279">
      <w:pPr>
        <w:shd w:val="clear" w:color="auto" w:fill="FFFFFF"/>
        <w:spacing w:line="235" w:lineRule="auto"/>
        <w:ind w:firstLine="349"/>
        <w:jc w:val="both"/>
        <w:rPr>
          <w:sz w:val="28"/>
        </w:rPr>
      </w:pPr>
      <w:r>
        <w:rPr>
          <w:sz w:val="28"/>
        </w:rPr>
        <w:t>На многих подъемных установках для рабочего замедления применяются также устройства электродинамического торможения.</w:t>
      </w:r>
    </w:p>
    <w:p w:rsidR="00F16279" w:rsidRDefault="00F16279" w:rsidP="00F16279">
      <w:pPr>
        <w:shd w:val="clear" w:color="auto" w:fill="FFFFFF"/>
        <w:spacing w:line="235" w:lineRule="auto"/>
        <w:ind w:firstLine="353"/>
        <w:jc w:val="both"/>
        <w:rPr>
          <w:sz w:val="28"/>
        </w:rPr>
      </w:pPr>
      <w:r>
        <w:rPr>
          <w:sz w:val="28"/>
        </w:rPr>
        <w:t>Электродинамическое торможение (рис. 2) осуществляется при помощи постоянного тока, подаваемого в обмотки статора подъемного двигателя ПД</w:t>
      </w:r>
      <w:r>
        <w:rPr>
          <w:i/>
          <w:iCs/>
          <w:sz w:val="28"/>
        </w:rPr>
        <w:t xml:space="preserve"> </w:t>
      </w:r>
      <w:r>
        <w:rPr>
          <w:sz w:val="28"/>
        </w:rPr>
        <w:t xml:space="preserve">от источника тока </w:t>
      </w:r>
      <w:r>
        <w:rPr>
          <w:b/>
          <w:bCs/>
          <w:sz w:val="28"/>
        </w:rPr>
        <w:t>ИПТ</w:t>
      </w:r>
      <w:r>
        <w:rPr>
          <w:i/>
          <w:iCs/>
          <w:sz w:val="28"/>
        </w:rPr>
        <w:t xml:space="preserve">. </w:t>
      </w:r>
    </w:p>
    <w:p w:rsidR="00F16279" w:rsidRPr="00506E85" w:rsidRDefault="00F16279" w:rsidP="00F16279">
      <w:pPr>
        <w:shd w:val="clear" w:color="auto" w:fill="FFFFFF"/>
        <w:tabs>
          <w:tab w:val="left" w:pos="142"/>
        </w:tabs>
        <w:spacing w:line="235" w:lineRule="auto"/>
        <w:ind w:firstLine="426"/>
        <w:rPr>
          <w:sz w:val="28"/>
        </w:rPr>
      </w:pPr>
      <w:r>
        <w:rPr>
          <w:sz w:val="28"/>
        </w:rPr>
        <w:t>Величина тормозного момента зависит от величины тока в цепи статора и сопротивления роторной цепи, изменяя которые, можно регулировать скорость движения подъемной машины в процессе замедления.</w:t>
      </w:r>
    </w:p>
    <w:p w:rsidR="00F16279" w:rsidRDefault="00F16279" w:rsidP="00F16279">
      <w:pPr>
        <w:shd w:val="clear" w:color="auto" w:fill="FFFFFF"/>
        <w:spacing w:line="235" w:lineRule="auto"/>
        <w:ind w:firstLine="338"/>
        <w:jc w:val="both"/>
        <w:rPr>
          <w:sz w:val="28"/>
        </w:rPr>
      </w:pPr>
      <w:r>
        <w:rPr>
          <w:sz w:val="28"/>
        </w:rPr>
        <w:t>В качестве источника постоянного тока при электродинамическом торможении в настоящее время находят применение два основных вида устройств: магнитополупроводниковые (с силовыми магнитными усилителями (СМУ) и полупроводниковыми вентилями), а также на основе тиристорных преобразователей.</w:t>
      </w:r>
    </w:p>
    <w:p w:rsidR="00F16279" w:rsidRDefault="00F16279" w:rsidP="00F16279">
      <w:pPr>
        <w:shd w:val="clear" w:color="auto" w:fill="FFFFFF"/>
        <w:spacing w:line="235" w:lineRule="auto"/>
        <w:ind w:firstLine="338"/>
        <w:jc w:val="both"/>
        <w:rPr>
          <w:sz w:val="28"/>
        </w:rPr>
      </w:pPr>
      <w:r>
        <w:rPr>
          <w:sz w:val="28"/>
        </w:rPr>
        <w:t>При торможении подъемной установки каким-либо одним тормозным устройством — электродинамическим или механическим - тормозной момент прикладывается с одной стороны силовой трансмиссии, в состав которой входит коренной вал подъемной машины, соединительные муфты, соответствующие элементы редуктора, барабана, двигателя.</w:t>
      </w:r>
    </w:p>
    <w:p w:rsidR="00F16279" w:rsidRDefault="00F16279" w:rsidP="00F16279">
      <w:pPr>
        <w:shd w:val="clear" w:color="auto" w:fill="FFFFFF"/>
        <w:spacing w:line="235" w:lineRule="auto"/>
        <w:ind w:firstLine="338"/>
        <w:jc w:val="both"/>
        <w:rPr>
          <w:sz w:val="28"/>
        </w:rPr>
      </w:pPr>
      <w:r>
        <w:rPr>
          <w:sz w:val="28"/>
        </w:rPr>
        <w:t xml:space="preserve">Под действием тормозного момента сечение трансмиссии, соответствующее месту приложения тормозного момента, смещается относительно сечения, соответствующего противоположному концу трансмиссии, на некоторый угол </w:t>
      </w:r>
      <w:r>
        <w:rPr>
          <w:sz w:val="28"/>
        </w:rPr>
        <w:sym w:font="Symbol" w:char="F061"/>
      </w:r>
      <w:r>
        <w:rPr>
          <w:sz w:val="28"/>
        </w:rPr>
        <w:t xml:space="preserve"> </w:t>
      </w:r>
      <w:r>
        <w:rPr>
          <w:i/>
          <w:iCs/>
          <w:sz w:val="28"/>
        </w:rPr>
        <w:t>.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В результате этого в трансмиссии возникает упругий момент: </w:t>
      </w:r>
    </w:p>
    <w:p w:rsidR="00F16279" w:rsidRDefault="00F16279" w:rsidP="00F16279">
      <w:pPr>
        <w:shd w:val="clear" w:color="auto" w:fill="FFFFFF"/>
        <w:spacing w:line="235" w:lineRule="auto"/>
        <w:ind w:hanging="781"/>
        <w:rPr>
          <w:sz w:val="28"/>
        </w:rPr>
      </w:pPr>
      <w:r>
        <w:rPr>
          <w:sz w:val="28"/>
        </w:rPr>
        <w:t xml:space="preserve">                      </w:t>
      </w:r>
      <w:r>
        <w:rPr>
          <w:position w:val="-10"/>
          <w:sz w:val="28"/>
        </w:rPr>
        <w:object w:dxaOrig="25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7.25pt" o:ole="">
            <v:imagedata r:id="rId6" o:title=""/>
          </v:shape>
          <o:OLEObject Type="Embed" ProgID="Equation.3" ShapeID="_x0000_i1025" DrawAspect="Content" ObjectID="_1400003955" r:id="rId7"/>
        </w:object>
      </w:r>
      <w:r>
        <w:rPr>
          <w:sz w:val="28"/>
        </w:rPr>
        <w:t xml:space="preserve"> </w:t>
      </w:r>
    </w:p>
    <w:p w:rsidR="00F16279" w:rsidRDefault="00F16279" w:rsidP="00F16279">
      <w:pPr>
        <w:shd w:val="clear" w:color="auto" w:fill="FFFFFF"/>
        <w:spacing w:line="235" w:lineRule="auto"/>
        <w:jc w:val="both"/>
        <w:rPr>
          <w:sz w:val="28"/>
        </w:rPr>
      </w:pPr>
      <w:r>
        <w:rPr>
          <w:sz w:val="28"/>
        </w:rPr>
        <w:t>где С</w:t>
      </w:r>
      <w:r>
        <w:rPr>
          <w:sz w:val="28"/>
          <w:vertAlign w:val="subscript"/>
        </w:rPr>
        <w:t>12</w:t>
      </w:r>
      <w:r>
        <w:rPr>
          <w:i/>
          <w:iCs/>
          <w:sz w:val="28"/>
        </w:rPr>
        <w:t xml:space="preserve"> </w:t>
      </w:r>
      <w:r>
        <w:rPr>
          <w:sz w:val="28"/>
        </w:rPr>
        <w:t xml:space="preserve">- жесткость трансмиссии;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1</w:t>
      </w:r>
      <w:r>
        <w:rPr>
          <w:sz w:val="28"/>
        </w:rPr>
        <w:t xml:space="preserve">, и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2</w:t>
      </w:r>
      <w:r>
        <w:rPr>
          <w:sz w:val="28"/>
        </w:rPr>
        <w:t xml:space="preserve"> — углы смещения сечений силовой трансмиссии в ее крайних точках.</w:t>
      </w:r>
    </w:p>
    <w:p w:rsidR="00F16279" w:rsidRDefault="00F16279" w:rsidP="00F16279">
      <w:pPr>
        <w:shd w:val="clear" w:color="auto" w:fill="FFFFFF"/>
        <w:spacing w:line="235" w:lineRule="auto"/>
        <w:ind w:firstLine="346"/>
        <w:jc w:val="both"/>
        <w:rPr>
          <w:sz w:val="28"/>
        </w:rPr>
      </w:pPr>
      <w:r>
        <w:rPr>
          <w:sz w:val="28"/>
        </w:rPr>
        <w:t xml:space="preserve">Действие упругого момента неблагоприятно сказывается на работе подъемной установки, вызывая перенапряжения в элементах силовой </w:t>
      </w:r>
      <w:r>
        <w:rPr>
          <w:sz w:val="28"/>
        </w:rPr>
        <w:lastRenderedPageBreak/>
        <w:t>трансмиссии. Это приводит к повышенному износу зубьев редуктора, вызывает „усталость" металла, снижает надежность подъемной установки. Выход из строя механических элементов подъемных установок приводит обычно к длительным простоям подъемов, потере производительности всего предприятия, снижению его технико-экономических показателей.</w:t>
      </w:r>
    </w:p>
    <w:p w:rsidR="00F16279" w:rsidRDefault="00F16279" w:rsidP="00F16279">
      <w:pPr>
        <w:shd w:val="clear" w:color="auto" w:fill="FFFFFF"/>
        <w:ind w:firstLine="342"/>
        <w:jc w:val="both"/>
        <w:rPr>
          <w:sz w:val="28"/>
        </w:rPr>
      </w:pPr>
      <w:r>
        <w:rPr>
          <w:sz w:val="28"/>
        </w:rPr>
        <w:t>Положительное влияние на характер динамических процессов может оказать режим одновременного действия (РОД) на подъемную машину двух тормозных моментов: механического тормоза – М</w:t>
      </w:r>
      <w:r>
        <w:rPr>
          <w:sz w:val="28"/>
          <w:vertAlign w:val="subscript"/>
        </w:rPr>
        <w:t>ТМ</w:t>
      </w:r>
      <w:r>
        <w:rPr>
          <w:sz w:val="28"/>
        </w:rPr>
        <w:t xml:space="preserve"> </w:t>
      </w:r>
      <w:r>
        <w:rPr>
          <w:i/>
          <w:iCs/>
          <w:sz w:val="28"/>
        </w:rPr>
        <w:t xml:space="preserve"> </w:t>
      </w:r>
      <w:r>
        <w:rPr>
          <w:sz w:val="28"/>
        </w:rPr>
        <w:t>и электродинамического - М</w:t>
      </w:r>
      <w:r>
        <w:rPr>
          <w:sz w:val="28"/>
          <w:vertAlign w:val="subscript"/>
        </w:rPr>
        <w:t>ДТ</w:t>
      </w:r>
      <w:r>
        <w:rPr>
          <w:i/>
          <w:iCs/>
          <w:sz w:val="28"/>
        </w:rPr>
        <w:t xml:space="preserve"> </w:t>
      </w:r>
      <w:r>
        <w:rPr>
          <w:sz w:val="28"/>
        </w:rPr>
        <w:t>.</w:t>
      </w:r>
    </w:p>
    <w:p w:rsidR="00F16279" w:rsidRPr="0061464E" w:rsidRDefault="00F16279" w:rsidP="00F16279">
      <w:pPr>
        <w:shd w:val="clear" w:color="auto" w:fill="FFFFFF"/>
        <w:tabs>
          <w:tab w:val="left" w:pos="142"/>
        </w:tabs>
        <w:ind w:firstLine="426"/>
        <w:rPr>
          <w:sz w:val="28"/>
        </w:rPr>
      </w:pPr>
      <w:r>
        <w:rPr>
          <w:noProof/>
        </w:rPr>
        <w:pict>
          <v:shape id="_x0000_s1078" type="#_x0000_t75" style="position:absolute;left:0;text-align:left;margin-left:27pt;margin-top:4.3pt;width:394.5pt;height:178.5pt;z-index:251660288">
            <v:imagedata r:id="rId8" o:title=""/>
            <w10:wrap type="topAndBottom"/>
          </v:shape>
          <o:OLEObject Type="Embed" ProgID="PBrush" ShapeID="_x0000_s1078" DrawAspect="Content" ObjectID="_1400003959" r:id="rId9"/>
        </w:pict>
      </w:r>
    </w:p>
    <w:p w:rsidR="00F16279" w:rsidRDefault="00F16279" w:rsidP="00F16279">
      <w:pPr>
        <w:framePr w:w="4570" w:h="1081" w:hSpace="180" w:wrap="around" w:vAnchor="text" w:hAnchor="page" w:x="5995" w:y="255"/>
      </w:pPr>
      <w:r>
        <w:rPr>
          <w:sz w:val="28"/>
        </w:rPr>
        <w:t>Рис. 2. Упрощенная принципиальная схема электродинамического торможения подъемной установки.</w:t>
      </w:r>
    </w:p>
    <w:p w:rsidR="00F16279" w:rsidRPr="00740BC8" w:rsidRDefault="00F16279" w:rsidP="00F16279">
      <w:pPr>
        <w:shd w:val="clear" w:color="auto" w:fill="FFFFFF"/>
        <w:tabs>
          <w:tab w:val="left" w:pos="142"/>
        </w:tabs>
        <w:ind w:firstLine="426"/>
        <w:rPr>
          <w:bCs/>
          <w:sz w:val="28"/>
          <w:szCs w:val="28"/>
        </w:rPr>
      </w:pPr>
    </w:p>
    <w:p w:rsidR="00F16279" w:rsidRDefault="00F16279" w:rsidP="00F16279">
      <w:pPr>
        <w:framePr w:w="3757" w:h="1085" w:hSpace="180" w:wrap="around" w:vAnchor="text" w:hAnchor="page" w:x="1882" w:y="1"/>
      </w:pPr>
      <w:r>
        <w:rPr>
          <w:sz w:val="28"/>
        </w:rPr>
        <w:t>Рис. 1. Кинематическая схема механического. тормоза, подъемной установки.</w:t>
      </w:r>
    </w:p>
    <w:p w:rsidR="00F16279" w:rsidRPr="002D5C1D" w:rsidRDefault="00F16279" w:rsidP="00F16279">
      <w:pPr>
        <w:shd w:val="clear" w:color="auto" w:fill="FFFFFF"/>
        <w:tabs>
          <w:tab w:val="left" w:pos="142"/>
        </w:tabs>
        <w:ind w:firstLine="426"/>
        <w:rPr>
          <w:bCs/>
          <w:sz w:val="28"/>
          <w:szCs w:val="28"/>
        </w:rPr>
      </w:pPr>
    </w:p>
    <w:p w:rsidR="00F16279" w:rsidRDefault="00F16279" w:rsidP="00F16279">
      <w:pPr>
        <w:shd w:val="clear" w:color="auto" w:fill="FFFFFF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Уменьшение упругих усилий в механических элементах силовой трансмиссии, в том числе в зубьях редуктора </w:t>
      </w:r>
      <w:r>
        <w:rPr>
          <w:b/>
          <w:bCs/>
          <w:iCs/>
          <w:sz w:val="28"/>
          <w:szCs w:val="28"/>
        </w:rPr>
        <w:t>Р</w:t>
      </w:r>
      <w:r>
        <w:rPr>
          <w:bCs/>
          <w:i/>
          <w:iCs/>
          <w:sz w:val="28"/>
          <w:szCs w:val="28"/>
        </w:rPr>
        <w:t xml:space="preserve">, </w:t>
      </w:r>
      <w:r>
        <w:rPr>
          <w:bCs/>
          <w:sz w:val="28"/>
          <w:szCs w:val="28"/>
        </w:rPr>
        <w:t>позволяет увеличить срок их службы,    эксплуатационную    надежность и безопасность подъемной установки в целом.</w:t>
      </w:r>
    </w:p>
    <w:p w:rsidR="00F16279" w:rsidRDefault="00F16279" w:rsidP="00F16279">
      <w:pPr>
        <w:shd w:val="clear" w:color="auto" w:fill="FFFFFF"/>
        <w:ind w:firstLine="4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применения РОД с целью улучшения качества динамических режимов подъемных установок может быть использована не только в случае аварийного торможения, но и при рабочих режимах замедления при соответствующем построении САУ, которая должна иметь два канала воздействия на объект. </w:t>
      </w:r>
      <w:r>
        <w:rPr>
          <w:bCs/>
          <w:sz w:val="28"/>
          <w:szCs w:val="28"/>
        </w:rPr>
        <w:t xml:space="preserve">Структурная схема двухканальной САР представлена на рис. </w:t>
      </w:r>
      <w:r w:rsidRPr="00541B0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ее можно преобразовать в схему, приведенную на рис. </w:t>
      </w:r>
      <w:r w:rsidRPr="00541B06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</w:p>
    <w:p w:rsidR="00F16279" w:rsidRDefault="00F16279" w:rsidP="00F16279">
      <w:pPr>
        <w:shd w:val="clear" w:color="auto" w:fill="FFFFFF"/>
        <w:ind w:firstLine="493"/>
        <w:rPr>
          <w:sz w:val="28"/>
          <w:szCs w:val="28"/>
        </w:rPr>
      </w:pPr>
      <w:r>
        <w:rPr>
          <w:bCs/>
          <w:sz w:val="28"/>
          <w:szCs w:val="28"/>
        </w:rPr>
        <w:t>Передаточные функции преобразованных блоков имеют вид:</w:t>
      </w:r>
    </w:p>
    <w:p w:rsidR="00F16279" w:rsidRPr="002D5C1D" w:rsidRDefault="00F16279" w:rsidP="00F16279">
      <w:pPr>
        <w:ind w:firstLine="493"/>
        <w:rPr>
          <w:sz w:val="28"/>
          <w:szCs w:val="28"/>
        </w:rPr>
      </w:pPr>
      <w:r>
        <w:rPr>
          <w:position w:val="-30"/>
          <w:sz w:val="28"/>
          <w:szCs w:val="28"/>
        </w:rPr>
        <w:object w:dxaOrig="5920" w:dyaOrig="700">
          <v:shape id="_x0000_i1026" type="#_x0000_t75" style="width:296.25pt;height:35.25pt" o:ole="">
            <v:imagedata r:id="rId10" o:title=""/>
          </v:shape>
          <o:OLEObject Type="Embed" ProgID="Equation.3" ShapeID="_x0000_i1026" DrawAspect="Content" ObjectID="_1400003956" r:id="rId11"/>
        </w:object>
      </w:r>
      <w:r w:rsidRPr="002D5C1D">
        <w:rPr>
          <w:sz w:val="28"/>
          <w:szCs w:val="28"/>
        </w:rPr>
        <w:t xml:space="preserve"> </w:t>
      </w:r>
      <w:r>
        <w:rPr>
          <w:position w:val="-32"/>
          <w:sz w:val="28"/>
          <w:szCs w:val="28"/>
        </w:rPr>
        <w:object w:dxaOrig="2659" w:dyaOrig="720">
          <v:shape id="_x0000_i1027" type="#_x0000_t75" style="width:132.75pt;height:36pt" o:ole="">
            <v:imagedata r:id="rId12" o:title=""/>
          </v:shape>
          <o:OLEObject Type="Embed" ProgID="Equation.3" ShapeID="_x0000_i1027" DrawAspect="Content" ObjectID="_1400003957" r:id="rId13"/>
        </w:object>
      </w:r>
    </w:p>
    <w:p w:rsidR="00F16279" w:rsidRDefault="00F16279" w:rsidP="00F16279">
      <w:pPr>
        <w:ind w:firstLine="493"/>
        <w:rPr>
          <w:sz w:val="28"/>
          <w:szCs w:val="28"/>
        </w:rPr>
      </w:pPr>
      <w:r>
        <w:rPr>
          <w:sz w:val="28"/>
          <w:szCs w:val="28"/>
        </w:rPr>
        <w:t xml:space="preserve">В результате расчета </w:t>
      </w:r>
      <w:r>
        <w:rPr>
          <w:sz w:val="28"/>
          <w:szCs w:val="28"/>
          <w:lang w:val="uk-UA"/>
        </w:rPr>
        <w:t xml:space="preserve">в програмне </w:t>
      </w:r>
      <w:r>
        <w:rPr>
          <w:sz w:val="28"/>
          <w:szCs w:val="28"/>
          <w:lang w:val="en-US"/>
        </w:rPr>
        <w:t>MicroCAP</w:t>
      </w:r>
      <w:r>
        <w:rPr>
          <w:sz w:val="28"/>
          <w:szCs w:val="28"/>
        </w:rPr>
        <w:t xml:space="preserve"> получены кривые переходных процессов при раз</w:t>
      </w:r>
      <w:r>
        <w:rPr>
          <w:sz w:val="28"/>
          <w:szCs w:val="28"/>
        </w:rPr>
        <w:softHyphen/>
        <w:t>личных вариациях значений 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и К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, т.е.  были получены значения 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, 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,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) .</w:t>
      </w:r>
    </w:p>
    <w:p w:rsidR="00F16279" w:rsidRDefault="00F16279" w:rsidP="00F1627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Анализ полученных резуль</w:t>
      </w:r>
      <w:r>
        <w:rPr>
          <w:sz w:val="28"/>
          <w:szCs w:val="28"/>
        </w:rPr>
        <w:softHyphen/>
        <w:t>татов исследования качества САУ показывает, что в одноканальной системе с механическим тормозом (К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0) переходный про</w:t>
      </w:r>
      <w:r>
        <w:rPr>
          <w:sz w:val="28"/>
          <w:szCs w:val="28"/>
        </w:rPr>
        <w:softHyphen/>
        <w:t>цесс является апериодическим и длительность его весьма значительна. Введение канала динамического торможения (К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sym w:font="Symbol" w:char="F0B9"/>
      </w:r>
      <w:r>
        <w:rPr>
          <w:sz w:val="28"/>
          <w:szCs w:val="28"/>
        </w:rPr>
        <w:t xml:space="preserve"> 0) позволяет форсировать переходный процесс. Однако в этом случае при увеличении 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процесс может стать 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685800</wp:posOffset>
            </wp:positionV>
            <wp:extent cx="5829300" cy="1962785"/>
            <wp:effectExtent l="0" t="0" r="0" b="0"/>
            <wp:wrapTopAndBottom/>
            <wp:docPr id="87" name="Рисунок 87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119" b="86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колебательным.</w:t>
      </w:r>
    </w:p>
    <w:p w:rsidR="00F16279" w:rsidRDefault="00F16279" w:rsidP="00F16279">
      <w:pPr>
        <w:shd w:val="clear" w:color="auto" w:fill="FFFFFF"/>
        <w:rPr>
          <w:sz w:val="28"/>
          <w:szCs w:val="28"/>
        </w:rPr>
      </w:pPr>
    </w:p>
    <w:p w:rsidR="00F16279" w:rsidRPr="00656199" w:rsidRDefault="00F16279" w:rsidP="00F16279">
      <w:pPr>
        <w:shd w:val="clear" w:color="auto" w:fill="FFFFFF"/>
        <w:rPr>
          <w:sz w:val="28"/>
          <w:szCs w:val="28"/>
          <w:lang w:val="uk-UA"/>
        </w:rPr>
      </w:pPr>
      <w:r w:rsidRPr="00740B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Рис</w:t>
      </w:r>
      <w:r>
        <w:rPr>
          <w:bCs/>
          <w:sz w:val="28"/>
          <w:szCs w:val="28"/>
          <w:lang w:val="uk-UA"/>
        </w:rPr>
        <w:t>унок</w:t>
      </w:r>
      <w:r>
        <w:rPr>
          <w:bCs/>
          <w:sz w:val="28"/>
          <w:szCs w:val="28"/>
        </w:rPr>
        <w:t xml:space="preserve"> </w:t>
      </w:r>
      <w:r w:rsidRPr="002D5C1D">
        <w:rPr>
          <w:bCs/>
          <w:sz w:val="28"/>
          <w:szCs w:val="28"/>
        </w:rPr>
        <w:t>3</w:t>
      </w:r>
      <w:r>
        <w:rPr>
          <w:bCs/>
          <w:sz w:val="28"/>
          <w:szCs w:val="28"/>
          <w:lang w:val="uk-UA"/>
        </w:rPr>
        <w:t xml:space="preserve"> -</w:t>
      </w:r>
      <w:r>
        <w:rPr>
          <w:bCs/>
          <w:sz w:val="28"/>
          <w:szCs w:val="28"/>
        </w:rPr>
        <w:t>Структурная схема оптимальной программной двухканальной САР</w:t>
      </w:r>
    </w:p>
    <w:p w:rsidR="00F16279" w:rsidRDefault="00F16279" w:rsidP="00F16279">
      <w:pPr>
        <w:shd w:val="clear" w:color="auto" w:fill="FFFFFF"/>
        <w:rPr>
          <w:sz w:val="28"/>
          <w:szCs w:val="28"/>
          <w:lang w:val="uk-UA"/>
        </w:rPr>
      </w:pPr>
    </w:p>
    <w:p w:rsidR="00F16279" w:rsidRPr="00656199" w:rsidRDefault="00F16279" w:rsidP="00F16279">
      <w:pPr>
        <w:shd w:val="clear" w:color="auto" w:fill="FFFFFF"/>
        <w:ind w:firstLine="341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Проанализируем влияние изменения соотношения </w:t>
      </w:r>
      <w:r>
        <w:rPr>
          <w:bCs/>
          <w:sz w:val="28"/>
          <w:szCs w:val="28"/>
        </w:rPr>
        <w:t>С = К</w:t>
      </w:r>
      <w:r>
        <w:rPr>
          <w:bCs/>
          <w:sz w:val="28"/>
          <w:szCs w:val="28"/>
          <w:vertAlign w:val="subscript"/>
        </w:rPr>
        <w:t>2</w:t>
      </w:r>
      <w:r>
        <w:rPr>
          <w:bCs/>
          <w:sz w:val="28"/>
          <w:szCs w:val="28"/>
        </w:rPr>
        <w:t xml:space="preserve"> /К</w:t>
      </w:r>
      <w:r>
        <w:rPr>
          <w:bCs/>
          <w:sz w:val="28"/>
          <w:szCs w:val="28"/>
          <w:vertAlign w:val="subscript"/>
        </w:rPr>
        <w:t>1</w:t>
      </w:r>
      <w:r>
        <w:rPr>
          <w:spacing w:val="-1"/>
          <w:sz w:val="28"/>
          <w:szCs w:val="28"/>
        </w:rPr>
        <w:t xml:space="preserve"> на качест</w:t>
      </w:r>
      <w:r>
        <w:rPr>
          <w:spacing w:val="-5"/>
          <w:sz w:val="28"/>
          <w:szCs w:val="28"/>
        </w:rPr>
        <w:t>во переходных процессов в двухканальной САУ.</w:t>
      </w:r>
    </w:p>
    <w:p w:rsidR="00F16279" w:rsidRDefault="00F16279" w:rsidP="00F16279">
      <w:pPr>
        <w:shd w:val="clear" w:color="auto" w:fill="FFFFFF"/>
        <w:ind w:firstLine="284"/>
        <w:jc w:val="both"/>
        <w:rPr>
          <w:lang w:val="en-US"/>
        </w:rPr>
      </w:pPr>
      <w:r>
        <w:object w:dxaOrig="9375" w:dyaOrig="3149">
          <v:shape id="_x0000_i1028" type="#_x0000_t75" style="width:437.25pt;height:147pt" o:ole="">
            <v:imagedata r:id="rId15" o:title=""/>
          </v:shape>
          <o:OLEObject Type="Embed" ProgID="Visio.Drawing.11" ShapeID="_x0000_i1028" DrawAspect="Content" ObjectID="_1400003958" r:id="rId16"/>
        </w:object>
      </w:r>
    </w:p>
    <w:p w:rsidR="00F16279" w:rsidRPr="00656199" w:rsidRDefault="00F16279" w:rsidP="00F16279">
      <w:pPr>
        <w:shd w:val="clear" w:color="auto" w:fill="FFFFFF"/>
        <w:tabs>
          <w:tab w:val="left" w:pos="8931"/>
        </w:tabs>
        <w:ind w:firstLine="426"/>
        <w:rPr>
          <w:bCs/>
          <w:sz w:val="28"/>
          <w:szCs w:val="28"/>
          <w:lang w:val="uk-UA"/>
        </w:rPr>
      </w:pPr>
      <w:r>
        <w:rPr>
          <w:sz w:val="28"/>
          <w:szCs w:val="28"/>
        </w:rPr>
        <w:t>Рис</w:t>
      </w:r>
      <w:r>
        <w:rPr>
          <w:sz w:val="28"/>
          <w:szCs w:val="28"/>
          <w:lang w:val="uk-UA"/>
        </w:rPr>
        <w:t xml:space="preserve">унок </w:t>
      </w:r>
      <w:r>
        <w:rPr>
          <w:sz w:val="28"/>
          <w:szCs w:val="28"/>
        </w:rPr>
        <w:t xml:space="preserve"> </w:t>
      </w:r>
      <w:r w:rsidRPr="00541B06">
        <w:rPr>
          <w:sz w:val="28"/>
          <w:szCs w:val="28"/>
        </w:rPr>
        <w:t>4</w:t>
      </w:r>
      <w:r>
        <w:rPr>
          <w:sz w:val="28"/>
          <w:szCs w:val="28"/>
          <w:lang w:val="uk-UA"/>
        </w:rPr>
        <w:t>- С</w:t>
      </w:r>
      <w:r>
        <w:rPr>
          <w:bCs/>
          <w:sz w:val="28"/>
          <w:szCs w:val="28"/>
        </w:rPr>
        <w:t>труктурная  схема исследуемой двух канальной САР</w:t>
      </w:r>
    </w:p>
    <w:p w:rsidR="00F16279" w:rsidRDefault="00F16279" w:rsidP="00F16279">
      <w:pPr>
        <w:shd w:val="clear" w:color="auto" w:fill="FFFFFF"/>
        <w:rPr>
          <w:bCs/>
          <w:i/>
          <w:iCs/>
          <w:sz w:val="28"/>
          <w:szCs w:val="28"/>
        </w:rPr>
      </w:pPr>
    </w:p>
    <w:p w:rsidR="00F16279" w:rsidRPr="001A47E8" w:rsidRDefault="00F16279" w:rsidP="00F16279">
      <w:pPr>
        <w:shd w:val="clear" w:color="auto" w:fill="FFFFFF"/>
        <w:rPr>
          <w:bCs/>
          <w:sz w:val="28"/>
          <w:szCs w:val="28"/>
        </w:rPr>
      </w:pPr>
      <w:r w:rsidRPr="00656199">
        <w:rPr>
          <w:bCs/>
          <w:iCs/>
          <w:sz w:val="28"/>
          <w:szCs w:val="28"/>
        </w:rPr>
        <w:t>Таблица 1</w:t>
      </w:r>
      <w:r w:rsidRPr="00656199">
        <w:rPr>
          <w:bCs/>
          <w:iCs/>
          <w:sz w:val="28"/>
          <w:szCs w:val="28"/>
          <w:lang w:val="uk-UA"/>
        </w:rPr>
        <w:t xml:space="preserve">- </w:t>
      </w:r>
      <w:r w:rsidRPr="00656199">
        <w:rPr>
          <w:bCs/>
          <w:iCs/>
          <w:sz w:val="28"/>
          <w:szCs w:val="28"/>
        </w:rPr>
        <w:t xml:space="preserve"> </w:t>
      </w:r>
      <w:r w:rsidRPr="00656199">
        <w:rPr>
          <w:bCs/>
          <w:sz w:val="28"/>
          <w:szCs w:val="28"/>
        </w:rPr>
        <w:t>Характеристики</w:t>
      </w:r>
      <w:r w:rsidRPr="001A47E8">
        <w:rPr>
          <w:bCs/>
          <w:sz w:val="28"/>
          <w:szCs w:val="28"/>
        </w:rPr>
        <w:t xml:space="preserve"> переходного процесса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4"/>
        <w:gridCol w:w="720"/>
        <w:gridCol w:w="677"/>
        <w:gridCol w:w="682"/>
        <w:gridCol w:w="1016"/>
        <w:gridCol w:w="1867"/>
        <w:gridCol w:w="2102"/>
      </w:tblGrid>
      <w:tr w:rsidR="00F16279" w:rsidTr="00F75C81">
        <w:tblPrEx>
          <w:tblCellMar>
            <w:top w:w="0" w:type="dxa"/>
            <w:bottom w:w="0" w:type="dxa"/>
          </w:tblCellMar>
        </w:tblPrEx>
        <w:trPr>
          <w:cantSplit/>
          <w:trHeight w:hRule="exact" w:val="317"/>
        </w:trPr>
        <w:tc>
          <w:tcPr>
            <w:tcW w:w="8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Вариант</w:t>
            </w:r>
          </w:p>
          <w:p w:rsidR="00F16279" w:rsidRDefault="00F16279" w:rsidP="00F75C81">
            <w:pPr>
              <w:rPr>
                <w:sz w:val="24"/>
                <w:szCs w:val="24"/>
              </w:rPr>
            </w:pPr>
          </w:p>
          <w:p w:rsidR="00F16279" w:rsidRDefault="00F16279" w:rsidP="00F75C81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1A47E8" w:rsidRDefault="00F16279" w:rsidP="00F75C81">
            <w:pPr>
              <w:shd w:val="clear" w:color="auto" w:fill="FFFFFF"/>
              <w:rPr>
                <w:sz w:val="28"/>
                <w:szCs w:val="28"/>
                <w:vertAlign w:val="subscript"/>
              </w:rPr>
            </w:pP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  <w:vertAlign w:val="subscript"/>
              </w:rPr>
              <w:t>1</w:t>
            </w:r>
          </w:p>
          <w:p w:rsidR="00F16279" w:rsidRDefault="00F16279" w:rsidP="00F75C81">
            <w:pPr>
              <w:rPr>
                <w:sz w:val="28"/>
                <w:szCs w:val="28"/>
              </w:rPr>
            </w:pPr>
          </w:p>
          <w:p w:rsidR="00F16279" w:rsidRDefault="00F16279" w:rsidP="00F75C81">
            <w:pPr>
              <w:rPr>
                <w:sz w:val="28"/>
                <w:szCs w:val="28"/>
              </w:rPr>
            </w:pPr>
          </w:p>
        </w:tc>
        <w:tc>
          <w:tcPr>
            <w:tcW w:w="6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>
              <w:rPr>
                <w:bCs/>
                <w:sz w:val="28"/>
                <w:szCs w:val="28"/>
                <w:vertAlign w:val="subscript"/>
              </w:rPr>
              <w:t>2</w:t>
            </w:r>
          </w:p>
          <w:p w:rsidR="00F16279" w:rsidRDefault="00F16279" w:rsidP="00F75C81">
            <w:pPr>
              <w:rPr>
                <w:sz w:val="28"/>
                <w:szCs w:val="28"/>
              </w:rPr>
            </w:pPr>
          </w:p>
          <w:p w:rsidR="00F16279" w:rsidRDefault="00F16279" w:rsidP="00F75C81">
            <w:pPr>
              <w:rPr>
                <w:sz w:val="28"/>
                <w:szCs w:val="28"/>
              </w:rPr>
            </w:pP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</w:t>
            </w:r>
          </w:p>
          <w:p w:rsidR="00F16279" w:rsidRDefault="00F16279" w:rsidP="00F75C81">
            <w:pPr>
              <w:rPr>
                <w:sz w:val="28"/>
                <w:szCs w:val="28"/>
              </w:rPr>
            </w:pPr>
          </w:p>
          <w:p w:rsidR="00F16279" w:rsidRDefault="00F16279" w:rsidP="00F75C81">
            <w:pPr>
              <w:rPr>
                <w:sz w:val="28"/>
                <w:szCs w:val="28"/>
              </w:rPr>
            </w:pPr>
          </w:p>
        </w:tc>
        <w:tc>
          <w:tcPr>
            <w:tcW w:w="4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Показатели качества процесса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8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rPr>
                <w:sz w:val="28"/>
                <w:szCs w:val="28"/>
              </w:rPr>
            </w:pPr>
          </w:p>
        </w:tc>
        <w:tc>
          <w:tcPr>
            <w:tcW w:w="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rPr>
                <w:sz w:val="28"/>
                <w:szCs w:val="28"/>
              </w:rPr>
            </w:pPr>
          </w:p>
        </w:tc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Длительность, с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Характер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Величина перерегулирования, %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r w:rsidRPr="00740BC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2,6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Апериодический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-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0,11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1,07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Апериодический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-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0,33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Колебательный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5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1,05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Колебательный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14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0,75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1,4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Колебательный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20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9,0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1,35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Колебательный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23</w:t>
            </w:r>
          </w:p>
        </w:tc>
      </w:tr>
      <w:tr w:rsidR="00F16279" w:rsidTr="00F75C8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1,0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sz w:val="24"/>
                <w:szCs w:val="24"/>
              </w:rPr>
              <w:t>∞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1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Колебательный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279" w:rsidRPr="00740BC8" w:rsidRDefault="00F16279" w:rsidP="00F75C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BC8">
              <w:rPr>
                <w:bCs/>
                <w:sz w:val="24"/>
                <w:szCs w:val="24"/>
              </w:rPr>
              <w:t>25</w:t>
            </w:r>
          </w:p>
        </w:tc>
      </w:tr>
    </w:tbl>
    <w:p w:rsidR="00F16279" w:rsidRDefault="00F16279" w:rsidP="00F16279">
      <w:pPr>
        <w:shd w:val="clear" w:color="auto" w:fill="FFFFFF"/>
        <w:ind w:firstLine="341"/>
        <w:jc w:val="both"/>
        <w:rPr>
          <w:sz w:val="28"/>
          <w:szCs w:val="28"/>
        </w:rPr>
      </w:pPr>
    </w:p>
    <w:p w:rsidR="00F16279" w:rsidRDefault="00F16279" w:rsidP="00F16279">
      <w:pPr>
        <w:shd w:val="clear" w:color="auto" w:fill="FFFFFF"/>
        <w:ind w:firstLine="335"/>
        <w:jc w:val="both"/>
        <w:rPr>
          <w:sz w:val="28"/>
          <w:szCs w:val="28"/>
        </w:rPr>
      </w:pPr>
      <w:r>
        <w:rPr>
          <w:sz w:val="28"/>
          <w:szCs w:val="28"/>
        </w:rPr>
        <w:t>При данных параметрах САУ наиболее выгодной следует считать на</w:t>
      </w:r>
      <w:r>
        <w:rPr>
          <w:sz w:val="28"/>
          <w:szCs w:val="28"/>
        </w:rPr>
        <w:softHyphen/>
        <w:t xml:space="preserve">стройку САУ изменением величины </w:t>
      </w:r>
      <w:r w:rsidRPr="00541B06">
        <w:rPr>
          <w:b/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в пределах 0,11... 0,33. При этом длительность переходного процесса будет составлять 1,1 . . . 1,2 с, а величина перерегулирования не превысит 5%, что можно считать приемлемым</w:t>
      </w:r>
    </w:p>
    <w:p w:rsidR="006B24A4" w:rsidRPr="00F16279" w:rsidRDefault="006B24A4" w:rsidP="00F16279">
      <w:bookmarkStart w:id="0" w:name="_GoBack"/>
      <w:bookmarkEnd w:id="0"/>
    </w:p>
    <w:sectPr w:rsidR="006B24A4" w:rsidRPr="00F16279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F16279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F1627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F16279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F16279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32F49"/>
    <w:rsid w:val="00481219"/>
    <w:rsid w:val="005916FD"/>
    <w:rsid w:val="006B24A4"/>
    <w:rsid w:val="00775A36"/>
    <w:rsid w:val="00B967C6"/>
    <w:rsid w:val="00C26889"/>
    <w:rsid w:val="00C71F21"/>
    <w:rsid w:val="00CE0789"/>
    <w:rsid w:val="00CE1321"/>
    <w:rsid w:val="00CE1B07"/>
    <w:rsid w:val="00D665BA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2012-05-31T18:11:00Z</dcterms:created>
  <dcterms:modified xsi:type="dcterms:W3CDTF">2012-05-31T18:11:00Z</dcterms:modified>
</cp:coreProperties>
</file>