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06" w:rsidRPr="00157C8C" w:rsidRDefault="00D53206" w:rsidP="00D53206">
      <w:pPr>
        <w:jc w:val="both"/>
        <w:rPr>
          <w:sz w:val="28"/>
          <w:szCs w:val="28"/>
        </w:rPr>
      </w:pPr>
      <w:r w:rsidRPr="00157C8C">
        <w:rPr>
          <w:sz w:val="28"/>
          <w:szCs w:val="28"/>
        </w:rPr>
        <w:t>УДК 621.396.6</w:t>
      </w:r>
    </w:p>
    <w:p w:rsidR="00D53206" w:rsidRPr="00157C8C" w:rsidRDefault="00D53206" w:rsidP="00D53206">
      <w:pPr>
        <w:jc w:val="both"/>
        <w:rPr>
          <w:b/>
          <w:sz w:val="28"/>
          <w:szCs w:val="28"/>
          <w:lang w:val="uk-UA"/>
        </w:rPr>
      </w:pPr>
    </w:p>
    <w:p w:rsidR="00D53206" w:rsidRPr="00157C8C" w:rsidRDefault="00D53206" w:rsidP="00D53206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РЕГУЛИРОВАНИЕ</w:t>
      </w:r>
      <w:r w:rsidRPr="00157C8C">
        <w:rPr>
          <w:b/>
          <w:sz w:val="28"/>
          <w:szCs w:val="28"/>
          <w:lang w:val="uk-UA"/>
        </w:rPr>
        <w:t xml:space="preserve"> ОТКЛОНЕНИ</w:t>
      </w:r>
      <w:r>
        <w:rPr>
          <w:b/>
          <w:sz w:val="28"/>
          <w:szCs w:val="28"/>
          <w:lang w:val="uk-UA"/>
        </w:rPr>
        <w:t>Й</w:t>
      </w:r>
      <w:r w:rsidRPr="00157C8C">
        <w:rPr>
          <w:b/>
          <w:sz w:val="28"/>
          <w:szCs w:val="28"/>
          <w:lang w:val="uk-UA"/>
        </w:rPr>
        <w:t xml:space="preserve"> НАПРЯЖЕНИЯ В</w:t>
      </w:r>
      <w:r>
        <w:rPr>
          <w:b/>
          <w:sz w:val="28"/>
          <w:szCs w:val="28"/>
          <w:lang w:val="uk-UA"/>
        </w:rPr>
        <w:t xml:space="preserve"> ГОРОДСКИХ И</w:t>
      </w:r>
      <w:r w:rsidRPr="00157C8C">
        <w:rPr>
          <w:b/>
          <w:sz w:val="28"/>
          <w:szCs w:val="28"/>
          <w:lang w:val="uk-UA"/>
        </w:rPr>
        <w:t xml:space="preserve"> СЕЛЬСКИХ ЭЛЕКТРИЧЕСКИХ СЕТЯХ ДОНЕЦКОГО РЕГИОНА</w:t>
      </w:r>
    </w:p>
    <w:p w:rsidR="00D53206" w:rsidRPr="00157C8C" w:rsidRDefault="00D53206" w:rsidP="00D53206">
      <w:pPr>
        <w:jc w:val="both"/>
        <w:rPr>
          <w:b/>
          <w:sz w:val="28"/>
          <w:szCs w:val="28"/>
        </w:rPr>
      </w:pPr>
    </w:p>
    <w:p w:rsidR="00D53206" w:rsidRPr="00372427" w:rsidRDefault="00D53206" w:rsidP="00D532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Кобенок В.С.,  Волошин Е.А., студенты;</w:t>
      </w:r>
      <w:r w:rsidRPr="00157C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Шлепнё</w:t>
      </w:r>
      <w:r w:rsidRPr="00157C8C">
        <w:rPr>
          <w:b/>
          <w:sz w:val="28"/>
          <w:szCs w:val="28"/>
        </w:rPr>
        <w:t xml:space="preserve">в С.В., </w:t>
      </w:r>
      <w:r>
        <w:rPr>
          <w:b/>
          <w:sz w:val="28"/>
          <w:szCs w:val="28"/>
        </w:rPr>
        <w:t xml:space="preserve">к.т.н. (Ph. </w:t>
      </w:r>
      <w:r>
        <w:rPr>
          <w:b/>
          <w:sz w:val="28"/>
          <w:szCs w:val="28"/>
          <w:lang w:val="en-US"/>
        </w:rPr>
        <w:t>D</w:t>
      </w:r>
      <w:r w:rsidRPr="0037242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), доц.</w:t>
      </w:r>
    </w:p>
    <w:p w:rsidR="00D53206" w:rsidRPr="00157C8C" w:rsidRDefault="00D53206" w:rsidP="00D53206">
      <w:pPr>
        <w:jc w:val="both"/>
        <w:rPr>
          <w:i/>
          <w:sz w:val="28"/>
          <w:szCs w:val="28"/>
        </w:rPr>
      </w:pPr>
      <w:r w:rsidRPr="00157C8C">
        <w:rPr>
          <w:sz w:val="28"/>
          <w:szCs w:val="28"/>
        </w:rPr>
        <w:t>(</w:t>
      </w:r>
      <w:r w:rsidRPr="00157C8C">
        <w:rPr>
          <w:i/>
          <w:sz w:val="28"/>
          <w:szCs w:val="28"/>
        </w:rPr>
        <w:t>Донецкий Национальный Технический Университет, г. Донецк, Украина)</w:t>
      </w:r>
    </w:p>
    <w:p w:rsidR="00D53206" w:rsidRPr="00157C8C" w:rsidRDefault="00D53206" w:rsidP="00D53206">
      <w:pPr>
        <w:jc w:val="both"/>
        <w:rPr>
          <w:i/>
          <w:sz w:val="28"/>
          <w:szCs w:val="28"/>
        </w:rPr>
      </w:pP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 w:rsidRPr="00157C8C">
        <w:rPr>
          <w:sz w:val="28"/>
          <w:szCs w:val="28"/>
        </w:rPr>
        <w:t>Объектом исследования является величина отклонения напряжения в</w:t>
      </w:r>
      <w:r w:rsidRPr="00372427">
        <w:rPr>
          <w:sz w:val="28"/>
          <w:szCs w:val="28"/>
        </w:rPr>
        <w:t xml:space="preserve"> городских</w:t>
      </w:r>
      <w:r>
        <w:rPr>
          <w:sz w:val="28"/>
          <w:szCs w:val="28"/>
        </w:rPr>
        <w:t xml:space="preserve"> и</w:t>
      </w:r>
      <w:r w:rsidRPr="00157C8C">
        <w:rPr>
          <w:sz w:val="28"/>
          <w:szCs w:val="28"/>
        </w:rPr>
        <w:t xml:space="preserve"> сельских электрических сетях Донецкого региона.</w:t>
      </w:r>
    </w:p>
    <w:p w:rsidR="00D53206" w:rsidRPr="009C062F" w:rsidRDefault="00D53206" w:rsidP="00D5320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</w:t>
      </w:r>
      <w:r w:rsidRPr="00157C8C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</w:t>
      </w:r>
      <w:r w:rsidRPr="00157C8C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решаются проблемы, связанные с построением доверительного интервала математического ожидания для определения совместимости опытных данных, сглаживанием экспериментальных данных, а также рассматриваются вопросы по улучшению качества напряжения.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 w:rsidRPr="00157C8C">
        <w:rPr>
          <w:sz w:val="28"/>
          <w:szCs w:val="28"/>
        </w:rPr>
        <w:t>Экспериментальным путем в течени</w:t>
      </w:r>
      <w:r>
        <w:rPr>
          <w:sz w:val="28"/>
          <w:szCs w:val="28"/>
        </w:rPr>
        <w:t>и</w:t>
      </w:r>
      <w:r w:rsidRPr="00157C8C">
        <w:rPr>
          <w:sz w:val="28"/>
          <w:szCs w:val="28"/>
        </w:rPr>
        <w:t xml:space="preserve"> одного дня</w:t>
      </w:r>
      <w:r>
        <w:rPr>
          <w:sz w:val="28"/>
          <w:szCs w:val="28"/>
        </w:rPr>
        <w:t xml:space="preserve"> февраля 2009 года были произведены следующие</w:t>
      </w:r>
      <w:r w:rsidRPr="00157C8C">
        <w:rPr>
          <w:sz w:val="28"/>
          <w:szCs w:val="28"/>
        </w:rPr>
        <w:t xml:space="preserve"> измерения напряжения</w:t>
      </w:r>
      <w:r>
        <w:rPr>
          <w:sz w:val="28"/>
          <w:szCs w:val="28"/>
        </w:rPr>
        <w:t>:</w:t>
      </w:r>
    </w:p>
    <w:p w:rsidR="00D53206" w:rsidRDefault="00D53206" w:rsidP="00D53206">
      <w:pPr>
        <w:numPr>
          <w:ilvl w:val="0"/>
          <w:numId w:val="32"/>
        </w:numPr>
        <w:ind w:left="0" w:firstLine="9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Измерения напряжения с интервалом в один час (на протяжении суток). </w:t>
      </w:r>
    </w:p>
    <w:p w:rsidR="00D53206" w:rsidRPr="00157C8C" w:rsidRDefault="00D53206" w:rsidP="00D53206">
      <w:pPr>
        <w:numPr>
          <w:ilvl w:val="0"/>
          <w:numId w:val="32"/>
        </w:numPr>
        <w:ind w:left="0" w:firstLine="9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каждого интервала времени </w:t>
      </w:r>
      <w:r w:rsidRPr="00157C8C">
        <w:rPr>
          <w:sz w:val="28"/>
          <w:szCs w:val="28"/>
        </w:rPr>
        <w:t xml:space="preserve">производилось </w:t>
      </w:r>
      <w:r>
        <w:rPr>
          <w:sz w:val="28"/>
          <w:szCs w:val="28"/>
        </w:rPr>
        <w:t>10</w:t>
      </w:r>
      <w:r w:rsidRPr="00157C8C">
        <w:rPr>
          <w:sz w:val="28"/>
          <w:szCs w:val="28"/>
        </w:rPr>
        <w:t xml:space="preserve"> замеров</w:t>
      </w:r>
      <w:r>
        <w:rPr>
          <w:sz w:val="28"/>
          <w:szCs w:val="28"/>
        </w:rPr>
        <w:t xml:space="preserve"> величины напряжения </w:t>
      </w:r>
      <w:r w:rsidRPr="00157C8C">
        <w:rPr>
          <w:sz w:val="28"/>
          <w:szCs w:val="28"/>
        </w:rPr>
        <w:t>(около 10 мин.)</w:t>
      </w:r>
      <w:r>
        <w:rPr>
          <w:sz w:val="28"/>
          <w:szCs w:val="28"/>
        </w:rPr>
        <w:t>.</w:t>
      </w:r>
    </w:p>
    <w:p w:rsidR="00D53206" w:rsidRPr="00157C8C" w:rsidRDefault="00D53206" w:rsidP="00D53206">
      <w:pPr>
        <w:ind w:firstLine="851"/>
        <w:jc w:val="both"/>
        <w:rPr>
          <w:sz w:val="28"/>
          <w:szCs w:val="28"/>
        </w:rPr>
      </w:pPr>
      <w:r w:rsidRPr="00157C8C">
        <w:rPr>
          <w:sz w:val="28"/>
          <w:szCs w:val="28"/>
        </w:rPr>
        <w:t xml:space="preserve">Отклонение напряжения является случайной величиной. Из практики известно, что закономерности, наблюдаемые в массовых случайных явлениях, проявляются тем точнее и отчетливее, чем больше объем статистического материала. Но даже при бесконечном количестве </w:t>
      </w:r>
      <w:r w:rsidRPr="00DC1576">
        <w:rPr>
          <w:i/>
          <w:sz w:val="28"/>
          <w:szCs w:val="28"/>
          <w:lang w:val="en-US"/>
        </w:rPr>
        <w:t>N</w:t>
      </w:r>
      <w:r w:rsidRPr="00157C8C">
        <w:rPr>
          <w:sz w:val="28"/>
          <w:szCs w:val="28"/>
        </w:rPr>
        <w:t xml:space="preserve"> опытов нельзя точно найти вероятностные характеристики. Однако при достаточно большом </w:t>
      </w:r>
      <w:r w:rsidRPr="00DC1576">
        <w:rPr>
          <w:i/>
          <w:sz w:val="28"/>
          <w:szCs w:val="28"/>
          <w:lang w:val="en-US"/>
        </w:rPr>
        <w:t>N</w:t>
      </w:r>
      <w:r w:rsidRPr="00157C8C">
        <w:rPr>
          <w:sz w:val="28"/>
          <w:szCs w:val="28"/>
        </w:rPr>
        <w:t xml:space="preserve"> вероятность расхождения между </w:t>
      </w:r>
      <w:r>
        <w:rPr>
          <w:sz w:val="28"/>
          <w:szCs w:val="28"/>
        </w:rPr>
        <w:t>экспериментальными</w:t>
      </w:r>
      <w:r w:rsidRPr="00157C8C">
        <w:rPr>
          <w:sz w:val="28"/>
          <w:szCs w:val="28"/>
        </w:rPr>
        <w:t xml:space="preserve"> и теоретическими значениями мала, поэтому результаты</w:t>
      </w:r>
      <w:r>
        <w:rPr>
          <w:sz w:val="28"/>
          <w:szCs w:val="28"/>
        </w:rPr>
        <w:t xml:space="preserve"> измерений</w:t>
      </w:r>
      <w:r w:rsidRPr="00157C8C">
        <w:rPr>
          <w:sz w:val="28"/>
          <w:szCs w:val="28"/>
        </w:rPr>
        <w:t xml:space="preserve"> можно</w:t>
      </w:r>
      <w:r>
        <w:rPr>
          <w:sz w:val="28"/>
          <w:szCs w:val="28"/>
        </w:rPr>
        <w:t xml:space="preserve"> принимать в качестве исходных </w:t>
      </w:r>
      <w:r w:rsidRPr="00157C8C">
        <w:rPr>
          <w:sz w:val="28"/>
          <w:szCs w:val="28"/>
        </w:rPr>
        <w:t>[1].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точного нахождения доверительных интервалов необходимо знать заранее вид закона распределения. Идея точных методов построения доверительных интервалов сводится к следующему – любой доверительный интервал находится из условия, выражающего вероятность выполнения некоторых неравенств, в которые входит интересующая нас оценка. Закон распределения оценки в общем случае зависит от самих неизвестных параметров.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нашем случае было произведено </w:t>
      </w:r>
      <w:r>
        <w:rPr>
          <w:i/>
          <w:sz w:val="28"/>
          <w:szCs w:val="28"/>
          <w:lang w:val="en-US"/>
        </w:rPr>
        <w:t>N</w:t>
      </w:r>
      <w:r w:rsidRPr="006A44B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независимых опытов над случайной величиной – напряжением – в городских и сельских электрических сетях. Ранее было установлено</w:t>
      </w:r>
      <w:r w:rsidRPr="00DC1576"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 w:rsidRPr="00DC1576">
        <w:rPr>
          <w:sz w:val="28"/>
          <w:szCs w:val="28"/>
        </w:rPr>
        <w:t>2</w:t>
      </w:r>
      <w:r>
        <w:rPr>
          <w:sz w:val="28"/>
          <w:szCs w:val="28"/>
        </w:rPr>
        <w:t>], что эта величина распределена по нормальному закону. При экспериментальных исследованиях ограничились только нахождением оценки для математического ожидания</w:t>
      </w:r>
      <w:r w:rsidRPr="008C6EF9">
        <w:rPr>
          <w:sz w:val="28"/>
          <w:szCs w:val="28"/>
        </w:rPr>
        <w:t xml:space="preserve"> </w:t>
      </w:r>
      <w:r>
        <w:rPr>
          <w:sz w:val="28"/>
          <w:szCs w:val="28"/>
        </w:rPr>
        <w:t>[3].</w:t>
      </w:r>
    </w:p>
    <w:p w:rsidR="00D53206" w:rsidRPr="00326775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экспериментов было произведено 240 измерений величины напряжения. Были построены доверительные интервалы с доверительной вероятностью </w:t>
      </w:r>
      <w:r w:rsidRPr="00DC1576">
        <w:rPr>
          <w:position w:val="-10"/>
          <w:sz w:val="28"/>
          <w:szCs w:val="28"/>
          <w:lang w:val="uk-UA"/>
        </w:rPr>
        <w:object w:dxaOrig="9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8pt" o:ole="">
            <v:imagedata r:id="rId6" o:title=""/>
          </v:shape>
          <o:OLEObject Type="Embed" ProgID="Equation.3" ShapeID="_x0000_i1025" DrawAspect="Content" ObjectID="_1400007766" r:id="rId7"/>
        </w:object>
      </w:r>
      <w:r>
        <w:rPr>
          <w:sz w:val="28"/>
          <w:szCs w:val="28"/>
        </w:rPr>
        <w:t xml:space="preserve"> Затем, проверяя каждое измерение, </w:t>
      </w:r>
      <w:r>
        <w:rPr>
          <w:sz w:val="28"/>
          <w:szCs w:val="28"/>
        </w:rPr>
        <w:lastRenderedPageBreak/>
        <w:t>были выявлены значения, которые не входили в доверительный интервал, т.е. результаты опытов с грубой погрешностью. Для сельских электрических сетей таких значений оказалось 16, для городских – 22.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Считая процесс отклонения напряжения стационарным [3], определены математическое ожидание </w:t>
      </w:r>
      <w:r w:rsidRPr="00D42E0A">
        <w:rPr>
          <w:position w:val="-12"/>
          <w:sz w:val="28"/>
          <w:szCs w:val="28"/>
          <w:lang w:val="uk-UA"/>
        </w:rPr>
        <w:object w:dxaOrig="360" w:dyaOrig="360">
          <v:shape id="_x0000_i1026" type="#_x0000_t75" style="width:20.25pt;height:20.25pt" o:ole="">
            <v:imagedata r:id="rId8" o:title=""/>
          </v:shape>
          <o:OLEObject Type="Embed" ProgID="Equation.3" ShapeID="_x0000_i1026" DrawAspect="Content" ObjectID="_1400007767" r:id="rId9"/>
        </w:object>
      </w:r>
      <w:r>
        <w:rPr>
          <w:sz w:val="28"/>
          <w:szCs w:val="28"/>
        </w:rPr>
        <w:t xml:space="preserve">, дисперсия </w:t>
      </w:r>
      <w:r w:rsidRPr="00D42E0A">
        <w:rPr>
          <w:position w:val="-12"/>
          <w:sz w:val="28"/>
          <w:szCs w:val="28"/>
          <w:lang w:val="uk-UA"/>
        </w:rPr>
        <w:object w:dxaOrig="360" w:dyaOrig="360">
          <v:shape id="_x0000_i1027" type="#_x0000_t75" style="width:20.25pt;height:20.25pt" o:ole="">
            <v:imagedata r:id="rId10" o:title=""/>
          </v:shape>
          <o:OLEObject Type="Embed" ProgID="Equation.3" ShapeID="_x0000_i1027" DrawAspect="Content" ObjectID="_1400007768" r:id="rId11"/>
        </w:object>
      </w:r>
      <w:r>
        <w:rPr>
          <w:position w:val="-14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и нормированная корреляционная функция </w:t>
      </w:r>
      <w:r w:rsidRPr="00D42E0A">
        <w:rPr>
          <w:position w:val="-12"/>
          <w:sz w:val="28"/>
          <w:szCs w:val="28"/>
          <w:lang w:val="uk-UA"/>
        </w:rPr>
        <w:object w:dxaOrig="620" w:dyaOrig="360">
          <v:shape id="_x0000_i1028" type="#_x0000_t75" style="width:35.25pt;height:20.25pt" o:ole="">
            <v:imagedata r:id="rId12" o:title=""/>
          </v:shape>
          <o:OLEObject Type="Embed" ProgID="Equation.3" ShapeID="_x0000_i1028" DrawAspect="Content" ObjectID="_1400007769" r:id="rId13"/>
        </w:object>
      </w:r>
      <w:r>
        <w:rPr>
          <w:sz w:val="28"/>
          <w:szCs w:val="28"/>
        </w:rPr>
        <w:t xml:space="preserve"> (рис.1). 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Графики функций </w:t>
      </w:r>
      <w:r w:rsidRPr="00D42E0A">
        <w:rPr>
          <w:position w:val="-12"/>
          <w:sz w:val="28"/>
          <w:szCs w:val="28"/>
          <w:lang w:val="uk-UA"/>
        </w:rPr>
        <w:object w:dxaOrig="620" w:dyaOrig="360">
          <v:shape id="_x0000_i1029" type="#_x0000_t75" style="width:35.25pt;height:20.25pt" o:ole="">
            <v:imagedata r:id="rId14" o:title=""/>
          </v:shape>
          <o:OLEObject Type="Embed" ProgID="Equation.3" ShapeID="_x0000_i1029" DrawAspect="Content" ObjectID="_1400007770" r:id="rId15"/>
        </w:object>
      </w:r>
      <w:r>
        <w:rPr>
          <w:sz w:val="28"/>
          <w:szCs w:val="28"/>
        </w:rPr>
        <w:t>, представленные на рис. 1 не являются вполне гладкими</w:t>
      </w:r>
      <w:r w:rsidRPr="00326775">
        <w:rPr>
          <w:sz w:val="28"/>
          <w:szCs w:val="28"/>
        </w:rPr>
        <w:t>.</w:t>
      </w:r>
      <w:r>
        <w:rPr>
          <w:sz w:val="28"/>
          <w:szCs w:val="28"/>
        </w:rPr>
        <w:t xml:space="preserve"> Это можно объяснить недостаточным объёмом экспериментальных данных, что не позволяет неровностям полностью сгладиться.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того, чтобы сгладить колебания экспериментально найденной функции </w:t>
      </w:r>
      <w:r w:rsidRPr="00D42E0A">
        <w:rPr>
          <w:position w:val="-12"/>
          <w:sz w:val="28"/>
          <w:szCs w:val="28"/>
          <w:lang w:val="uk-UA"/>
        </w:rPr>
        <w:object w:dxaOrig="620" w:dyaOrig="360">
          <v:shape id="_x0000_i1030" type="#_x0000_t75" style="width:35.25pt;height:20.25pt" o:ole="">
            <v:imagedata r:id="rId14" o:title=""/>
          </v:shape>
          <o:OLEObject Type="Embed" ProgID="Equation.3" ShapeID="_x0000_i1030" DrawAspect="Content" ObjectID="_1400007771" r:id="rId16"/>
        </w:object>
      </w:r>
      <w:r>
        <w:rPr>
          <w:sz w:val="28"/>
          <w:szCs w:val="28"/>
        </w:rPr>
        <w:t>, заменим её приближённо функцией вида:</w:t>
      </w:r>
    </w:p>
    <w:p w:rsidR="00D53206" w:rsidRDefault="00D53206" w:rsidP="00D53206">
      <w:pPr>
        <w:ind w:firstLine="851"/>
        <w:jc w:val="center"/>
        <w:rPr>
          <w:position w:val="-14"/>
          <w:sz w:val="28"/>
          <w:szCs w:val="28"/>
          <w:lang w:val="uk-UA"/>
        </w:rPr>
      </w:pPr>
      <w:r w:rsidRPr="00BB3E91">
        <w:rPr>
          <w:position w:val="-12"/>
          <w:sz w:val="28"/>
          <w:szCs w:val="28"/>
          <w:lang w:val="uk-UA"/>
        </w:rPr>
        <w:object w:dxaOrig="1280" w:dyaOrig="420">
          <v:shape id="_x0000_i1031" type="#_x0000_t75" style="width:1in;height:24pt" o:ole="">
            <v:imagedata r:id="rId17" o:title=""/>
          </v:shape>
          <o:OLEObject Type="Embed" ProgID="Equation.3" ShapeID="_x0000_i1031" DrawAspect="Content" ObjectID="_1400007772" r:id="rId18"/>
        </w:object>
      </w:r>
      <w:r>
        <w:rPr>
          <w:position w:val="-14"/>
          <w:sz w:val="28"/>
          <w:szCs w:val="28"/>
          <w:lang w:val="uk-UA"/>
        </w:rPr>
        <w:t>,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параметр </w:t>
      </w:r>
      <w:r w:rsidRPr="008D4BD0">
        <w:rPr>
          <w:position w:val="-6"/>
          <w:sz w:val="28"/>
          <w:szCs w:val="28"/>
          <w:lang w:val="uk-UA"/>
        </w:rPr>
        <w:object w:dxaOrig="240" w:dyaOrig="220">
          <v:shape id="_x0000_i1032" type="#_x0000_t75" style="width:13.5pt;height:12.75pt" o:ole="">
            <v:imagedata r:id="rId19" o:title=""/>
          </v:shape>
          <o:OLEObject Type="Embed" ProgID="Equation.3" ShapeID="_x0000_i1032" DrawAspect="Content" ObjectID="_1400007773" r:id="rId20"/>
        </w:object>
      </w:r>
      <w:r>
        <w:rPr>
          <w:position w:val="-14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подобран по методу наименьших квадратов.</w:t>
      </w:r>
    </w:p>
    <w:p w:rsidR="00D53206" w:rsidRPr="00FB73AD" w:rsidRDefault="00D53206" w:rsidP="00D53206">
      <w:pPr>
        <w:ind w:firstLine="851"/>
        <w:jc w:val="both"/>
        <w:rPr>
          <w:sz w:val="16"/>
          <w:szCs w:val="16"/>
        </w:rPr>
      </w:pP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Вычислив значения функции </w:t>
      </w:r>
      <w:r w:rsidRPr="00BB3E91">
        <w:rPr>
          <w:position w:val="-12"/>
          <w:sz w:val="28"/>
          <w:szCs w:val="28"/>
          <w:lang w:val="uk-UA"/>
        </w:rPr>
        <w:object w:dxaOrig="620" w:dyaOrig="380">
          <v:shape id="_x0000_i1033" type="#_x0000_t75" style="width:35.25pt;height:21.75pt" o:ole="">
            <v:imagedata r:id="rId21" o:title=""/>
          </v:shape>
          <o:OLEObject Type="Embed" ProgID="Equation.3" ShapeID="_x0000_i1033" DrawAspect="Content" ObjectID="_1400007774" r:id="rId22"/>
        </w:object>
      </w:r>
      <w:r>
        <w:rPr>
          <w:sz w:val="28"/>
          <w:szCs w:val="28"/>
        </w:rPr>
        <w:t xml:space="preserve">, построим графики сглаживающих кривых. На рис. </w:t>
      </w:r>
      <w:r w:rsidRPr="00881530">
        <w:rPr>
          <w:sz w:val="28"/>
          <w:szCs w:val="28"/>
        </w:rPr>
        <w:t>1</w:t>
      </w:r>
      <w:r>
        <w:rPr>
          <w:sz w:val="28"/>
          <w:szCs w:val="28"/>
        </w:rPr>
        <w:t>,а и 1,б они проведены сплошной линией.</w:t>
      </w:r>
    </w:p>
    <w:p w:rsidR="00D53206" w:rsidRPr="00FB73AD" w:rsidRDefault="00D53206" w:rsidP="00D53206">
      <w:pPr>
        <w:ind w:firstLine="851"/>
        <w:jc w:val="both"/>
        <w:rPr>
          <w:sz w:val="16"/>
          <w:szCs w:val="16"/>
        </w:rPr>
      </w:pPr>
    </w:p>
    <w:p w:rsidR="00D53206" w:rsidRDefault="00D53206" w:rsidP="00D53206">
      <w:pPr>
        <w:ind w:firstLine="851"/>
        <w:jc w:val="both"/>
        <w:rPr>
          <w:position w:val="-14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590800" cy="1828800"/>
            <wp:effectExtent l="0" t="0" r="0" b="0"/>
            <wp:docPr id="1230" name="Рисунок 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552700" cy="1857375"/>
            <wp:effectExtent l="0" t="0" r="0" b="9525"/>
            <wp:docPr id="1229" name="Рисунок 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206" w:rsidRDefault="00D53206" w:rsidP="00D53206">
      <w:pPr>
        <w:ind w:firstLine="851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а                                                              б    </w:t>
      </w:r>
    </w:p>
    <w:p w:rsidR="00D53206" w:rsidRDefault="00D53206" w:rsidP="00D53206">
      <w:pPr>
        <w:ind w:left="2520" w:hanging="1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Pr="000F0C5D">
        <w:rPr>
          <w:sz w:val="28"/>
          <w:szCs w:val="28"/>
        </w:rPr>
        <w:t xml:space="preserve">1 </w:t>
      </w:r>
      <w:r>
        <w:rPr>
          <w:sz w:val="28"/>
          <w:szCs w:val="28"/>
        </w:rPr>
        <w:t>– Графики нормированной корреляционной функции (1) и               сглаживающей кривой (</w:t>
      </w:r>
      <w:r w:rsidRPr="000F0C5D">
        <w:rPr>
          <w:sz w:val="28"/>
          <w:szCs w:val="28"/>
        </w:rPr>
        <w:t>2</w:t>
      </w:r>
      <w:r>
        <w:rPr>
          <w:sz w:val="28"/>
          <w:szCs w:val="28"/>
        </w:rPr>
        <w:t>):</w:t>
      </w:r>
    </w:p>
    <w:p w:rsidR="00D53206" w:rsidRDefault="00D53206" w:rsidP="00D53206">
      <w:pPr>
        <w:ind w:left="2520" w:hanging="1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а – для городских электрических сетей,</w:t>
      </w:r>
    </w:p>
    <w:p w:rsidR="00D53206" w:rsidRDefault="00D53206" w:rsidP="00D53206">
      <w:pPr>
        <w:ind w:left="2520" w:hanging="1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б – для сельских электрических сетей</w:t>
      </w:r>
    </w:p>
    <w:p w:rsidR="00D53206" w:rsidRDefault="00D53206" w:rsidP="00D53206">
      <w:pPr>
        <w:ind w:firstLine="851"/>
        <w:jc w:val="both"/>
        <w:rPr>
          <w:sz w:val="16"/>
          <w:szCs w:val="16"/>
        </w:rPr>
      </w:pP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 w:rsidRPr="00E107E1">
        <w:rPr>
          <w:sz w:val="28"/>
          <w:szCs w:val="28"/>
        </w:rPr>
        <w:t>Проанализировав измеренные данные можно отметить, что нормы стандарта [4] на одноминутные отклонения напряжения выполняются только для городских сетей, поскольку все значения не превышают допустимый предел в 5%. Для сетей же сельского района ни одно из значений не удовлетворяет нормам ГОСТ.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 w:rsidRPr="00791877">
        <w:rPr>
          <w:sz w:val="28"/>
          <w:szCs w:val="28"/>
        </w:rPr>
        <w:t>Низкое качество электрической энергии в электрических сетях вызывает значительное</w:t>
      </w:r>
      <w:r>
        <w:rPr>
          <w:sz w:val="28"/>
          <w:szCs w:val="28"/>
        </w:rPr>
        <w:t xml:space="preserve"> </w:t>
      </w:r>
      <w:r w:rsidRPr="00791877">
        <w:rPr>
          <w:sz w:val="28"/>
          <w:szCs w:val="28"/>
        </w:rPr>
        <w:t>ухудшение технико-экономических показателей основного электросилового оборудования и</w:t>
      </w:r>
      <w:r>
        <w:rPr>
          <w:sz w:val="28"/>
          <w:szCs w:val="28"/>
        </w:rPr>
        <w:t xml:space="preserve"> </w:t>
      </w:r>
      <w:r w:rsidRPr="00791877">
        <w:rPr>
          <w:sz w:val="28"/>
          <w:szCs w:val="28"/>
        </w:rPr>
        <w:t>электроприемников</w:t>
      </w:r>
      <w:r>
        <w:rPr>
          <w:sz w:val="28"/>
          <w:szCs w:val="28"/>
        </w:rPr>
        <w:t>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известны два основных способа обеспечения высокого качества напряжения:</w:t>
      </w:r>
    </w:p>
    <w:p w:rsidR="00D53206" w:rsidRPr="00282946" w:rsidRDefault="00D53206" w:rsidP="00D53206">
      <w:pPr>
        <w:ind w:firstLine="851"/>
        <w:jc w:val="both"/>
        <w:rPr>
          <w:sz w:val="28"/>
          <w:szCs w:val="28"/>
        </w:rPr>
      </w:pPr>
      <w:r w:rsidRPr="00282946">
        <w:rPr>
          <w:sz w:val="28"/>
          <w:szCs w:val="28"/>
        </w:rPr>
        <w:t>–</w:t>
      </w:r>
      <w:r w:rsidRPr="00791877">
        <w:rPr>
          <w:sz w:val="28"/>
          <w:szCs w:val="28"/>
        </w:rPr>
        <w:t xml:space="preserve"> </w:t>
      </w:r>
      <w:r w:rsidRPr="00282946">
        <w:rPr>
          <w:sz w:val="28"/>
          <w:szCs w:val="28"/>
        </w:rPr>
        <w:t>снижение потерь напряжения;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 регулирование напряжения.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 w:rsidRPr="00282946">
        <w:rPr>
          <w:sz w:val="28"/>
          <w:szCs w:val="28"/>
        </w:rPr>
        <w:t>Снижение потерь напряжения достигается:</w:t>
      </w:r>
    </w:p>
    <w:p w:rsidR="00D53206" w:rsidRDefault="00D53206" w:rsidP="00D53206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а) в</w:t>
      </w:r>
      <w:r w:rsidRPr="00791877">
        <w:rPr>
          <w:color w:val="000000"/>
          <w:sz w:val="28"/>
          <w:szCs w:val="28"/>
        </w:rPr>
        <w:t>ыбором сечения проводников линий электропередач по условиям потерь напряжения</w:t>
      </w:r>
      <w:r>
        <w:rPr>
          <w:color w:val="000000"/>
          <w:sz w:val="28"/>
          <w:szCs w:val="28"/>
        </w:rPr>
        <w:t>;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 w:rsidRPr="00282946">
        <w:rPr>
          <w:sz w:val="28"/>
          <w:szCs w:val="28"/>
        </w:rPr>
        <w:t xml:space="preserve">б) </w:t>
      </w:r>
      <w:r>
        <w:rPr>
          <w:sz w:val="28"/>
          <w:szCs w:val="28"/>
        </w:rPr>
        <w:t>п</w:t>
      </w:r>
      <w:r w:rsidRPr="00282946">
        <w:rPr>
          <w:sz w:val="28"/>
          <w:szCs w:val="28"/>
        </w:rPr>
        <w:t>рименением продольной емкостной компенсации реактивного сопротивления линии</w:t>
      </w:r>
      <w:r>
        <w:rPr>
          <w:sz w:val="28"/>
          <w:szCs w:val="28"/>
        </w:rPr>
        <w:t>;</w:t>
      </w:r>
    </w:p>
    <w:p w:rsidR="00D53206" w:rsidRPr="0028294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к</w:t>
      </w:r>
      <w:r w:rsidRPr="00791877">
        <w:rPr>
          <w:color w:val="000000"/>
          <w:sz w:val="28"/>
          <w:szCs w:val="28"/>
        </w:rPr>
        <w:t>омпенсацией реактивной мощности для снижения ее передачи по электросетям, с помощью конденсаторных установок и синхронных электродвигателей, работающих в режиме перевозбуждения.</w:t>
      </w:r>
    </w:p>
    <w:p w:rsidR="00D53206" w:rsidRDefault="00D53206" w:rsidP="00D53206">
      <w:pPr>
        <w:ind w:firstLine="851"/>
        <w:jc w:val="both"/>
        <w:rPr>
          <w:b/>
          <w:color w:val="000000"/>
          <w:sz w:val="28"/>
          <w:szCs w:val="28"/>
        </w:rPr>
      </w:pPr>
      <w:r w:rsidRPr="00282946">
        <w:rPr>
          <w:sz w:val="28"/>
          <w:szCs w:val="28"/>
        </w:rPr>
        <w:t>Регулирование</w:t>
      </w:r>
      <w:r w:rsidRPr="00282946">
        <w:rPr>
          <w:b/>
          <w:color w:val="000000"/>
          <w:sz w:val="28"/>
          <w:szCs w:val="28"/>
        </w:rPr>
        <w:t xml:space="preserve"> </w:t>
      </w:r>
      <w:r w:rsidRPr="00282946">
        <w:rPr>
          <w:color w:val="000000"/>
          <w:sz w:val="28"/>
          <w:szCs w:val="28"/>
        </w:rPr>
        <w:t xml:space="preserve">напряжения можно </w:t>
      </w:r>
      <w:r>
        <w:rPr>
          <w:color w:val="000000"/>
          <w:sz w:val="28"/>
          <w:szCs w:val="28"/>
        </w:rPr>
        <w:t xml:space="preserve">осуществить </w:t>
      </w:r>
      <w:r w:rsidRPr="00282946">
        <w:rPr>
          <w:color w:val="000000"/>
          <w:sz w:val="28"/>
          <w:szCs w:val="28"/>
        </w:rPr>
        <w:t>следующими способами: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 w:rsidRPr="00282946">
        <w:rPr>
          <w:sz w:val="28"/>
          <w:szCs w:val="28"/>
        </w:rPr>
        <w:t>а) с помощью трансформаторов, установленных на энергоснабжающем предприятии,</w:t>
      </w:r>
      <w:r w:rsidRPr="00791877">
        <w:t xml:space="preserve"> </w:t>
      </w:r>
      <w:r w:rsidRPr="00282946">
        <w:rPr>
          <w:sz w:val="28"/>
          <w:szCs w:val="28"/>
        </w:rPr>
        <w:t>оснащённых устройством автоматического регулирования коэффициента трансформации в зависимости от величины нагрузки;</w:t>
      </w:r>
    </w:p>
    <w:p w:rsidR="00D53206" w:rsidRDefault="00D53206" w:rsidP="00D53206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91877">
        <w:rPr>
          <w:color w:val="000000"/>
          <w:sz w:val="28"/>
          <w:szCs w:val="28"/>
        </w:rPr>
        <w:t xml:space="preserve">с помощью </w:t>
      </w:r>
      <w:r>
        <w:rPr>
          <w:sz w:val="28"/>
          <w:szCs w:val="28"/>
        </w:rPr>
        <w:t>промежуточных</w:t>
      </w:r>
      <w:r w:rsidRPr="00791877">
        <w:rPr>
          <w:color w:val="000000"/>
          <w:sz w:val="28"/>
          <w:szCs w:val="28"/>
        </w:rPr>
        <w:t xml:space="preserve"> трансформаторов, оснащённых устройством переключения отпаек на обмотках </w:t>
      </w:r>
      <w:r>
        <w:rPr>
          <w:color w:val="000000"/>
          <w:sz w:val="28"/>
          <w:szCs w:val="28"/>
        </w:rPr>
        <w:t>(РПН, ПБВ)</w:t>
      </w:r>
      <w:r w:rsidRPr="00791877">
        <w:rPr>
          <w:color w:val="000000"/>
          <w:sz w:val="28"/>
          <w:szCs w:val="28"/>
        </w:rPr>
        <w:t xml:space="preserve"> с различными коэффициентами трансформации</w:t>
      </w:r>
      <w:r>
        <w:rPr>
          <w:color w:val="000000"/>
          <w:sz w:val="28"/>
          <w:szCs w:val="28"/>
        </w:rPr>
        <w:t xml:space="preserve">. </w:t>
      </w:r>
    </w:p>
    <w:p w:rsidR="00D53206" w:rsidRPr="005658AF" w:rsidRDefault="00D53206" w:rsidP="00D53206">
      <w:pPr>
        <w:ind w:firstLine="851"/>
        <w:jc w:val="both"/>
        <w:rPr>
          <w:color w:val="000000"/>
          <w:sz w:val="28"/>
          <w:szCs w:val="28"/>
        </w:rPr>
      </w:pPr>
      <w:r w:rsidRPr="00791877">
        <w:rPr>
          <w:color w:val="000000"/>
          <w:sz w:val="28"/>
          <w:szCs w:val="28"/>
        </w:rPr>
        <w:t>Ответственность за поддержание напряжения в пределах, установленных ГОСТ 13109-97, возлагается на энергоснабжающую организацию.</w:t>
      </w:r>
      <w:r>
        <w:rPr>
          <w:color w:val="000000"/>
          <w:sz w:val="28"/>
          <w:szCs w:val="28"/>
        </w:rPr>
        <w:t xml:space="preserve"> Однако часто по ряду причин энергоснабжающие организации не уделяют должного внимания контролю состояния системы РПН или ПБВ на ТП в зависимости от сезонов года. Кроме того, величина напряжения меняется и в течении суток. Поэтому желательно применять автоматическое регулирование, что позволит решить обе проблемы, изложенные выше.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 w:rsidRPr="00157C8C">
        <w:rPr>
          <w:sz w:val="28"/>
          <w:szCs w:val="28"/>
        </w:rPr>
        <w:t>На основе полученных в результате обработки данных, можно сделать следующие выводы: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Определено, что результаты измерений напряжения в сельских и городских электрических сетях являются совместимыми.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Построены графики нормированных корреляционных функций и сглаживающих кривых.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Установлено, что случайные функции, описывающие процесс отклонения напряжения в сельских и городских электрических сетях, обладают эргодическими свойствами.</w:t>
      </w:r>
    </w:p>
    <w:p w:rsidR="00D53206" w:rsidRPr="00157C8C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Рассмотрены способы повышения качества напряжения и приближения его к номинальному значению.</w:t>
      </w:r>
    </w:p>
    <w:p w:rsidR="00D53206" w:rsidRDefault="00D53206" w:rsidP="00D53206">
      <w:pPr>
        <w:rPr>
          <w:sz w:val="6"/>
          <w:szCs w:val="6"/>
        </w:rPr>
      </w:pPr>
    </w:p>
    <w:p w:rsidR="00D53206" w:rsidRDefault="00D53206" w:rsidP="00D53206">
      <w:pPr>
        <w:rPr>
          <w:sz w:val="6"/>
          <w:szCs w:val="6"/>
        </w:rPr>
      </w:pPr>
    </w:p>
    <w:p w:rsidR="00D53206" w:rsidRPr="00DA2329" w:rsidRDefault="00D53206" w:rsidP="00D53206">
      <w:pPr>
        <w:rPr>
          <w:sz w:val="6"/>
          <w:szCs w:val="6"/>
        </w:rPr>
      </w:pPr>
    </w:p>
    <w:p w:rsidR="00D53206" w:rsidRPr="00157C8C" w:rsidRDefault="00D53206" w:rsidP="00D53206">
      <w:pPr>
        <w:jc w:val="center"/>
        <w:rPr>
          <w:sz w:val="28"/>
          <w:szCs w:val="28"/>
        </w:rPr>
      </w:pPr>
      <w:r w:rsidRPr="00157C8C">
        <w:rPr>
          <w:sz w:val="28"/>
          <w:szCs w:val="28"/>
        </w:rPr>
        <w:t>Перечень ссылок</w:t>
      </w:r>
    </w:p>
    <w:p w:rsidR="00D53206" w:rsidRDefault="00D53206" w:rsidP="00D53206">
      <w:pPr>
        <w:ind w:firstLine="851"/>
        <w:jc w:val="both"/>
        <w:rPr>
          <w:sz w:val="28"/>
          <w:szCs w:val="28"/>
        </w:rPr>
      </w:pPr>
      <w:r w:rsidRPr="00157C8C">
        <w:rPr>
          <w:sz w:val="28"/>
          <w:szCs w:val="28"/>
        </w:rPr>
        <w:t>1. Шидловский А.К., Куренный Э.Г. Введение в статистическую динамику систем электроснабжения. – Киев: Наукова думка, 1984. – 271 с.</w:t>
      </w:r>
    </w:p>
    <w:p w:rsidR="00D53206" w:rsidRPr="00326775" w:rsidRDefault="00D53206" w:rsidP="00D5320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Волошин Е.А., Кобенок В.С., Шлепнёв С.В. Оценивание отклонения напряжения в городских и сельских районах Донецкого региона// </w:t>
      </w:r>
      <w:r>
        <w:rPr>
          <w:sz w:val="28"/>
          <w:szCs w:val="28"/>
          <w:lang w:val="uk-UA"/>
        </w:rPr>
        <w:t xml:space="preserve">Вісник кафедри </w:t>
      </w:r>
      <w:r w:rsidRPr="00326775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Електротехніка</w:t>
      </w:r>
      <w:r w:rsidRPr="00326775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за підсумками наукової діяльності студентів. Тематичний випуск. – Донецьк: ДонНТУ, 2009.</w:t>
      </w:r>
    </w:p>
    <w:p w:rsidR="00D53206" w:rsidRPr="00157C8C" w:rsidRDefault="00D53206" w:rsidP="00D532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157C8C">
        <w:rPr>
          <w:sz w:val="28"/>
          <w:szCs w:val="28"/>
        </w:rPr>
        <w:t>. Вентцель Е.С. Теория вероятностей. М.: Наука, 1969. – 576 с.</w:t>
      </w:r>
    </w:p>
    <w:p w:rsidR="00D53206" w:rsidRPr="00157C8C" w:rsidRDefault="00D53206" w:rsidP="00D53206">
      <w:pPr>
        <w:ind w:firstLine="851"/>
        <w:jc w:val="both"/>
        <w:rPr>
          <w:sz w:val="28"/>
          <w:szCs w:val="28"/>
        </w:rPr>
      </w:pPr>
      <w:r w:rsidRPr="00E107E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107E1">
        <w:rPr>
          <w:sz w:val="28"/>
          <w:szCs w:val="28"/>
        </w:rPr>
        <w:t>ГОСТ 13109-97.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 – Введ. в Украине с 01.01.2000.</w:t>
      </w:r>
    </w:p>
    <w:p w:rsidR="00D53206" w:rsidRDefault="00D53206" w:rsidP="00D53206">
      <w:pPr>
        <w:rPr>
          <w:rFonts w:eastAsia="TimesNewRoman"/>
          <w:sz w:val="28"/>
          <w:szCs w:val="28"/>
        </w:rPr>
      </w:pPr>
    </w:p>
    <w:p w:rsidR="00A148FC" w:rsidRPr="00D53206" w:rsidRDefault="00A148FC" w:rsidP="00D53206">
      <w:bookmarkStart w:id="0" w:name="_GoBack"/>
      <w:bookmarkEnd w:id="0"/>
    </w:p>
    <w:sectPr w:rsidR="00A148FC" w:rsidRPr="00D53206">
      <w:footerReference w:type="even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D5320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D5320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D5320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D53206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1C6F72"/>
    <w:multiLevelType w:val="hybridMultilevel"/>
    <w:tmpl w:val="639CAF3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772BA"/>
    <w:multiLevelType w:val="hybridMultilevel"/>
    <w:tmpl w:val="2E42F178"/>
    <w:lvl w:ilvl="0" w:tplc="80DCF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9A75F65"/>
    <w:multiLevelType w:val="hybridMultilevel"/>
    <w:tmpl w:val="ADAC22FC"/>
    <w:lvl w:ilvl="0" w:tplc="66DA44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25"/>
  </w:num>
  <w:num w:numId="4">
    <w:abstractNumId w:val="7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1"/>
  </w:num>
  <w:num w:numId="10">
    <w:abstractNumId w:val="24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3"/>
  </w:num>
  <w:num w:numId="16">
    <w:abstractNumId w:val="26"/>
  </w:num>
  <w:num w:numId="17">
    <w:abstractNumId w:val="20"/>
  </w:num>
  <w:num w:numId="18">
    <w:abstractNumId w:val="4"/>
  </w:num>
  <w:num w:numId="19">
    <w:abstractNumId w:val="28"/>
  </w:num>
  <w:num w:numId="20">
    <w:abstractNumId w:val="22"/>
  </w:num>
  <w:num w:numId="21">
    <w:abstractNumId w:val="15"/>
  </w:num>
  <w:num w:numId="22">
    <w:abstractNumId w:val="29"/>
  </w:num>
  <w:num w:numId="23">
    <w:abstractNumId w:val="18"/>
  </w:num>
  <w:num w:numId="24">
    <w:abstractNumId w:val="16"/>
  </w:num>
  <w:num w:numId="25">
    <w:abstractNumId w:val="12"/>
  </w:num>
  <w:num w:numId="26">
    <w:abstractNumId w:val="27"/>
  </w:num>
  <w:num w:numId="27">
    <w:abstractNumId w:val="19"/>
  </w:num>
  <w:num w:numId="28">
    <w:abstractNumId w:val="0"/>
  </w:num>
  <w:num w:numId="29">
    <w:abstractNumId w:val="1"/>
  </w:num>
  <w:num w:numId="30">
    <w:abstractNumId w:val="30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180E19"/>
    <w:rsid w:val="001C5197"/>
    <w:rsid w:val="00225523"/>
    <w:rsid w:val="00276B9E"/>
    <w:rsid w:val="002E4528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5C7F66"/>
    <w:rsid w:val="006B24A4"/>
    <w:rsid w:val="00754F3C"/>
    <w:rsid w:val="00775A36"/>
    <w:rsid w:val="00776873"/>
    <w:rsid w:val="007F6CAC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E0789"/>
    <w:rsid w:val="00CE1321"/>
    <w:rsid w:val="00CE1B07"/>
    <w:rsid w:val="00D522C0"/>
    <w:rsid w:val="00D53206"/>
    <w:rsid w:val="00D665BA"/>
    <w:rsid w:val="00D76607"/>
    <w:rsid w:val="00E5304A"/>
    <w:rsid w:val="00E6222B"/>
    <w:rsid w:val="00E76A19"/>
    <w:rsid w:val="00ED0EB6"/>
    <w:rsid w:val="00F16279"/>
    <w:rsid w:val="00F27983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2012-05-31T19:12:00Z</dcterms:created>
  <dcterms:modified xsi:type="dcterms:W3CDTF">2012-05-31T19:12:00Z</dcterms:modified>
</cp:coreProperties>
</file>