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B0" w:rsidRDefault="003750B0" w:rsidP="003750B0">
      <w:pPr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УДК 62-83:621.313</w:t>
      </w:r>
    </w:p>
    <w:p w:rsidR="003750B0" w:rsidRDefault="003750B0" w:rsidP="003750B0">
      <w:pPr>
        <w:rPr>
          <w:rFonts w:eastAsia="TimesNewRoman"/>
          <w:sz w:val="28"/>
          <w:szCs w:val="28"/>
        </w:rPr>
      </w:pPr>
    </w:p>
    <w:p w:rsidR="003750B0" w:rsidRPr="00477CF7" w:rsidRDefault="003750B0" w:rsidP="003750B0">
      <w:pPr>
        <w:rPr>
          <w:rFonts w:eastAsia="TimesNewRoman"/>
          <w:b/>
          <w:sz w:val="28"/>
          <w:szCs w:val="28"/>
        </w:rPr>
      </w:pPr>
      <w:r w:rsidRPr="00477CF7">
        <w:rPr>
          <w:rFonts w:eastAsia="TimesNewRoman"/>
          <w:b/>
          <w:sz w:val="28"/>
          <w:szCs w:val="28"/>
        </w:rPr>
        <w:t>ИДЕНТИФИКАТОР СКОРОСТИ ДЛЯ ЭЛЕКТРОПРИВОДА</w:t>
      </w:r>
      <w:r w:rsidRPr="00451C44">
        <w:rPr>
          <w:rFonts w:eastAsia="TimesNewRoman"/>
          <w:b/>
          <w:sz w:val="28"/>
          <w:szCs w:val="28"/>
        </w:rPr>
        <w:t xml:space="preserve"> </w:t>
      </w:r>
      <w:r w:rsidRPr="00477CF7">
        <w:rPr>
          <w:rFonts w:eastAsia="TimesNewRoman"/>
          <w:b/>
          <w:sz w:val="28"/>
          <w:szCs w:val="28"/>
        </w:rPr>
        <w:t>НА ОСНОВЕ ВЕНТИЛЬНОГО ДВИГАТЕЛЯ</w:t>
      </w:r>
    </w:p>
    <w:p w:rsidR="003750B0" w:rsidRDefault="003750B0" w:rsidP="003750B0">
      <w:pPr>
        <w:ind w:firstLine="567"/>
        <w:rPr>
          <w:rFonts w:eastAsia="TimesNewRoman"/>
          <w:sz w:val="28"/>
          <w:szCs w:val="28"/>
        </w:rPr>
      </w:pPr>
    </w:p>
    <w:p w:rsidR="003750B0" w:rsidRPr="00477CF7" w:rsidRDefault="003750B0" w:rsidP="003750B0">
      <w:pPr>
        <w:rPr>
          <w:rFonts w:eastAsia="TimesNewRoman"/>
          <w:b/>
          <w:sz w:val="28"/>
          <w:szCs w:val="28"/>
        </w:rPr>
      </w:pPr>
      <w:r w:rsidRPr="00477CF7">
        <w:rPr>
          <w:rFonts w:eastAsia="TimesNewRoman"/>
          <w:b/>
          <w:sz w:val="28"/>
          <w:szCs w:val="28"/>
        </w:rPr>
        <w:t>Ищенко И.В., магистрант; Чекавский Г.С.,</w:t>
      </w:r>
      <w:r>
        <w:rPr>
          <w:rFonts w:eastAsia="TimesNewRoman"/>
          <w:b/>
          <w:sz w:val="28"/>
          <w:szCs w:val="28"/>
        </w:rPr>
        <w:t xml:space="preserve"> к.т.н.</w:t>
      </w:r>
      <w:r w:rsidRPr="00241D6D">
        <w:rPr>
          <w:rFonts w:eastAsia="TimesNewRoman"/>
          <w:b/>
          <w:sz w:val="28"/>
          <w:szCs w:val="28"/>
        </w:rPr>
        <w:t xml:space="preserve"> (</w:t>
      </w:r>
      <w:r>
        <w:rPr>
          <w:rFonts w:eastAsia="TimesNewRoman"/>
          <w:b/>
          <w:sz w:val="28"/>
          <w:szCs w:val="28"/>
          <w:lang w:val="en-US"/>
        </w:rPr>
        <w:t>Ph</w:t>
      </w:r>
      <w:r w:rsidRPr="00241D6D">
        <w:rPr>
          <w:rFonts w:eastAsia="TimesNewRoman"/>
          <w:b/>
          <w:sz w:val="28"/>
          <w:szCs w:val="28"/>
        </w:rPr>
        <w:t>.</w:t>
      </w:r>
      <w:r>
        <w:rPr>
          <w:rFonts w:eastAsia="TimesNewRoman"/>
          <w:b/>
          <w:sz w:val="28"/>
          <w:szCs w:val="28"/>
          <w:lang w:val="en-US"/>
        </w:rPr>
        <w:t>D</w:t>
      </w:r>
      <w:r w:rsidRPr="00241D6D">
        <w:rPr>
          <w:rFonts w:eastAsia="TimesNewRoman"/>
          <w:b/>
          <w:sz w:val="28"/>
          <w:szCs w:val="28"/>
        </w:rPr>
        <w:t>.)</w:t>
      </w:r>
      <w:r>
        <w:rPr>
          <w:rFonts w:eastAsia="TimesNewRoman"/>
          <w:b/>
          <w:sz w:val="28"/>
          <w:szCs w:val="28"/>
        </w:rPr>
        <w:t xml:space="preserve">, </w:t>
      </w:r>
      <w:r w:rsidRPr="00477CF7">
        <w:rPr>
          <w:rFonts w:eastAsia="TimesNewRoman"/>
          <w:b/>
          <w:sz w:val="28"/>
          <w:szCs w:val="28"/>
        </w:rPr>
        <w:t>доц</w:t>
      </w:r>
      <w:r>
        <w:rPr>
          <w:rFonts w:eastAsia="TimesNewRoman"/>
          <w:b/>
          <w:sz w:val="28"/>
          <w:szCs w:val="28"/>
        </w:rPr>
        <w:t>ент</w:t>
      </w:r>
    </w:p>
    <w:p w:rsidR="003750B0" w:rsidRDefault="003750B0" w:rsidP="003750B0">
      <w:pPr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(</w:t>
      </w:r>
      <w:r w:rsidRPr="00477CF7">
        <w:rPr>
          <w:rFonts w:eastAsia="TimesNewRoman"/>
          <w:i/>
          <w:sz w:val="28"/>
          <w:szCs w:val="28"/>
        </w:rPr>
        <w:t>Донецкий национальный технический университет,</w:t>
      </w:r>
      <w:r>
        <w:rPr>
          <w:rFonts w:eastAsia="TimesNewRoman"/>
          <w:i/>
          <w:sz w:val="28"/>
          <w:szCs w:val="28"/>
        </w:rPr>
        <w:t xml:space="preserve"> </w:t>
      </w:r>
      <w:r w:rsidRPr="00477CF7">
        <w:rPr>
          <w:rFonts w:eastAsia="TimesNewRoman"/>
          <w:i/>
          <w:sz w:val="28"/>
          <w:szCs w:val="28"/>
        </w:rPr>
        <w:t>г.</w:t>
      </w:r>
      <w:r>
        <w:rPr>
          <w:rFonts w:eastAsia="TimesNewRoman"/>
          <w:i/>
          <w:sz w:val="28"/>
          <w:szCs w:val="28"/>
        </w:rPr>
        <w:t xml:space="preserve"> </w:t>
      </w:r>
      <w:r w:rsidRPr="00477CF7">
        <w:rPr>
          <w:rFonts w:eastAsia="TimesNewRoman"/>
          <w:i/>
          <w:sz w:val="28"/>
          <w:szCs w:val="28"/>
        </w:rPr>
        <w:t>Донецк,</w:t>
      </w:r>
      <w:r>
        <w:rPr>
          <w:rFonts w:eastAsia="TimesNewRoman"/>
          <w:i/>
          <w:sz w:val="28"/>
          <w:szCs w:val="28"/>
        </w:rPr>
        <w:t xml:space="preserve"> </w:t>
      </w:r>
      <w:r w:rsidRPr="00477CF7">
        <w:rPr>
          <w:rFonts w:eastAsia="TimesNewRoman"/>
          <w:i/>
          <w:sz w:val="28"/>
          <w:szCs w:val="28"/>
        </w:rPr>
        <w:t>Украина</w:t>
      </w:r>
      <w:r>
        <w:rPr>
          <w:rFonts w:eastAsia="TimesNewRoman"/>
          <w:sz w:val="28"/>
          <w:szCs w:val="28"/>
        </w:rPr>
        <w:t>)</w:t>
      </w:r>
    </w:p>
    <w:p w:rsidR="003750B0" w:rsidRDefault="003750B0" w:rsidP="003750B0">
      <w:pPr>
        <w:rPr>
          <w:rFonts w:eastAsia="TimesNewRoman"/>
          <w:sz w:val="28"/>
          <w:szCs w:val="28"/>
        </w:rPr>
      </w:pPr>
    </w:p>
    <w:p w:rsidR="003750B0" w:rsidRDefault="003750B0" w:rsidP="003750B0">
      <w:pPr>
        <w:ind w:firstLine="567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В настоящее время о</w:t>
      </w:r>
      <w:r w:rsidRPr="004F51CC">
        <w:rPr>
          <w:rFonts w:eastAsia="TimesNewRoman"/>
          <w:sz w:val="28"/>
          <w:szCs w:val="28"/>
        </w:rPr>
        <w:t>дн</w:t>
      </w:r>
      <w:r>
        <w:rPr>
          <w:rFonts w:eastAsia="TimesNewRoman"/>
          <w:sz w:val="28"/>
          <w:szCs w:val="28"/>
        </w:rPr>
        <w:t>им</w:t>
      </w:r>
      <w:r w:rsidRPr="004F51CC">
        <w:rPr>
          <w:rFonts w:eastAsia="TimesNewRoman"/>
          <w:sz w:val="28"/>
          <w:szCs w:val="28"/>
        </w:rPr>
        <w:t xml:space="preserve"> из </w:t>
      </w:r>
      <w:r>
        <w:rPr>
          <w:rFonts w:eastAsia="TimesNewRoman"/>
          <w:sz w:val="28"/>
          <w:szCs w:val="28"/>
        </w:rPr>
        <w:t xml:space="preserve">актуальных </w:t>
      </w:r>
      <w:r w:rsidRPr="004F51CC">
        <w:rPr>
          <w:rFonts w:eastAsia="TimesNewRoman"/>
          <w:sz w:val="28"/>
          <w:szCs w:val="28"/>
        </w:rPr>
        <w:t xml:space="preserve">направлений </w:t>
      </w:r>
      <w:r>
        <w:rPr>
          <w:rFonts w:eastAsia="TimesNewRoman"/>
          <w:sz w:val="28"/>
          <w:szCs w:val="28"/>
        </w:rPr>
        <w:t xml:space="preserve">совершенствования промышленных </w:t>
      </w:r>
      <w:r w:rsidRPr="004F51CC">
        <w:rPr>
          <w:rFonts w:eastAsia="TimesNewRoman"/>
          <w:sz w:val="28"/>
          <w:szCs w:val="28"/>
        </w:rPr>
        <w:t>электроприводов переменного тока</w:t>
      </w:r>
      <w:r>
        <w:rPr>
          <w:rFonts w:eastAsia="TimesNewRoman"/>
          <w:sz w:val="28"/>
          <w:szCs w:val="28"/>
        </w:rPr>
        <w:t xml:space="preserve"> является разработка спос</w:t>
      </w:r>
      <w:r>
        <w:rPr>
          <w:rFonts w:eastAsia="TimesNewRoman"/>
          <w:sz w:val="28"/>
          <w:szCs w:val="28"/>
        </w:rPr>
        <w:t>о</w:t>
      </w:r>
      <w:r>
        <w:rPr>
          <w:rFonts w:eastAsia="TimesNewRoman"/>
          <w:sz w:val="28"/>
          <w:szCs w:val="28"/>
        </w:rPr>
        <w:t>бов регулирования их скорости без использования механических датчиков на валу двигателя, что позволяет повысить эксплуатационную надежность эле</w:t>
      </w:r>
      <w:r>
        <w:rPr>
          <w:rFonts w:eastAsia="TimesNewRoman"/>
          <w:sz w:val="28"/>
          <w:szCs w:val="28"/>
        </w:rPr>
        <w:t>к</w:t>
      </w:r>
      <w:r>
        <w:rPr>
          <w:rFonts w:eastAsia="TimesNewRoman"/>
          <w:sz w:val="28"/>
          <w:szCs w:val="28"/>
        </w:rPr>
        <w:t>троприводов, в том числе при их эксплуатации в агрессивных и взрывоопасных средах.</w:t>
      </w:r>
    </w:p>
    <w:p w:rsidR="003750B0" w:rsidRDefault="003750B0" w:rsidP="003750B0">
      <w:pPr>
        <w:ind w:firstLine="567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Данный вопрос особенно интересен при использовании в качестве приво</w:t>
      </w:r>
      <w:r>
        <w:rPr>
          <w:rFonts w:eastAsia="TimesNewRoman"/>
          <w:sz w:val="28"/>
          <w:szCs w:val="28"/>
        </w:rPr>
        <w:t>д</w:t>
      </w:r>
      <w:r>
        <w:rPr>
          <w:rFonts w:eastAsia="TimesNewRoman"/>
          <w:sz w:val="28"/>
          <w:szCs w:val="28"/>
        </w:rPr>
        <w:t>ных вентильных двигателей (ВД), коммутация фаз статора которых осущест</w:t>
      </w:r>
      <w:r>
        <w:rPr>
          <w:rFonts w:eastAsia="TimesNewRoman"/>
          <w:sz w:val="28"/>
          <w:szCs w:val="28"/>
        </w:rPr>
        <w:t>в</w:t>
      </w:r>
      <w:r>
        <w:rPr>
          <w:rFonts w:eastAsia="TimesNewRoman"/>
          <w:sz w:val="28"/>
          <w:szCs w:val="28"/>
        </w:rPr>
        <w:t>ляется в функции углового положения ротора. Наибольшее распространение среди указанных двигателей нашли ВД на основе синхронной машины с возб</w:t>
      </w:r>
      <w:r>
        <w:rPr>
          <w:rFonts w:eastAsia="TimesNewRoman"/>
          <w:sz w:val="28"/>
          <w:szCs w:val="28"/>
        </w:rPr>
        <w:t>у</w:t>
      </w:r>
      <w:r>
        <w:rPr>
          <w:rFonts w:eastAsia="TimesNewRoman"/>
          <w:sz w:val="28"/>
          <w:szCs w:val="28"/>
        </w:rPr>
        <w:t>ждением от постоянных магнитов.</w:t>
      </w:r>
    </w:p>
    <w:p w:rsidR="003750B0" w:rsidRDefault="003750B0" w:rsidP="003750B0">
      <w:pPr>
        <w:ind w:firstLine="567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Современные принципы идентификации скорости двигателей переменного тока используют математическое описание двигателя в неподвижной ортогональной системе координат </w:t>
      </w:r>
      <w:r w:rsidRPr="00477648">
        <w:rPr>
          <w:rFonts w:eastAsia="TimesNewRoman"/>
          <w:position w:val="-10"/>
          <w:sz w:val="28"/>
          <w:szCs w:val="28"/>
        </w:rPr>
        <w:object w:dxaOrig="4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5.75pt" o:ole="">
            <v:imagedata r:id="rId6" o:title=""/>
          </v:shape>
          <o:OLEObject Type="Embed" ProgID="Equation.3" ShapeID="_x0000_i1025" DrawAspect="Content" ObjectID="_1400007874" r:id="rId7"/>
        </w:object>
      </w:r>
      <w:r>
        <w:rPr>
          <w:rFonts w:eastAsia="TimesNewRoman"/>
          <w:sz w:val="28"/>
          <w:szCs w:val="28"/>
        </w:rPr>
        <w:t xml:space="preserve"> </w:t>
      </w:r>
      <w:r w:rsidRPr="00D448E8">
        <w:rPr>
          <w:rFonts w:eastAsia="TimesNewRoman"/>
          <w:sz w:val="28"/>
          <w:szCs w:val="28"/>
        </w:rPr>
        <w:t>[1]</w:t>
      </w:r>
      <w:r>
        <w:rPr>
          <w:rFonts w:eastAsia="TimesNewRoman"/>
          <w:sz w:val="28"/>
          <w:szCs w:val="28"/>
        </w:rPr>
        <w:t>. При этом идентификаторам присущи н</w:t>
      </w:r>
      <w:r>
        <w:rPr>
          <w:rFonts w:eastAsia="TimesNewRoman"/>
          <w:sz w:val="28"/>
          <w:szCs w:val="28"/>
        </w:rPr>
        <w:t>е</w:t>
      </w:r>
      <w:r>
        <w:rPr>
          <w:rFonts w:eastAsia="TimesNewRoman"/>
          <w:sz w:val="28"/>
          <w:szCs w:val="28"/>
        </w:rPr>
        <w:t>достатки, которые заключаются в необходимости реализации операций инте</w:t>
      </w:r>
      <w:r>
        <w:rPr>
          <w:rFonts w:eastAsia="TimesNewRoman"/>
          <w:sz w:val="28"/>
          <w:szCs w:val="28"/>
        </w:rPr>
        <w:t>г</w:t>
      </w:r>
      <w:r>
        <w:rPr>
          <w:rFonts w:eastAsia="TimesNewRoman"/>
          <w:sz w:val="28"/>
          <w:szCs w:val="28"/>
        </w:rPr>
        <w:t>рирования, что приводит к накоплению ошибки, особенно на низких частотах вращения двигателей.</w:t>
      </w:r>
    </w:p>
    <w:p w:rsidR="003750B0" w:rsidRPr="00F5391E" w:rsidRDefault="003750B0" w:rsidP="003750B0">
      <w:pPr>
        <w:ind w:firstLine="567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Целью работы является разработка идентификатора скорости ВД и иссл</w:t>
      </w:r>
      <w:r>
        <w:rPr>
          <w:rFonts w:eastAsia="TimesNewRoman"/>
          <w:sz w:val="28"/>
          <w:szCs w:val="28"/>
        </w:rPr>
        <w:t>е</w:t>
      </w:r>
      <w:r>
        <w:rPr>
          <w:rFonts w:eastAsia="TimesNewRoman"/>
          <w:sz w:val="28"/>
          <w:szCs w:val="28"/>
        </w:rPr>
        <w:t xml:space="preserve">дование процессов в системе электропривода на основе ВД, замкнутого по идентифицируемой </w:t>
      </w:r>
      <w:r w:rsidRPr="00F5391E">
        <w:rPr>
          <w:rFonts w:eastAsia="TimesNewRoman"/>
          <w:sz w:val="28"/>
          <w:szCs w:val="28"/>
        </w:rPr>
        <w:t>скорости.</w:t>
      </w:r>
    </w:p>
    <w:p w:rsidR="003750B0" w:rsidRDefault="003750B0" w:rsidP="003750B0">
      <w:pPr>
        <w:ind w:firstLine="567"/>
        <w:jc w:val="both"/>
        <w:rPr>
          <w:rFonts w:eastAsia="TimesNewRoman"/>
          <w:sz w:val="28"/>
          <w:szCs w:val="28"/>
        </w:rPr>
      </w:pPr>
      <w:r w:rsidRPr="00F5391E">
        <w:rPr>
          <w:rFonts w:eastAsia="TimesNewRoman"/>
          <w:sz w:val="28"/>
          <w:szCs w:val="28"/>
        </w:rPr>
        <w:t>Математическое описание</w:t>
      </w:r>
      <w:r>
        <w:rPr>
          <w:rFonts w:eastAsia="TimesNewRoman"/>
          <w:sz w:val="28"/>
          <w:szCs w:val="28"/>
        </w:rPr>
        <w:t xml:space="preserve"> электромагнитных процессов в ВД на основе синхронного двигателя с возбуждением от постоянных магнитов имеет вид:</w:t>
      </w:r>
    </w:p>
    <w:p w:rsidR="003750B0" w:rsidRDefault="003750B0" w:rsidP="003750B0">
      <w:pPr>
        <w:tabs>
          <w:tab w:val="left" w:pos="2268"/>
          <w:tab w:val="left" w:pos="8789"/>
        </w:tabs>
        <w:ind w:firstLine="567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ab/>
      </w:r>
      <w:r w:rsidRPr="000E12C9">
        <w:rPr>
          <w:rFonts w:eastAsia="TimesNewRoman"/>
          <w:position w:val="-118"/>
          <w:sz w:val="28"/>
          <w:szCs w:val="28"/>
        </w:rPr>
        <w:object w:dxaOrig="3200" w:dyaOrig="2500">
          <v:shape id="_x0000_i1026" type="#_x0000_t75" style="width:160.5pt;height:125.25pt" o:ole="">
            <v:imagedata r:id="rId8" o:title=""/>
          </v:shape>
          <o:OLEObject Type="Embed" ProgID="Equation.3" ShapeID="_x0000_i1026" DrawAspect="Content" ObjectID="_1400007875" r:id="rId9"/>
        </w:object>
      </w:r>
      <w:r>
        <w:rPr>
          <w:rFonts w:eastAsia="TimesNewRoman"/>
          <w:sz w:val="28"/>
          <w:szCs w:val="28"/>
        </w:rPr>
        <w:tab/>
        <w:t>(1)</w:t>
      </w:r>
    </w:p>
    <w:p w:rsidR="003750B0" w:rsidRDefault="003750B0" w:rsidP="003750B0">
      <w:pPr>
        <w:tabs>
          <w:tab w:val="left" w:pos="2268"/>
          <w:tab w:val="left" w:pos="8789"/>
        </w:tabs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где </w:t>
      </w:r>
      <w:r w:rsidRPr="00D448E8">
        <w:rPr>
          <w:rFonts w:eastAsia="TimesNewRoman" w:cs="TimesNewRoman"/>
          <w:position w:val="-12"/>
          <w:sz w:val="28"/>
          <w:szCs w:val="28"/>
        </w:rPr>
        <w:object w:dxaOrig="460" w:dyaOrig="380">
          <v:shape id="_x0000_i1027" type="#_x0000_t75" style="width:23.25pt;height:18.75pt" o:ole="">
            <v:imagedata r:id="rId10" o:title=""/>
          </v:shape>
          <o:OLEObject Type="Embed" ProgID="Equation.3" ShapeID="_x0000_i1027" DrawAspect="Content" ObjectID="_1400007876" r:id="rId11"/>
        </w:object>
      </w:r>
      <w:r>
        <w:rPr>
          <w:rFonts w:eastAsia="TimesNewRoman" w:cs="TimesNewRoman"/>
          <w:sz w:val="28"/>
          <w:szCs w:val="28"/>
        </w:rPr>
        <w:t xml:space="preserve">, </w:t>
      </w:r>
      <w:r w:rsidRPr="00D448E8">
        <w:rPr>
          <w:rFonts w:eastAsia="TimesNewRoman" w:cs="TimesNewRoman"/>
          <w:position w:val="-16"/>
          <w:sz w:val="28"/>
          <w:szCs w:val="28"/>
        </w:rPr>
        <w:object w:dxaOrig="460" w:dyaOrig="420">
          <v:shape id="_x0000_i1028" type="#_x0000_t75" style="width:23.25pt;height:21pt" o:ole="">
            <v:imagedata r:id="rId12" o:title=""/>
          </v:shape>
          <o:OLEObject Type="Embed" ProgID="Equation.3" ShapeID="_x0000_i1028" DrawAspect="Content" ObjectID="_1400007877" r:id="rId13"/>
        </w:object>
      </w:r>
      <w:r>
        <w:rPr>
          <w:rFonts w:eastAsia="TimesNewRoman" w:cs="TimesNewRoman"/>
          <w:sz w:val="28"/>
          <w:szCs w:val="28"/>
        </w:rPr>
        <w:t xml:space="preserve">, </w:t>
      </w:r>
      <w:r w:rsidRPr="00D448E8">
        <w:rPr>
          <w:rFonts w:eastAsia="TimesNewRoman" w:cs="TimesNewRoman"/>
          <w:position w:val="-12"/>
          <w:sz w:val="28"/>
          <w:szCs w:val="28"/>
        </w:rPr>
        <w:object w:dxaOrig="420" w:dyaOrig="380">
          <v:shape id="_x0000_i1029" type="#_x0000_t75" style="width:21pt;height:18.75pt" o:ole="">
            <v:imagedata r:id="rId14" o:title=""/>
          </v:shape>
          <o:OLEObject Type="Embed" ProgID="Equation.3" ShapeID="_x0000_i1029" DrawAspect="Content" ObjectID="_1400007878" r:id="rId15"/>
        </w:object>
      </w:r>
      <w:r>
        <w:rPr>
          <w:rFonts w:eastAsia="TimesNewRoman" w:cs="TimesNewRoman"/>
          <w:sz w:val="28"/>
          <w:szCs w:val="28"/>
        </w:rPr>
        <w:t xml:space="preserve">, </w:t>
      </w:r>
      <w:r w:rsidRPr="00D448E8">
        <w:rPr>
          <w:rFonts w:eastAsia="TimesNewRoman" w:cs="TimesNewRoman"/>
          <w:position w:val="-16"/>
          <w:sz w:val="28"/>
          <w:szCs w:val="28"/>
        </w:rPr>
        <w:object w:dxaOrig="380" w:dyaOrig="420">
          <v:shape id="_x0000_i1030" type="#_x0000_t75" style="width:18.75pt;height:21pt" o:ole="">
            <v:imagedata r:id="rId16" o:title=""/>
          </v:shape>
          <o:OLEObject Type="Embed" ProgID="Equation.3" ShapeID="_x0000_i1030" DrawAspect="Content" ObjectID="_1400007879" r:id="rId17"/>
        </w:object>
      </w:r>
      <w:r>
        <w:rPr>
          <w:rFonts w:eastAsia="TimesNewRoman" w:cs="TimesNewRoman"/>
          <w:sz w:val="28"/>
          <w:szCs w:val="28"/>
        </w:rPr>
        <w:t xml:space="preserve">, </w:t>
      </w:r>
      <w:r w:rsidRPr="00D448E8">
        <w:rPr>
          <w:rFonts w:eastAsia="TimesNewRoman" w:cs="TimesNewRoman"/>
          <w:position w:val="-12"/>
          <w:sz w:val="28"/>
          <w:szCs w:val="28"/>
        </w:rPr>
        <w:object w:dxaOrig="540" w:dyaOrig="380">
          <v:shape id="_x0000_i1031" type="#_x0000_t75" style="width:27pt;height:18.75pt" o:ole="">
            <v:imagedata r:id="rId18" o:title=""/>
          </v:shape>
          <o:OLEObject Type="Embed" ProgID="Equation.3" ShapeID="_x0000_i1031" DrawAspect="Content" ObjectID="_1400007880" r:id="rId19"/>
        </w:object>
      </w:r>
      <w:r>
        <w:rPr>
          <w:rFonts w:eastAsia="TimesNewRoman" w:cs="TimesNewRoman"/>
          <w:sz w:val="28"/>
          <w:szCs w:val="28"/>
        </w:rPr>
        <w:t xml:space="preserve">, </w:t>
      </w:r>
      <w:r w:rsidRPr="00D448E8">
        <w:rPr>
          <w:rFonts w:eastAsia="TimesNewRoman" w:cs="TimesNewRoman"/>
          <w:position w:val="-16"/>
          <w:sz w:val="28"/>
          <w:szCs w:val="28"/>
        </w:rPr>
        <w:object w:dxaOrig="520" w:dyaOrig="420">
          <v:shape id="_x0000_i1032" type="#_x0000_t75" style="width:26.25pt;height:21pt" o:ole="">
            <v:imagedata r:id="rId20" o:title=""/>
          </v:shape>
          <o:OLEObject Type="Embed" ProgID="Equation.3" ShapeID="_x0000_i1032" DrawAspect="Content" ObjectID="_1400007881" r:id="rId21"/>
        </w:object>
      </w:r>
      <w:r>
        <w:rPr>
          <w:rFonts w:eastAsia="TimesNewRoman" w:cs="TimesNewRoman"/>
          <w:sz w:val="28"/>
          <w:szCs w:val="28"/>
        </w:rPr>
        <w:t xml:space="preserve"> – проекции векторов напряжения, тока и п</w:t>
      </w:r>
      <w:r>
        <w:rPr>
          <w:rFonts w:eastAsia="TimesNewRoman" w:cs="TimesNewRoman"/>
          <w:sz w:val="28"/>
          <w:szCs w:val="28"/>
        </w:rPr>
        <w:t>о</w:t>
      </w:r>
      <w:r>
        <w:rPr>
          <w:rFonts w:eastAsia="TimesNewRoman" w:cs="TimesNewRoman"/>
          <w:sz w:val="28"/>
          <w:szCs w:val="28"/>
        </w:rPr>
        <w:t xml:space="preserve">токосцепления статора на оси стационарной системы координат статора </w:t>
      </w:r>
      <w:r w:rsidRPr="000E12C9">
        <w:rPr>
          <w:rFonts w:eastAsia="TimesNewRoman" w:cs="TimesNewRoman"/>
          <w:position w:val="-6"/>
          <w:sz w:val="28"/>
          <w:szCs w:val="28"/>
        </w:rPr>
        <w:object w:dxaOrig="260" w:dyaOrig="240">
          <v:shape id="_x0000_i1033" type="#_x0000_t75" style="width:12.75pt;height:12pt" o:ole="">
            <v:imagedata r:id="rId22" o:title=""/>
          </v:shape>
          <o:OLEObject Type="Embed" ProgID="Equation.3" ShapeID="_x0000_i1033" DrawAspect="Content" ObjectID="_1400007882" r:id="rId23"/>
        </w:object>
      </w:r>
      <w:r>
        <w:rPr>
          <w:rFonts w:eastAsia="TimesNewRoman" w:cs="TimesNewRoman"/>
          <w:sz w:val="28"/>
          <w:szCs w:val="28"/>
        </w:rPr>
        <w:t>,</w:t>
      </w:r>
      <w:r w:rsidRPr="000E12C9">
        <w:rPr>
          <w:rFonts w:eastAsia="TimesNewRoman" w:cs="TimesNewRoman"/>
          <w:position w:val="-10"/>
          <w:sz w:val="28"/>
          <w:szCs w:val="28"/>
        </w:rPr>
        <w:object w:dxaOrig="260" w:dyaOrig="340">
          <v:shape id="_x0000_i1034" type="#_x0000_t75" style="width:12.75pt;height:17.25pt" o:ole="">
            <v:imagedata r:id="rId24" o:title=""/>
          </v:shape>
          <o:OLEObject Type="Embed" ProgID="Equation.3" ShapeID="_x0000_i1034" DrawAspect="Content" ObjectID="_1400007883" r:id="rId25"/>
        </w:object>
      </w:r>
      <w:r>
        <w:rPr>
          <w:rFonts w:eastAsia="TimesNewRoman" w:cs="TimesNewRoman"/>
          <w:sz w:val="28"/>
          <w:szCs w:val="28"/>
        </w:rPr>
        <w:t xml:space="preserve"> соответственно:</w:t>
      </w:r>
    </w:p>
    <w:p w:rsidR="003750B0" w:rsidRDefault="003750B0" w:rsidP="003750B0">
      <w:pPr>
        <w:tabs>
          <w:tab w:val="left" w:pos="2268"/>
          <w:tab w:val="left" w:pos="8789"/>
        </w:tabs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 xml:space="preserve">      </w:t>
      </w:r>
      <w:r w:rsidRPr="00E63349">
        <w:rPr>
          <w:rFonts w:eastAsia="TimesNewRoman" w:cs="TimesNewRoman"/>
          <w:position w:val="-14"/>
          <w:sz w:val="28"/>
          <w:szCs w:val="28"/>
        </w:rPr>
        <w:object w:dxaOrig="340" w:dyaOrig="380">
          <v:shape id="_x0000_i1035" type="#_x0000_t75" style="width:17.25pt;height:18.75pt" o:ole="">
            <v:imagedata r:id="rId26" o:title=""/>
          </v:shape>
          <o:OLEObject Type="Embed" ProgID="Equation.3" ShapeID="_x0000_i1035" DrawAspect="Content" ObjectID="_1400007884" r:id="rId27"/>
        </w:object>
      </w:r>
      <w:r>
        <w:rPr>
          <w:rFonts w:eastAsia="TimesNewRoman" w:cs="TimesNewRoman"/>
          <w:sz w:val="28"/>
          <w:szCs w:val="28"/>
        </w:rPr>
        <w:t xml:space="preserve"> – потокосцепление от постоянных магнитов ротора;</w:t>
      </w:r>
    </w:p>
    <w:p w:rsidR="003750B0" w:rsidRDefault="003750B0" w:rsidP="003750B0">
      <w:pPr>
        <w:tabs>
          <w:tab w:val="left" w:pos="2268"/>
          <w:tab w:val="left" w:pos="8789"/>
        </w:tabs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 xml:space="preserve">      </w:t>
      </w:r>
      <w:r w:rsidRPr="00C265F2">
        <w:rPr>
          <w:rFonts w:eastAsia="TimesNewRoman" w:cs="TimesNewRoman"/>
          <w:position w:val="-12"/>
          <w:sz w:val="28"/>
          <w:szCs w:val="28"/>
        </w:rPr>
        <w:object w:dxaOrig="340" w:dyaOrig="380">
          <v:shape id="_x0000_i1036" type="#_x0000_t75" style="width:17.25pt;height:18.75pt" o:ole="">
            <v:imagedata r:id="rId28" o:title=""/>
          </v:shape>
          <o:OLEObject Type="Embed" ProgID="Equation.3" ShapeID="_x0000_i1036" DrawAspect="Content" ObjectID="_1400007885" r:id="rId29"/>
        </w:object>
      </w:r>
      <w:r>
        <w:rPr>
          <w:rFonts w:eastAsia="TimesNewRoman" w:cs="TimesNewRoman"/>
          <w:sz w:val="28"/>
          <w:szCs w:val="28"/>
        </w:rPr>
        <w:t xml:space="preserve"> – угловое положение ротора;</w:t>
      </w:r>
    </w:p>
    <w:p w:rsidR="003750B0" w:rsidRDefault="003750B0" w:rsidP="003750B0">
      <w:pPr>
        <w:tabs>
          <w:tab w:val="left" w:pos="2268"/>
          <w:tab w:val="left" w:pos="8789"/>
        </w:tabs>
        <w:jc w:val="both"/>
        <w:rPr>
          <w:rFonts w:eastAsia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lastRenderedPageBreak/>
        <w:t xml:space="preserve">      </w:t>
      </w:r>
      <w:r w:rsidRPr="00C265F2">
        <w:rPr>
          <w:rFonts w:eastAsia="TimesNewRoman" w:cs="TimesNewRoman"/>
          <w:position w:val="-12"/>
          <w:sz w:val="28"/>
          <w:szCs w:val="28"/>
        </w:rPr>
        <w:object w:dxaOrig="380" w:dyaOrig="380">
          <v:shape id="_x0000_i1037" type="#_x0000_t75" style="width:18.75pt;height:18.75pt" o:ole="">
            <v:imagedata r:id="rId30" o:title=""/>
          </v:shape>
          <o:OLEObject Type="Embed" ProgID="Equation.3" ShapeID="_x0000_i1037" DrawAspect="Content" ObjectID="_1400007886" r:id="rId31"/>
        </w:object>
      </w:r>
      <w:r>
        <w:rPr>
          <w:rFonts w:eastAsia="TimesNewRoman" w:cs="TimesNewRoman"/>
          <w:sz w:val="28"/>
          <w:szCs w:val="28"/>
        </w:rPr>
        <w:t xml:space="preserve">, </w:t>
      </w:r>
      <w:r w:rsidRPr="00C265F2">
        <w:rPr>
          <w:rFonts w:eastAsia="TimesNewRoman" w:cs="TimesNewRoman"/>
          <w:position w:val="-12"/>
          <w:sz w:val="28"/>
          <w:szCs w:val="28"/>
        </w:rPr>
        <w:object w:dxaOrig="360" w:dyaOrig="380">
          <v:shape id="_x0000_i1038" type="#_x0000_t75" style="width:18pt;height:18.75pt" o:ole="">
            <v:imagedata r:id="rId32" o:title=""/>
          </v:shape>
          <o:OLEObject Type="Embed" ProgID="Equation.3" ShapeID="_x0000_i1038" DrawAspect="Content" ObjectID="_1400007887" r:id="rId33"/>
        </w:object>
      </w:r>
      <w:r>
        <w:rPr>
          <w:rFonts w:eastAsia="TimesNewRoman" w:cs="TimesNewRoman"/>
          <w:sz w:val="28"/>
          <w:szCs w:val="28"/>
        </w:rPr>
        <w:t xml:space="preserve"> – активное сопротивление и индуктивность рассеяния статора ВД с</w:t>
      </w:r>
      <w:r>
        <w:rPr>
          <w:rFonts w:eastAsia="TimesNewRoman" w:cs="TimesNewRoman"/>
          <w:sz w:val="28"/>
          <w:szCs w:val="28"/>
        </w:rPr>
        <w:t>о</w:t>
      </w:r>
      <w:r>
        <w:rPr>
          <w:rFonts w:eastAsia="TimesNewRoman" w:cs="TimesNewRoman"/>
          <w:sz w:val="28"/>
          <w:szCs w:val="28"/>
        </w:rPr>
        <w:t>ответственно.</w:t>
      </w:r>
    </w:p>
    <w:p w:rsidR="003750B0" w:rsidRDefault="003750B0" w:rsidP="003750B0">
      <w:pPr>
        <w:ind w:firstLine="851"/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 xml:space="preserve">Анализ (1), в частности, отображает возможность определения проекций </w:t>
      </w:r>
      <w:r w:rsidRPr="00D448E8">
        <w:rPr>
          <w:rFonts w:eastAsia="TimesNewRoman" w:cs="TimesNewRoman"/>
          <w:position w:val="-12"/>
          <w:sz w:val="28"/>
          <w:szCs w:val="28"/>
        </w:rPr>
        <w:object w:dxaOrig="520" w:dyaOrig="380">
          <v:shape id="_x0000_i1039" type="#_x0000_t75" style="width:26.25pt;height:18.75pt" o:ole="">
            <v:imagedata r:id="rId34" o:title=""/>
          </v:shape>
          <o:OLEObject Type="Embed" ProgID="Equation.3" ShapeID="_x0000_i1039" DrawAspect="Content" ObjectID="_1400007888" r:id="rId35"/>
        </w:object>
      </w:r>
      <w:r>
        <w:rPr>
          <w:rFonts w:eastAsia="TimesNewRoman" w:cs="TimesNewRoman"/>
          <w:sz w:val="28"/>
          <w:szCs w:val="28"/>
        </w:rPr>
        <w:t xml:space="preserve">, </w:t>
      </w:r>
      <w:r w:rsidRPr="00D448E8">
        <w:rPr>
          <w:rFonts w:eastAsia="TimesNewRoman" w:cs="TimesNewRoman"/>
          <w:position w:val="-16"/>
          <w:sz w:val="28"/>
          <w:szCs w:val="28"/>
        </w:rPr>
        <w:object w:dxaOrig="499" w:dyaOrig="420">
          <v:shape id="_x0000_i1040" type="#_x0000_t75" style="width:24.75pt;height:21pt" o:ole="">
            <v:imagedata r:id="rId36" o:title=""/>
          </v:shape>
          <o:OLEObject Type="Embed" ProgID="Equation.3" ShapeID="_x0000_i1040" DrawAspect="Content" ObjectID="_1400007889" r:id="rId37"/>
        </w:object>
      </w:r>
      <w:r>
        <w:rPr>
          <w:rFonts w:eastAsia="TimesNewRoman" w:cs="TimesNewRoman"/>
          <w:sz w:val="28"/>
          <w:szCs w:val="28"/>
        </w:rPr>
        <w:t xml:space="preserve"> двумя способами – во-первых, используя информацию об измеря</w:t>
      </w:r>
      <w:r>
        <w:rPr>
          <w:rFonts w:eastAsia="TimesNewRoman" w:cs="TimesNewRoman"/>
          <w:sz w:val="28"/>
          <w:szCs w:val="28"/>
        </w:rPr>
        <w:t>е</w:t>
      </w:r>
      <w:r>
        <w:rPr>
          <w:rFonts w:eastAsia="TimesNewRoman" w:cs="TimesNewRoman"/>
          <w:sz w:val="28"/>
          <w:szCs w:val="28"/>
        </w:rPr>
        <w:t>мых напряжении и токе статора, и применении операции интегрирования; во-вторых, используя информацию о номинальном значении потокосцепления п</w:t>
      </w:r>
      <w:r>
        <w:rPr>
          <w:rFonts w:eastAsia="TimesNewRoman" w:cs="TimesNewRoman"/>
          <w:sz w:val="28"/>
          <w:szCs w:val="28"/>
        </w:rPr>
        <w:t>о</w:t>
      </w:r>
      <w:r>
        <w:rPr>
          <w:rFonts w:eastAsia="TimesNewRoman" w:cs="TimesNewRoman"/>
          <w:sz w:val="28"/>
          <w:szCs w:val="28"/>
        </w:rPr>
        <w:t>стоянных магнитов и измеряемом токе статора.</w:t>
      </w:r>
    </w:p>
    <w:p w:rsidR="003750B0" w:rsidRDefault="003750B0" w:rsidP="003750B0">
      <w:pPr>
        <w:ind w:firstLine="567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 xml:space="preserve">При известных значениях проекций </w:t>
      </w:r>
      <w:r w:rsidRPr="00D448E8">
        <w:rPr>
          <w:rFonts w:eastAsia="TimesNewRoman" w:cs="TimesNewRoman"/>
          <w:position w:val="-12"/>
          <w:sz w:val="28"/>
          <w:szCs w:val="28"/>
        </w:rPr>
        <w:object w:dxaOrig="520" w:dyaOrig="380">
          <v:shape id="_x0000_i1041" type="#_x0000_t75" style="width:26.25pt;height:18.75pt" o:ole="">
            <v:imagedata r:id="rId38" o:title=""/>
          </v:shape>
          <o:OLEObject Type="Embed" ProgID="Equation.3" ShapeID="_x0000_i1041" DrawAspect="Content" ObjectID="_1400007890" r:id="rId39"/>
        </w:object>
      </w:r>
      <w:r>
        <w:rPr>
          <w:rFonts w:eastAsia="TimesNewRoman" w:cs="TimesNewRoman"/>
          <w:sz w:val="28"/>
          <w:szCs w:val="28"/>
        </w:rPr>
        <w:t xml:space="preserve">, </w:t>
      </w:r>
      <w:r w:rsidRPr="00D448E8">
        <w:rPr>
          <w:rFonts w:eastAsia="TimesNewRoman" w:cs="TimesNewRoman"/>
          <w:position w:val="-16"/>
          <w:sz w:val="28"/>
          <w:szCs w:val="28"/>
        </w:rPr>
        <w:object w:dxaOrig="499" w:dyaOrig="420">
          <v:shape id="_x0000_i1042" type="#_x0000_t75" style="width:24.75pt;height:21pt" o:ole="">
            <v:imagedata r:id="rId40" o:title=""/>
          </v:shape>
          <o:OLEObject Type="Embed" ProgID="Equation.3" ShapeID="_x0000_i1042" DrawAspect="Content" ObjectID="_1400007891" r:id="rId41"/>
        </w:object>
      </w:r>
      <w:r>
        <w:rPr>
          <w:rFonts w:eastAsia="TimesNewRoman" w:cs="TimesNewRoman"/>
          <w:sz w:val="28"/>
          <w:szCs w:val="28"/>
        </w:rPr>
        <w:t xml:space="preserve"> и их производных скорость ВД может быть вычислена по формуле:</w:t>
      </w:r>
    </w:p>
    <w:p w:rsidR="003750B0" w:rsidRPr="002A4BE4" w:rsidRDefault="003750B0" w:rsidP="003750B0">
      <w:pPr>
        <w:tabs>
          <w:tab w:val="left" w:pos="2268"/>
          <w:tab w:val="left" w:pos="8789"/>
        </w:tabs>
        <w:autoSpaceDE w:val="0"/>
        <w:autoSpaceDN w:val="0"/>
        <w:adjustRightInd w:val="0"/>
        <w:ind w:firstLine="567"/>
        <w:jc w:val="center"/>
        <w:rPr>
          <w:rFonts w:eastAsia="TimesNewRoman" w:cs="TimesNewRoman"/>
          <w:sz w:val="28"/>
          <w:szCs w:val="28"/>
        </w:rPr>
      </w:pPr>
      <w:r w:rsidRPr="002A4BE4">
        <w:rPr>
          <w:rFonts w:eastAsia="TimesNewRoman" w:cs="TimesNewRoman"/>
          <w:sz w:val="28"/>
          <w:szCs w:val="28"/>
        </w:rPr>
        <w:tab/>
      </w:r>
      <w:r w:rsidRPr="000E12C9">
        <w:rPr>
          <w:rFonts w:eastAsia="TimesNewRoman" w:cs="TimesNewRoman"/>
          <w:position w:val="-42"/>
          <w:sz w:val="28"/>
          <w:szCs w:val="28"/>
        </w:rPr>
        <w:object w:dxaOrig="5600" w:dyaOrig="1260">
          <v:shape id="_x0000_i1043" type="#_x0000_t75" style="width:279.75pt;height:63pt" o:ole="">
            <v:imagedata r:id="rId42" o:title=""/>
          </v:shape>
          <o:OLEObject Type="Embed" ProgID="Equation.3" ShapeID="_x0000_i1043" DrawAspect="Content" ObjectID="_1400007892" r:id="rId43"/>
        </w:object>
      </w:r>
      <w:r w:rsidRPr="002A4BE4">
        <w:rPr>
          <w:rFonts w:eastAsia="TimesNewRoman" w:cs="TimesNewRoman"/>
          <w:sz w:val="28"/>
          <w:szCs w:val="28"/>
        </w:rPr>
        <w:t>,</w:t>
      </w:r>
      <w:r w:rsidRPr="002A4BE4">
        <w:rPr>
          <w:rFonts w:eastAsia="TimesNewRoman" w:cs="TimesNewRoman"/>
          <w:sz w:val="28"/>
          <w:szCs w:val="28"/>
        </w:rPr>
        <w:tab/>
        <w:t>(2)</w:t>
      </w:r>
    </w:p>
    <w:p w:rsidR="003750B0" w:rsidRDefault="003750B0" w:rsidP="003750B0">
      <w:pPr>
        <w:autoSpaceDE w:val="0"/>
        <w:autoSpaceDN w:val="0"/>
        <w:adjustRightInd w:val="0"/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что совместно с выполненным анализом (1) позволяет предположить, что при построении алгоритма идентификации скорости можно избежать операции и</w:t>
      </w:r>
      <w:r>
        <w:rPr>
          <w:rFonts w:eastAsia="TimesNewRoman" w:cs="TimesNewRoman"/>
          <w:sz w:val="28"/>
          <w:szCs w:val="28"/>
        </w:rPr>
        <w:t>н</w:t>
      </w:r>
      <w:r>
        <w:rPr>
          <w:rFonts w:eastAsia="TimesNewRoman" w:cs="TimesNewRoman"/>
          <w:sz w:val="28"/>
          <w:szCs w:val="28"/>
        </w:rPr>
        <w:t>тегрирования.</w:t>
      </w:r>
    </w:p>
    <w:p w:rsidR="003750B0" w:rsidRDefault="003750B0" w:rsidP="003750B0">
      <w:pPr>
        <w:autoSpaceDE w:val="0"/>
        <w:autoSpaceDN w:val="0"/>
        <w:adjustRightInd w:val="0"/>
        <w:ind w:firstLine="851"/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Структурная схема соответствующего идентификатора скорости ВД приведена на рис.1. Правильность алгоритма идентификации была проверена с помощью математического моделирования на примере двигателя мощностью 250 Вт номинальной скоростью 3000 об/мин.</w:t>
      </w:r>
    </w:p>
    <w:p w:rsidR="003750B0" w:rsidRDefault="003750B0" w:rsidP="003750B0">
      <w:pPr>
        <w:autoSpaceDE w:val="0"/>
        <w:autoSpaceDN w:val="0"/>
        <w:adjustRightInd w:val="0"/>
      </w:pPr>
    </w:p>
    <w:p w:rsidR="003750B0" w:rsidRDefault="003750B0" w:rsidP="003750B0">
      <w:pPr>
        <w:autoSpaceDE w:val="0"/>
        <w:autoSpaceDN w:val="0"/>
        <w:adjustRightInd w:val="0"/>
        <w:ind w:firstLine="567"/>
        <w:jc w:val="center"/>
      </w:pPr>
      <w:r>
        <w:object w:dxaOrig="10603" w:dyaOrig="6735">
          <v:shape id="_x0000_i1044" type="#_x0000_t75" style="width:369.75pt;height:235.5pt" o:ole="">
            <v:imagedata r:id="rId44" o:title=""/>
          </v:shape>
          <o:OLEObject Type="Embed" ProgID="Visio.Drawing.11" ShapeID="_x0000_i1044" DrawAspect="Content" ObjectID="_1400007893" r:id="rId45"/>
        </w:object>
      </w:r>
    </w:p>
    <w:p w:rsidR="003750B0" w:rsidRPr="00002CED" w:rsidRDefault="003750B0" w:rsidP="003750B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Структурная схема идентификатора скорости ВД.</w:t>
      </w:r>
    </w:p>
    <w:p w:rsidR="003750B0" w:rsidRDefault="003750B0" w:rsidP="003750B0">
      <w:pPr>
        <w:autoSpaceDE w:val="0"/>
        <w:autoSpaceDN w:val="0"/>
        <w:adjustRightInd w:val="0"/>
        <w:ind w:firstLine="567"/>
        <w:rPr>
          <w:rFonts w:eastAsia="TimesNewRoman" w:cs="TimesNewRoman"/>
          <w:sz w:val="28"/>
          <w:szCs w:val="28"/>
        </w:rPr>
      </w:pPr>
    </w:p>
    <w:p w:rsidR="003750B0" w:rsidRDefault="003750B0" w:rsidP="003750B0">
      <w:pPr>
        <w:autoSpaceDE w:val="0"/>
        <w:autoSpaceDN w:val="0"/>
        <w:adjustRightInd w:val="0"/>
        <w:ind w:firstLine="567"/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Для исследования процессов в системе электропривода на основе ВД, замкнутой по идентифицируемой скорости также было выполнено математич</w:t>
      </w:r>
      <w:r>
        <w:rPr>
          <w:rFonts w:eastAsia="TimesNewRoman" w:cs="TimesNewRoman"/>
          <w:sz w:val="28"/>
          <w:szCs w:val="28"/>
        </w:rPr>
        <w:t>е</w:t>
      </w:r>
      <w:r>
        <w:rPr>
          <w:rFonts w:eastAsia="TimesNewRoman" w:cs="TimesNewRoman"/>
          <w:sz w:val="28"/>
          <w:szCs w:val="28"/>
        </w:rPr>
        <w:t>ское моделирование. Рассматривался режим отработки приводом заданной т</w:t>
      </w:r>
      <w:r>
        <w:rPr>
          <w:rFonts w:eastAsia="TimesNewRoman" w:cs="TimesNewRoman"/>
          <w:sz w:val="28"/>
          <w:szCs w:val="28"/>
        </w:rPr>
        <w:t>а</w:t>
      </w:r>
      <w:r>
        <w:rPr>
          <w:rFonts w:eastAsia="TimesNewRoman" w:cs="TimesNewRoman"/>
          <w:sz w:val="28"/>
          <w:szCs w:val="28"/>
        </w:rPr>
        <w:t>хограммы, когда в начале работы выполняется непродолжительный идентиф</w:t>
      </w:r>
      <w:r>
        <w:rPr>
          <w:rFonts w:eastAsia="TimesNewRoman" w:cs="TimesNewRoman"/>
          <w:sz w:val="28"/>
          <w:szCs w:val="28"/>
        </w:rPr>
        <w:t>и</w:t>
      </w:r>
      <w:r>
        <w:rPr>
          <w:rFonts w:eastAsia="TimesNewRoman" w:cs="TimesNewRoman"/>
          <w:sz w:val="28"/>
          <w:szCs w:val="28"/>
        </w:rPr>
        <w:t>кационный пробег на небольшой скорости, составляющей 1% номинальной, с последующим разгоном до номинальной скорости.</w:t>
      </w:r>
    </w:p>
    <w:p w:rsidR="003750B0" w:rsidRDefault="003750B0" w:rsidP="003750B0">
      <w:pPr>
        <w:autoSpaceDE w:val="0"/>
        <w:autoSpaceDN w:val="0"/>
        <w:adjustRightInd w:val="0"/>
        <w:rPr>
          <w:rFonts w:eastAsia="TimesNewRoman" w:cs="TimesNewRoman"/>
          <w:sz w:val="28"/>
          <w:szCs w:val="28"/>
        </w:rPr>
      </w:pPr>
    </w:p>
    <w:p w:rsidR="003750B0" w:rsidRPr="00617562" w:rsidRDefault="003750B0" w:rsidP="003750B0">
      <w:pPr>
        <w:autoSpaceDE w:val="0"/>
        <w:autoSpaceDN w:val="0"/>
        <w:adjustRightInd w:val="0"/>
        <w:ind w:firstLine="567"/>
        <w:rPr>
          <w:rFonts w:eastAsia="TimesNewRoman" w:cs="TimesNewRoman"/>
          <w:sz w:val="28"/>
          <w:szCs w:val="28"/>
          <w:lang w:val="en-US"/>
        </w:rPr>
      </w:pPr>
      <w:r>
        <w:rPr>
          <w:rFonts w:eastAsia="TimesNewRoman" w:cs="TimesNewRoman"/>
          <w:noProof/>
        </w:rPr>
        <w:drawing>
          <wp:inline distT="0" distB="0" distL="0" distR="0">
            <wp:extent cx="5381625" cy="4029075"/>
            <wp:effectExtent l="0" t="0" r="9525" b="9525"/>
            <wp:docPr id="1231" name="Рисунок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lum bright="-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0B0" w:rsidRDefault="003750B0" w:rsidP="003750B0">
      <w:pPr>
        <w:autoSpaceDE w:val="0"/>
        <w:autoSpaceDN w:val="0"/>
        <w:adjustRightInd w:val="0"/>
        <w:ind w:firstLine="567"/>
        <w:jc w:val="center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Рисунок 2 –Графики переходных процессов в электроприводе с ВД</w:t>
      </w:r>
    </w:p>
    <w:p w:rsidR="003750B0" w:rsidRDefault="003750B0" w:rsidP="003750B0">
      <w:pPr>
        <w:autoSpaceDE w:val="0"/>
        <w:autoSpaceDN w:val="0"/>
        <w:adjustRightInd w:val="0"/>
        <w:ind w:firstLine="567"/>
        <w:jc w:val="center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при отработке заданной тахограммы.</w:t>
      </w:r>
    </w:p>
    <w:p w:rsidR="003750B0" w:rsidRPr="000E12C9" w:rsidRDefault="003750B0" w:rsidP="003750B0">
      <w:pPr>
        <w:autoSpaceDE w:val="0"/>
        <w:autoSpaceDN w:val="0"/>
        <w:adjustRightInd w:val="0"/>
        <w:ind w:firstLine="567"/>
        <w:jc w:val="center"/>
        <w:rPr>
          <w:rFonts w:eastAsia="TimesNewRoman" w:cs="TimesNewRoman"/>
          <w:sz w:val="28"/>
          <w:szCs w:val="28"/>
        </w:rPr>
      </w:pPr>
    </w:p>
    <w:p w:rsidR="003750B0" w:rsidRDefault="003750B0" w:rsidP="003750B0">
      <w:pPr>
        <w:autoSpaceDE w:val="0"/>
        <w:autoSpaceDN w:val="0"/>
        <w:adjustRightInd w:val="0"/>
        <w:ind w:firstLine="567"/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В результате исследований были сделаны следующие выводы:</w:t>
      </w:r>
    </w:p>
    <w:p w:rsidR="003750B0" w:rsidRDefault="003750B0" w:rsidP="003750B0">
      <w:pPr>
        <w:autoSpaceDE w:val="0"/>
        <w:autoSpaceDN w:val="0"/>
        <w:adjustRightInd w:val="0"/>
        <w:ind w:firstLine="567"/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1) Идентификатор позволяет вычислять текущее значение скорости с в</w:t>
      </w:r>
      <w:r>
        <w:rPr>
          <w:rFonts w:eastAsia="TimesNewRoman" w:cs="TimesNewRoman"/>
          <w:sz w:val="28"/>
          <w:szCs w:val="28"/>
        </w:rPr>
        <w:t>ы</w:t>
      </w:r>
      <w:r>
        <w:rPr>
          <w:rFonts w:eastAsia="TimesNewRoman" w:cs="TimesNewRoman"/>
          <w:sz w:val="28"/>
          <w:szCs w:val="28"/>
        </w:rPr>
        <w:t>сокой точностью. Погрешность вычисления скорости особенно проявляется в динамических режимах, связанных с изменением режима работы электропр</w:t>
      </w:r>
      <w:r>
        <w:rPr>
          <w:rFonts w:eastAsia="TimesNewRoman" w:cs="TimesNewRoman"/>
          <w:sz w:val="28"/>
          <w:szCs w:val="28"/>
        </w:rPr>
        <w:t>и</w:t>
      </w:r>
      <w:r>
        <w:rPr>
          <w:rFonts w:eastAsia="TimesNewRoman" w:cs="TimesNewRoman"/>
          <w:sz w:val="28"/>
          <w:szCs w:val="28"/>
        </w:rPr>
        <w:t>вода, и отсутствует в установившихся режимах работы.</w:t>
      </w:r>
    </w:p>
    <w:p w:rsidR="003750B0" w:rsidRDefault="003750B0" w:rsidP="003750B0">
      <w:pPr>
        <w:autoSpaceDE w:val="0"/>
        <w:autoSpaceDN w:val="0"/>
        <w:adjustRightInd w:val="0"/>
        <w:ind w:firstLine="567"/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2) Замыкание системы по идентифицируемой скорости приводит к увел</w:t>
      </w:r>
      <w:r>
        <w:rPr>
          <w:rFonts w:eastAsia="TimesNewRoman" w:cs="TimesNewRoman"/>
          <w:sz w:val="28"/>
          <w:szCs w:val="28"/>
        </w:rPr>
        <w:t>и</w:t>
      </w:r>
      <w:r>
        <w:rPr>
          <w:rFonts w:eastAsia="TimesNewRoman" w:cs="TimesNewRoman"/>
          <w:sz w:val="28"/>
          <w:szCs w:val="28"/>
        </w:rPr>
        <w:t>чению колебательности переходных процессов в электроприводе. Можно пре</w:t>
      </w:r>
      <w:r>
        <w:rPr>
          <w:rFonts w:eastAsia="TimesNewRoman" w:cs="TimesNewRoman"/>
          <w:sz w:val="28"/>
          <w:szCs w:val="28"/>
        </w:rPr>
        <w:t>д</w:t>
      </w:r>
      <w:r>
        <w:rPr>
          <w:rFonts w:eastAsia="TimesNewRoman" w:cs="TimesNewRoman"/>
          <w:sz w:val="28"/>
          <w:szCs w:val="28"/>
        </w:rPr>
        <w:t>положить, что это явление связано с тем, что идентификация выполняется на основании практически безинерционного объекта, в то время как сам ВД обл</w:t>
      </w:r>
      <w:r>
        <w:rPr>
          <w:rFonts w:eastAsia="TimesNewRoman" w:cs="TimesNewRoman"/>
          <w:sz w:val="28"/>
          <w:szCs w:val="28"/>
        </w:rPr>
        <w:t>а</w:t>
      </w:r>
      <w:r>
        <w:rPr>
          <w:rFonts w:eastAsia="TimesNewRoman" w:cs="TimesNewRoman"/>
          <w:sz w:val="28"/>
          <w:szCs w:val="28"/>
        </w:rPr>
        <w:t>дает как электромагнитной, так и механической инерционностью. Улучшения динамических свойств системы можно достичь путем использования соотве</w:t>
      </w:r>
      <w:r>
        <w:rPr>
          <w:rFonts w:eastAsia="TimesNewRoman" w:cs="TimesNewRoman"/>
          <w:sz w:val="28"/>
          <w:szCs w:val="28"/>
        </w:rPr>
        <w:t>т</w:t>
      </w:r>
      <w:r>
        <w:rPr>
          <w:rFonts w:eastAsia="TimesNewRoman" w:cs="TimesNewRoman"/>
          <w:sz w:val="28"/>
          <w:szCs w:val="28"/>
        </w:rPr>
        <w:t>ствующей настройки контура регулирования скорости.</w:t>
      </w:r>
    </w:p>
    <w:p w:rsidR="003750B0" w:rsidRDefault="003750B0" w:rsidP="003750B0">
      <w:pPr>
        <w:autoSpaceDE w:val="0"/>
        <w:autoSpaceDN w:val="0"/>
        <w:adjustRightInd w:val="0"/>
        <w:ind w:firstLine="567"/>
        <w:jc w:val="both"/>
        <w:rPr>
          <w:rFonts w:eastAsia="TimesNewRoman" w:cs="TimesNewRoman"/>
          <w:sz w:val="28"/>
          <w:szCs w:val="28"/>
        </w:rPr>
      </w:pPr>
    </w:p>
    <w:p w:rsidR="003750B0" w:rsidRDefault="003750B0" w:rsidP="003750B0">
      <w:pPr>
        <w:autoSpaceDE w:val="0"/>
        <w:autoSpaceDN w:val="0"/>
        <w:adjustRightInd w:val="0"/>
        <w:ind w:firstLine="567"/>
        <w:jc w:val="center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Перечень ссылок</w:t>
      </w:r>
    </w:p>
    <w:p w:rsidR="003750B0" w:rsidRDefault="003750B0" w:rsidP="003750B0">
      <w:pPr>
        <w:autoSpaceDE w:val="0"/>
        <w:autoSpaceDN w:val="0"/>
        <w:adjustRightInd w:val="0"/>
        <w:ind w:firstLine="567"/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1. Соколовский Г.Г. Электроприводы переменного тока с частотным рег</w:t>
      </w:r>
      <w:r>
        <w:rPr>
          <w:rFonts w:eastAsia="TimesNewRoman" w:cs="TimesNewRoman"/>
          <w:sz w:val="28"/>
          <w:szCs w:val="28"/>
        </w:rPr>
        <w:t>у</w:t>
      </w:r>
      <w:r>
        <w:rPr>
          <w:rFonts w:eastAsia="TimesNewRoman" w:cs="TimesNewRoman"/>
          <w:sz w:val="28"/>
          <w:szCs w:val="28"/>
        </w:rPr>
        <w:t>лированием / Учебник. – М.: ИЦ "Академия", 2006. – 265 с.</w:t>
      </w:r>
    </w:p>
    <w:p w:rsidR="003750B0" w:rsidRPr="00717773" w:rsidRDefault="003750B0" w:rsidP="003750B0">
      <w:pPr>
        <w:autoSpaceDE w:val="0"/>
        <w:autoSpaceDN w:val="0"/>
        <w:adjustRightInd w:val="0"/>
        <w:ind w:firstLine="567"/>
        <w:rPr>
          <w:rFonts w:eastAsia="TimesNewRoman" w:cs="TimesNewRoman"/>
        </w:rPr>
      </w:pPr>
    </w:p>
    <w:p w:rsidR="003750B0" w:rsidRPr="003750B0" w:rsidRDefault="003750B0" w:rsidP="003750B0">
      <w:pPr>
        <w:rPr>
          <w:sz w:val="28"/>
          <w:szCs w:val="28"/>
        </w:rPr>
      </w:pPr>
    </w:p>
    <w:p w:rsidR="00A148FC" w:rsidRPr="003750B0" w:rsidRDefault="00A148FC" w:rsidP="003750B0">
      <w:bookmarkStart w:id="0" w:name="_GoBack"/>
      <w:bookmarkEnd w:id="0"/>
    </w:p>
    <w:sectPr w:rsidR="00A148FC" w:rsidRPr="003750B0">
      <w:footerReference w:type="even" r:id="rId47"/>
      <w:footerReference w:type="defaul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3750B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3750B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3750B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3750B0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1C6F72"/>
    <w:multiLevelType w:val="hybridMultilevel"/>
    <w:tmpl w:val="639CAF3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772BA"/>
    <w:multiLevelType w:val="hybridMultilevel"/>
    <w:tmpl w:val="2E42F178"/>
    <w:lvl w:ilvl="0" w:tplc="80DCF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9A75F65"/>
    <w:multiLevelType w:val="hybridMultilevel"/>
    <w:tmpl w:val="ADAC22FC"/>
    <w:lvl w:ilvl="0" w:tplc="66DA44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25"/>
  </w:num>
  <w:num w:numId="4">
    <w:abstractNumId w:val="7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1"/>
  </w:num>
  <w:num w:numId="10">
    <w:abstractNumId w:val="24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3"/>
  </w:num>
  <w:num w:numId="16">
    <w:abstractNumId w:val="26"/>
  </w:num>
  <w:num w:numId="17">
    <w:abstractNumId w:val="20"/>
  </w:num>
  <w:num w:numId="18">
    <w:abstractNumId w:val="4"/>
  </w:num>
  <w:num w:numId="19">
    <w:abstractNumId w:val="28"/>
  </w:num>
  <w:num w:numId="20">
    <w:abstractNumId w:val="22"/>
  </w:num>
  <w:num w:numId="21">
    <w:abstractNumId w:val="15"/>
  </w:num>
  <w:num w:numId="22">
    <w:abstractNumId w:val="29"/>
  </w:num>
  <w:num w:numId="23">
    <w:abstractNumId w:val="18"/>
  </w:num>
  <w:num w:numId="24">
    <w:abstractNumId w:val="16"/>
  </w:num>
  <w:num w:numId="25">
    <w:abstractNumId w:val="12"/>
  </w:num>
  <w:num w:numId="26">
    <w:abstractNumId w:val="27"/>
  </w:num>
  <w:num w:numId="27">
    <w:abstractNumId w:val="19"/>
  </w:num>
  <w:num w:numId="28">
    <w:abstractNumId w:val="0"/>
  </w:num>
  <w:num w:numId="29">
    <w:abstractNumId w:val="1"/>
  </w:num>
  <w:num w:numId="30">
    <w:abstractNumId w:val="30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180E19"/>
    <w:rsid w:val="001C5197"/>
    <w:rsid w:val="00225523"/>
    <w:rsid w:val="00276B9E"/>
    <w:rsid w:val="002E4528"/>
    <w:rsid w:val="00333700"/>
    <w:rsid w:val="003750B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5C7F66"/>
    <w:rsid w:val="006B24A4"/>
    <w:rsid w:val="00754F3C"/>
    <w:rsid w:val="00775A36"/>
    <w:rsid w:val="00776873"/>
    <w:rsid w:val="007F6CAC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E0789"/>
    <w:rsid w:val="00CE1321"/>
    <w:rsid w:val="00CE1B07"/>
    <w:rsid w:val="00D522C0"/>
    <w:rsid w:val="00D53206"/>
    <w:rsid w:val="00D665BA"/>
    <w:rsid w:val="00D76607"/>
    <w:rsid w:val="00E5304A"/>
    <w:rsid w:val="00E6222B"/>
    <w:rsid w:val="00E76A19"/>
    <w:rsid w:val="00ED0EB6"/>
    <w:rsid w:val="00F16279"/>
    <w:rsid w:val="00F27983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oter" Target="footer2.xml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pn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2012-05-31T19:14:00Z</dcterms:created>
  <dcterms:modified xsi:type="dcterms:W3CDTF">2012-05-31T19:14:00Z</dcterms:modified>
</cp:coreProperties>
</file>