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A5" w:rsidRPr="009443E0" w:rsidRDefault="00CC64A5" w:rsidP="0038161A">
      <w:pPr>
        <w:spacing w:line="360" w:lineRule="auto"/>
        <w:ind w:firstLine="720"/>
        <w:jc w:val="both"/>
        <w:rPr>
          <w:bCs/>
          <w:spacing w:val="0"/>
          <w:sz w:val="28"/>
          <w:szCs w:val="28"/>
          <w:lang w:val="uk-UA"/>
        </w:rPr>
      </w:pPr>
      <w:r w:rsidRPr="009443E0">
        <w:rPr>
          <w:bCs/>
          <w:spacing w:val="0"/>
          <w:sz w:val="28"/>
          <w:szCs w:val="28"/>
          <w:lang w:val="uk-UA"/>
        </w:rPr>
        <w:t xml:space="preserve">УДК </w:t>
      </w:r>
      <w:hyperlink r:id="rId7" w:tgtFrame="Sites" w:history="1">
        <w:r w:rsidR="00F22CCE" w:rsidRPr="009443E0">
          <w:rPr>
            <w:rStyle w:val="a8"/>
            <w:color w:val="auto"/>
            <w:spacing w:val="0"/>
            <w:sz w:val="28"/>
            <w:szCs w:val="28"/>
            <w:lang w:val="uk-UA"/>
          </w:rPr>
          <w:t xml:space="preserve">336.71 </w:t>
        </w:r>
      </w:hyperlink>
    </w:p>
    <w:p w:rsidR="00CC64A5" w:rsidRPr="009443E0" w:rsidRDefault="0038161A" w:rsidP="0038161A">
      <w:pPr>
        <w:spacing w:line="360" w:lineRule="auto"/>
        <w:ind w:firstLine="720"/>
        <w:jc w:val="right"/>
        <w:rPr>
          <w:bCs/>
          <w:color w:val="000000"/>
          <w:spacing w:val="0"/>
          <w:sz w:val="28"/>
          <w:szCs w:val="28"/>
          <w:lang w:val="uk-UA"/>
        </w:rPr>
      </w:pPr>
      <w:r w:rsidRPr="009443E0">
        <w:rPr>
          <w:bCs/>
          <w:color w:val="000000"/>
          <w:spacing w:val="0"/>
          <w:sz w:val="28"/>
          <w:szCs w:val="28"/>
          <w:lang w:val="uk-UA"/>
        </w:rPr>
        <w:t>Дєєва Н.Е.</w:t>
      </w:r>
    </w:p>
    <w:p w:rsidR="0038161A" w:rsidRPr="009443E0" w:rsidRDefault="0038161A" w:rsidP="00D325A4">
      <w:pPr>
        <w:ind w:firstLine="720"/>
        <w:jc w:val="both"/>
        <w:rPr>
          <w:bCs/>
          <w:caps/>
          <w:color w:val="000000"/>
          <w:spacing w:val="0"/>
          <w:sz w:val="28"/>
          <w:szCs w:val="28"/>
          <w:lang w:val="uk-UA"/>
        </w:rPr>
      </w:pPr>
      <w:r w:rsidRPr="009443E0">
        <w:rPr>
          <w:bCs/>
          <w:caps/>
          <w:color w:val="000000"/>
          <w:spacing w:val="0"/>
          <w:sz w:val="28"/>
          <w:szCs w:val="28"/>
          <w:lang w:val="uk-UA"/>
        </w:rPr>
        <w:t>Корпоративне управління у банках: специфіка, проблеми і шляхи їх вирішення</w:t>
      </w:r>
    </w:p>
    <w:p w:rsidR="0038161A" w:rsidRDefault="0038161A" w:rsidP="00034A70">
      <w:pPr>
        <w:ind w:firstLine="720"/>
        <w:jc w:val="both"/>
        <w:rPr>
          <w:b/>
          <w:bCs/>
          <w:color w:val="000000"/>
          <w:spacing w:val="0"/>
          <w:sz w:val="28"/>
          <w:szCs w:val="28"/>
          <w:lang w:val="uk-UA"/>
        </w:rPr>
      </w:pPr>
    </w:p>
    <w:p w:rsidR="00C75139" w:rsidRPr="006C7B90" w:rsidRDefault="00C75139" w:rsidP="00034A70">
      <w:pPr>
        <w:ind w:firstLine="720"/>
        <w:jc w:val="both"/>
        <w:rPr>
          <w:bCs/>
          <w:i/>
          <w:color w:val="000000"/>
          <w:spacing w:val="0"/>
          <w:sz w:val="28"/>
          <w:szCs w:val="28"/>
          <w:lang w:val="uk-UA"/>
        </w:rPr>
      </w:pPr>
      <w:r w:rsidRPr="006C7B90">
        <w:rPr>
          <w:bCs/>
          <w:i/>
          <w:color w:val="000000"/>
          <w:spacing w:val="0"/>
          <w:sz w:val="28"/>
          <w:szCs w:val="28"/>
          <w:lang w:val="uk-UA"/>
        </w:rPr>
        <w:t xml:space="preserve">Визначено сутність, </w:t>
      </w:r>
      <w:r w:rsidR="00ED04AA" w:rsidRPr="006C7B90">
        <w:rPr>
          <w:bCs/>
          <w:i/>
          <w:color w:val="000000"/>
          <w:spacing w:val="0"/>
          <w:sz w:val="28"/>
          <w:szCs w:val="28"/>
          <w:lang w:val="uk-UA"/>
        </w:rPr>
        <w:t xml:space="preserve">складові, </w:t>
      </w:r>
      <w:r w:rsidRPr="006C7B90">
        <w:rPr>
          <w:bCs/>
          <w:i/>
          <w:color w:val="000000"/>
          <w:spacing w:val="0"/>
          <w:sz w:val="28"/>
          <w:szCs w:val="28"/>
          <w:lang w:val="uk-UA"/>
        </w:rPr>
        <w:t>особливості корпоративного управління у бан</w:t>
      </w:r>
      <w:r w:rsidR="00ED04AA" w:rsidRPr="006C7B90">
        <w:rPr>
          <w:bCs/>
          <w:i/>
          <w:color w:val="000000"/>
          <w:spacing w:val="0"/>
          <w:sz w:val="28"/>
          <w:szCs w:val="28"/>
          <w:lang w:val="uk-UA"/>
        </w:rPr>
        <w:t>ках як фінансових посередниках</w:t>
      </w:r>
      <w:r w:rsidRPr="006C7B90">
        <w:rPr>
          <w:bCs/>
          <w:i/>
          <w:color w:val="000000"/>
          <w:spacing w:val="0"/>
          <w:sz w:val="28"/>
          <w:szCs w:val="28"/>
          <w:lang w:val="uk-UA"/>
        </w:rPr>
        <w:t xml:space="preserve">. Систематизовано проблеми корпоративного управління у банках: загальні та специфічні, пов’язані з </w:t>
      </w:r>
      <w:r w:rsidRPr="006C7B90">
        <w:rPr>
          <w:i/>
          <w:spacing w:val="0"/>
          <w:sz w:val="28"/>
          <w:szCs w:val="28"/>
          <w:lang w:val="uk-UA"/>
        </w:rPr>
        <w:t>концепцією фідуціарних обов'язків. Означено особливості їх прояву в умовах фінансової кризи, запропоновано шляхи подолання.</w:t>
      </w:r>
    </w:p>
    <w:p w:rsidR="00C75139" w:rsidRPr="006C7B90" w:rsidRDefault="00ED04AA" w:rsidP="00034A70">
      <w:pPr>
        <w:ind w:firstLine="720"/>
        <w:jc w:val="both"/>
        <w:rPr>
          <w:bCs/>
          <w:color w:val="000000"/>
          <w:spacing w:val="0"/>
          <w:sz w:val="28"/>
          <w:szCs w:val="28"/>
          <w:lang w:val="uk-UA"/>
        </w:rPr>
      </w:pPr>
      <w:r w:rsidRPr="006C7B90">
        <w:rPr>
          <w:b/>
          <w:bCs/>
          <w:i/>
          <w:color w:val="000000"/>
          <w:spacing w:val="0"/>
          <w:sz w:val="28"/>
          <w:szCs w:val="28"/>
          <w:lang w:val="uk-UA"/>
        </w:rPr>
        <w:t>Ключові слова:</w:t>
      </w:r>
      <w:r w:rsidRPr="006C7B90">
        <w:rPr>
          <w:bCs/>
          <w:color w:val="000000"/>
          <w:spacing w:val="0"/>
          <w:sz w:val="28"/>
          <w:szCs w:val="28"/>
          <w:lang w:val="uk-UA"/>
        </w:rPr>
        <w:t xml:space="preserve"> корпоративне управління, банк, фінансовий посередник, проблеми, криза</w:t>
      </w:r>
    </w:p>
    <w:p w:rsidR="00ED04AA" w:rsidRPr="009443E0" w:rsidRDefault="00ED04AA" w:rsidP="00034A70">
      <w:pPr>
        <w:ind w:firstLine="720"/>
        <w:jc w:val="both"/>
        <w:rPr>
          <w:b/>
          <w:bCs/>
          <w:color w:val="000000"/>
          <w:spacing w:val="0"/>
          <w:sz w:val="28"/>
          <w:szCs w:val="28"/>
          <w:lang w:val="uk-UA"/>
        </w:rPr>
      </w:pPr>
    </w:p>
    <w:p w:rsidR="00962FAB" w:rsidRPr="009443E0" w:rsidRDefault="00CC64A5" w:rsidP="00962FAB">
      <w:pPr>
        <w:ind w:firstLine="720"/>
        <w:jc w:val="both"/>
        <w:textAlignment w:val="top"/>
        <w:rPr>
          <w:lang w:val="uk-UA"/>
        </w:rPr>
      </w:pPr>
      <w:r w:rsidRPr="009443E0">
        <w:rPr>
          <w:b/>
          <w:spacing w:val="0"/>
          <w:sz w:val="28"/>
          <w:szCs w:val="28"/>
          <w:lang w:val="uk-UA"/>
        </w:rPr>
        <w:t>Постановка проблеми у загальному вигляді та зв'язок із найважливішими науко</w:t>
      </w:r>
      <w:r w:rsidR="00DB624F" w:rsidRPr="009443E0">
        <w:rPr>
          <w:b/>
          <w:spacing w:val="0"/>
          <w:sz w:val="28"/>
          <w:szCs w:val="28"/>
          <w:lang w:val="uk-UA"/>
        </w:rPr>
        <w:t xml:space="preserve">вими чи практичними завданнями. </w:t>
      </w:r>
      <w:r w:rsidR="002F7A4C" w:rsidRPr="009443E0">
        <w:rPr>
          <w:b/>
          <w:spacing w:val="0"/>
          <w:sz w:val="28"/>
          <w:szCs w:val="28"/>
          <w:lang w:val="uk-UA"/>
        </w:rPr>
        <w:t xml:space="preserve"> </w:t>
      </w:r>
      <w:r w:rsidR="002F7A4C" w:rsidRPr="009443E0">
        <w:rPr>
          <w:spacing w:val="0"/>
          <w:sz w:val="28"/>
          <w:szCs w:val="28"/>
          <w:lang w:val="uk-UA"/>
        </w:rPr>
        <w:t>Підвищен</w:t>
      </w:r>
      <w:r w:rsidR="002F7A4C" w:rsidRPr="009443E0">
        <w:rPr>
          <w:spacing w:val="0"/>
          <w:sz w:val="28"/>
          <w:szCs w:val="28"/>
          <w:lang w:val="uk-UA"/>
        </w:rPr>
        <w:softHyphen/>
        <w:t>ня рівня корпоративно</w:t>
      </w:r>
      <w:r w:rsidR="002F7A4C" w:rsidRPr="009443E0">
        <w:rPr>
          <w:spacing w:val="0"/>
          <w:sz w:val="28"/>
          <w:szCs w:val="28"/>
          <w:lang w:val="uk-UA"/>
        </w:rPr>
        <w:softHyphen/>
        <w:t xml:space="preserve">го управління є однією з найгостріших проблем економіки України. Навколо неї останнім часом значно активізувалися </w:t>
      </w:r>
      <w:r w:rsidR="00034A70" w:rsidRPr="009443E0">
        <w:rPr>
          <w:spacing w:val="0"/>
          <w:sz w:val="28"/>
          <w:szCs w:val="28"/>
          <w:lang w:val="uk-UA"/>
        </w:rPr>
        <w:t xml:space="preserve">різного роду </w:t>
      </w:r>
      <w:r w:rsidR="002F7A4C" w:rsidRPr="009443E0">
        <w:rPr>
          <w:spacing w:val="0"/>
          <w:sz w:val="28"/>
          <w:szCs w:val="28"/>
          <w:lang w:val="uk-UA"/>
        </w:rPr>
        <w:t>ініціа</w:t>
      </w:r>
      <w:r w:rsidR="002F7A4C" w:rsidRPr="009443E0">
        <w:rPr>
          <w:spacing w:val="0"/>
          <w:sz w:val="28"/>
          <w:szCs w:val="28"/>
          <w:lang w:val="uk-UA"/>
        </w:rPr>
        <w:softHyphen/>
        <w:t>тиви, у тому числі з боку Міжнародної Фі</w:t>
      </w:r>
      <w:r w:rsidR="002F7A4C" w:rsidRPr="009443E0">
        <w:rPr>
          <w:spacing w:val="0"/>
          <w:sz w:val="28"/>
          <w:szCs w:val="28"/>
          <w:lang w:val="uk-UA"/>
        </w:rPr>
        <w:softHyphen/>
        <w:t>нансової Корпорації (IFC), яка займає лідирую</w:t>
      </w:r>
      <w:r w:rsidR="002F7A4C" w:rsidRPr="009443E0">
        <w:rPr>
          <w:spacing w:val="0"/>
          <w:sz w:val="28"/>
          <w:szCs w:val="28"/>
          <w:lang w:val="uk-UA"/>
        </w:rPr>
        <w:softHyphen/>
        <w:t>чу позицію серед міжнародних фінансових установ у питаннях інтеграції корпоратив</w:t>
      </w:r>
      <w:r w:rsidR="002F7A4C" w:rsidRPr="009443E0">
        <w:rPr>
          <w:spacing w:val="0"/>
          <w:sz w:val="28"/>
          <w:szCs w:val="28"/>
          <w:lang w:val="uk-UA"/>
        </w:rPr>
        <w:softHyphen/>
        <w:t>ного управління в усі фази інвестиційного процесу</w:t>
      </w:r>
      <w:r w:rsidR="00B35705" w:rsidRPr="00133A56">
        <w:rPr>
          <w:spacing w:val="0"/>
          <w:sz w:val="28"/>
          <w:szCs w:val="28"/>
          <w:lang w:val="uk-UA"/>
        </w:rPr>
        <w:t xml:space="preserve"> [1]</w:t>
      </w:r>
      <w:r w:rsidR="002F7A4C" w:rsidRPr="009443E0">
        <w:rPr>
          <w:spacing w:val="0"/>
          <w:sz w:val="28"/>
          <w:szCs w:val="28"/>
          <w:lang w:val="uk-UA"/>
        </w:rPr>
        <w:t xml:space="preserve">. </w:t>
      </w:r>
      <w:r w:rsidR="00DB624F" w:rsidRPr="009443E0">
        <w:rPr>
          <w:spacing w:val="0"/>
          <w:sz w:val="28"/>
          <w:szCs w:val="28"/>
          <w:lang w:val="uk-UA"/>
        </w:rPr>
        <w:t xml:space="preserve">Основними цілями </w:t>
      </w:r>
      <w:r w:rsidR="00034A70" w:rsidRPr="009443E0">
        <w:rPr>
          <w:spacing w:val="0"/>
          <w:sz w:val="28"/>
          <w:szCs w:val="28"/>
          <w:lang w:val="uk-UA"/>
        </w:rPr>
        <w:t>Проекту «Корпоратив</w:t>
      </w:r>
      <w:r w:rsidR="001C594D" w:rsidRPr="009443E0">
        <w:rPr>
          <w:spacing w:val="0"/>
          <w:sz w:val="28"/>
          <w:szCs w:val="28"/>
          <w:lang w:val="uk-UA"/>
        </w:rPr>
        <w:t>не управління в банківському сек</w:t>
      </w:r>
      <w:r w:rsidR="00034A70" w:rsidRPr="009443E0">
        <w:rPr>
          <w:spacing w:val="0"/>
          <w:sz w:val="28"/>
          <w:szCs w:val="28"/>
          <w:lang w:val="uk-UA"/>
        </w:rPr>
        <w:t>торі України», який було реалізовано протягом 2004-2007 рр., були</w:t>
      </w:r>
      <w:r w:rsidR="001C594D" w:rsidRPr="009443E0">
        <w:rPr>
          <w:spacing w:val="0"/>
          <w:sz w:val="28"/>
          <w:szCs w:val="28"/>
          <w:lang w:val="uk-UA"/>
        </w:rPr>
        <w:t>: покраще</w:t>
      </w:r>
      <w:r w:rsidR="00DB624F" w:rsidRPr="009443E0">
        <w:rPr>
          <w:spacing w:val="0"/>
          <w:sz w:val="28"/>
          <w:szCs w:val="28"/>
          <w:lang w:val="uk-UA"/>
        </w:rPr>
        <w:t xml:space="preserve">ння існуючої практики корпоративного управління в українських банках; </w:t>
      </w:r>
      <w:r w:rsidR="00034A70" w:rsidRPr="009443E0">
        <w:rPr>
          <w:spacing w:val="0"/>
          <w:sz w:val="28"/>
          <w:szCs w:val="28"/>
          <w:lang w:val="uk-UA"/>
        </w:rPr>
        <w:t xml:space="preserve">її </w:t>
      </w:r>
      <w:r w:rsidR="00DB624F" w:rsidRPr="009443E0">
        <w:rPr>
          <w:spacing w:val="0"/>
          <w:sz w:val="28"/>
          <w:szCs w:val="28"/>
          <w:lang w:val="uk-UA"/>
        </w:rPr>
        <w:t>викор</w:t>
      </w:r>
      <w:r w:rsidR="00034A70" w:rsidRPr="009443E0">
        <w:rPr>
          <w:spacing w:val="0"/>
          <w:sz w:val="28"/>
          <w:szCs w:val="28"/>
          <w:lang w:val="uk-UA"/>
        </w:rPr>
        <w:t>истання</w:t>
      </w:r>
      <w:r w:rsidR="00DB624F" w:rsidRPr="009443E0">
        <w:rPr>
          <w:spacing w:val="0"/>
          <w:sz w:val="28"/>
          <w:szCs w:val="28"/>
          <w:lang w:val="uk-UA"/>
        </w:rPr>
        <w:t xml:space="preserve"> під час здійснення кредитної оцінки корпоративних клієнтів; посилення ролі неурядових організацій у банківському секторі; сприяння діалогу між державним та приватним секторами щодо банківських реформ.</w:t>
      </w:r>
      <w:r w:rsidR="00DB624F" w:rsidRPr="009443E0">
        <w:rPr>
          <w:rStyle w:val="a7"/>
          <w:lang w:val="uk-UA"/>
        </w:rPr>
        <w:t xml:space="preserve"> </w:t>
      </w:r>
    </w:p>
    <w:p w:rsidR="004204E8" w:rsidRPr="009443E0" w:rsidRDefault="00CC64A5" w:rsidP="004204E8">
      <w:pPr>
        <w:ind w:firstLine="720"/>
        <w:jc w:val="both"/>
        <w:textAlignment w:val="top"/>
        <w:rPr>
          <w:spacing w:val="0"/>
          <w:sz w:val="28"/>
          <w:szCs w:val="28"/>
          <w:lang w:val="uk-UA" w:eastAsia="uk-UA"/>
        </w:rPr>
      </w:pPr>
      <w:r w:rsidRPr="009443E0">
        <w:rPr>
          <w:b/>
          <w:spacing w:val="0"/>
          <w:sz w:val="28"/>
          <w:szCs w:val="28"/>
          <w:lang w:val="uk-UA"/>
        </w:rPr>
        <w:t xml:space="preserve">Аналіз останніх досліджень і публікацій, в яких започатковано розв'язання даної проблеми і на які спирається автор, виділення невирішених раніше частин загальної проблеми, котрим присвячується означена стаття. </w:t>
      </w:r>
      <w:r w:rsidR="005F609A" w:rsidRPr="009443E0">
        <w:rPr>
          <w:spacing w:val="0"/>
          <w:sz w:val="28"/>
          <w:szCs w:val="28"/>
          <w:lang w:val="uk-UA"/>
        </w:rPr>
        <w:t xml:space="preserve">Важливість запровадження корпоративного управління в банківській сфері України в умовах вступу нашої країни до СОТ та виходу на ринок іноземних банків обумовлює підвищення уваги вчених до цієї </w:t>
      </w:r>
      <w:r w:rsidR="005F609A" w:rsidRPr="009443E0">
        <w:rPr>
          <w:color w:val="000000"/>
          <w:spacing w:val="0"/>
          <w:sz w:val="28"/>
          <w:szCs w:val="28"/>
          <w:lang w:val="uk-UA"/>
        </w:rPr>
        <w:t>проблеми. У статті Міщенко В. викладено загальні підходи до корпоративного управління у банках відповідно Принципів ОЕСР</w:t>
      </w:r>
      <w:r w:rsidR="00B35705" w:rsidRPr="008264CD">
        <w:rPr>
          <w:color w:val="000000"/>
          <w:spacing w:val="0"/>
          <w:sz w:val="28"/>
          <w:szCs w:val="28"/>
        </w:rPr>
        <w:t xml:space="preserve"> [2, </w:t>
      </w:r>
      <w:r w:rsidR="005F609A" w:rsidRPr="009443E0">
        <w:rPr>
          <w:color w:val="000000"/>
          <w:spacing w:val="0"/>
          <w:sz w:val="28"/>
          <w:szCs w:val="28"/>
          <w:lang w:val="uk-UA"/>
        </w:rPr>
        <w:t>с.14</w:t>
      </w:r>
      <w:r w:rsidR="00B35705" w:rsidRPr="008264CD">
        <w:rPr>
          <w:color w:val="000000"/>
          <w:spacing w:val="0"/>
          <w:sz w:val="28"/>
          <w:szCs w:val="28"/>
        </w:rPr>
        <w:t>]</w:t>
      </w:r>
      <w:r w:rsidR="00A56054" w:rsidRPr="009443E0">
        <w:rPr>
          <w:color w:val="000000"/>
          <w:spacing w:val="0"/>
          <w:sz w:val="28"/>
          <w:szCs w:val="28"/>
          <w:lang w:val="uk-UA"/>
        </w:rPr>
        <w:t xml:space="preserve">. Міщенко С. </w:t>
      </w:r>
      <w:r w:rsidR="00AF5795" w:rsidRPr="009443E0">
        <w:rPr>
          <w:color w:val="000000"/>
          <w:spacing w:val="0"/>
          <w:sz w:val="28"/>
          <w:szCs w:val="28"/>
          <w:lang w:val="uk-UA"/>
        </w:rPr>
        <w:t>обґрунтовує</w:t>
      </w:r>
      <w:r w:rsidR="001717D7" w:rsidRPr="009443E0">
        <w:rPr>
          <w:color w:val="000000"/>
          <w:spacing w:val="0"/>
          <w:sz w:val="28"/>
          <w:szCs w:val="28"/>
          <w:lang w:val="uk-UA"/>
        </w:rPr>
        <w:t xml:space="preserve"> пропозиції щодо</w:t>
      </w:r>
      <w:r w:rsidR="00A56054" w:rsidRPr="009443E0">
        <w:rPr>
          <w:color w:val="000000"/>
          <w:spacing w:val="0"/>
          <w:sz w:val="28"/>
          <w:szCs w:val="28"/>
          <w:lang w:val="uk-UA"/>
        </w:rPr>
        <w:t xml:space="preserve"> удоско</w:t>
      </w:r>
      <w:r w:rsidR="001717D7" w:rsidRPr="009443E0">
        <w:rPr>
          <w:color w:val="000000"/>
          <w:spacing w:val="0"/>
          <w:sz w:val="28"/>
          <w:szCs w:val="28"/>
          <w:lang w:val="uk-UA"/>
        </w:rPr>
        <w:t xml:space="preserve">налення фінансової звітності у контексті </w:t>
      </w:r>
      <w:r w:rsidR="006E4233" w:rsidRPr="009443E0">
        <w:rPr>
          <w:color w:val="000000"/>
          <w:spacing w:val="0"/>
          <w:sz w:val="28"/>
          <w:szCs w:val="28"/>
          <w:lang w:val="uk-UA"/>
        </w:rPr>
        <w:t xml:space="preserve"> поліпшення корпоративного управління та підвищення рівня дові</w:t>
      </w:r>
      <w:r w:rsidR="006E4233" w:rsidRPr="009443E0">
        <w:rPr>
          <w:color w:val="000000"/>
          <w:spacing w:val="0"/>
          <w:sz w:val="28"/>
          <w:szCs w:val="28"/>
          <w:lang w:val="uk-UA"/>
        </w:rPr>
        <w:softHyphen/>
        <w:t>ри до комерційних банків з боку ринку</w:t>
      </w:r>
      <w:r w:rsidR="001717D7" w:rsidRPr="009443E0">
        <w:rPr>
          <w:color w:val="000000"/>
          <w:spacing w:val="0"/>
          <w:sz w:val="28"/>
          <w:szCs w:val="28"/>
          <w:lang w:val="uk-UA"/>
        </w:rPr>
        <w:t xml:space="preserve"> </w:t>
      </w:r>
      <w:r w:rsidR="00B35705" w:rsidRPr="008264CD">
        <w:rPr>
          <w:color w:val="000000"/>
          <w:spacing w:val="0"/>
          <w:sz w:val="28"/>
          <w:szCs w:val="28"/>
          <w:lang w:val="uk-UA"/>
        </w:rPr>
        <w:t>[3]</w:t>
      </w:r>
      <w:r w:rsidR="001717D7" w:rsidRPr="009443E0">
        <w:rPr>
          <w:color w:val="000000"/>
          <w:spacing w:val="0"/>
          <w:sz w:val="28"/>
          <w:szCs w:val="28"/>
          <w:lang w:val="uk-UA"/>
        </w:rPr>
        <w:t xml:space="preserve">. </w:t>
      </w:r>
      <w:r w:rsidR="00FE5583" w:rsidRPr="009443E0">
        <w:rPr>
          <w:color w:val="000000"/>
          <w:spacing w:val="0"/>
          <w:sz w:val="28"/>
          <w:szCs w:val="28"/>
          <w:lang w:val="uk-UA"/>
        </w:rPr>
        <w:t xml:space="preserve">У працях </w:t>
      </w:r>
      <w:r w:rsidR="0087718F" w:rsidRPr="009443E0">
        <w:rPr>
          <w:bCs/>
          <w:spacing w:val="0"/>
          <w:sz w:val="28"/>
          <w:szCs w:val="28"/>
          <w:lang w:val="uk-UA"/>
        </w:rPr>
        <w:t>Бутенко О.</w:t>
      </w:r>
      <w:r w:rsidR="00B35705" w:rsidRPr="008264CD">
        <w:rPr>
          <w:bCs/>
          <w:spacing w:val="0"/>
          <w:sz w:val="28"/>
          <w:szCs w:val="28"/>
          <w:lang w:val="uk-UA"/>
        </w:rPr>
        <w:t xml:space="preserve"> [4],</w:t>
      </w:r>
      <w:r w:rsidR="0087718F" w:rsidRPr="009443E0">
        <w:rPr>
          <w:bCs/>
          <w:spacing w:val="0"/>
          <w:sz w:val="28"/>
          <w:szCs w:val="28"/>
          <w:lang w:val="uk-UA"/>
        </w:rPr>
        <w:t xml:space="preserve"> </w:t>
      </w:r>
      <w:r w:rsidR="0087718F" w:rsidRPr="009443E0">
        <w:rPr>
          <w:spacing w:val="0"/>
          <w:sz w:val="28"/>
          <w:szCs w:val="28"/>
          <w:lang w:val="uk-UA"/>
        </w:rPr>
        <w:t>Дзюблюка О.</w:t>
      </w:r>
      <w:r w:rsidR="00B35705" w:rsidRPr="008264CD">
        <w:rPr>
          <w:bCs/>
          <w:spacing w:val="0"/>
          <w:sz w:val="28"/>
          <w:szCs w:val="28"/>
          <w:lang w:val="uk-UA"/>
        </w:rPr>
        <w:t xml:space="preserve"> [5]</w:t>
      </w:r>
      <w:r w:rsidR="0087718F" w:rsidRPr="009443E0">
        <w:rPr>
          <w:spacing w:val="0"/>
          <w:sz w:val="28"/>
          <w:szCs w:val="28"/>
          <w:lang w:val="uk-UA"/>
        </w:rPr>
        <w:t xml:space="preserve">, </w:t>
      </w:r>
      <w:r w:rsidR="00FE5583" w:rsidRPr="009443E0">
        <w:rPr>
          <w:color w:val="000000"/>
          <w:spacing w:val="0"/>
          <w:sz w:val="28"/>
          <w:szCs w:val="28"/>
          <w:lang w:val="uk-UA"/>
        </w:rPr>
        <w:t>Павлюка К.В., Кажана В.А.</w:t>
      </w:r>
      <w:r w:rsidR="00B35705" w:rsidRPr="008264CD">
        <w:rPr>
          <w:color w:val="000000"/>
          <w:spacing w:val="0"/>
          <w:sz w:val="28"/>
          <w:szCs w:val="28"/>
          <w:lang w:val="uk-UA"/>
        </w:rPr>
        <w:t xml:space="preserve"> [6]</w:t>
      </w:r>
      <w:r w:rsidR="00FE5583" w:rsidRPr="009443E0">
        <w:rPr>
          <w:spacing w:val="0"/>
          <w:sz w:val="28"/>
          <w:szCs w:val="28"/>
          <w:lang w:val="uk-UA"/>
        </w:rPr>
        <w:t xml:space="preserve"> Шелудько Н.М.</w:t>
      </w:r>
      <w:r w:rsidR="00B35705" w:rsidRPr="008264CD">
        <w:rPr>
          <w:spacing w:val="0"/>
          <w:sz w:val="28"/>
          <w:szCs w:val="28"/>
          <w:lang w:val="uk-UA"/>
        </w:rPr>
        <w:t xml:space="preserve"> [7]</w:t>
      </w:r>
      <w:r w:rsidR="00FE5583" w:rsidRPr="009443E0">
        <w:rPr>
          <w:spacing w:val="0"/>
          <w:sz w:val="28"/>
          <w:szCs w:val="28"/>
          <w:lang w:val="uk-UA"/>
        </w:rPr>
        <w:t xml:space="preserve"> </w:t>
      </w:r>
      <w:r w:rsidR="000A42A4" w:rsidRPr="009443E0">
        <w:rPr>
          <w:spacing w:val="0"/>
          <w:sz w:val="28"/>
          <w:szCs w:val="28"/>
          <w:lang w:val="uk-UA"/>
        </w:rPr>
        <w:t xml:space="preserve">аналізуються позитивні і негативні наслідки проникнення іноземного капіталу в банківську систему України. </w:t>
      </w:r>
      <w:r w:rsidR="00186425" w:rsidRPr="009443E0">
        <w:rPr>
          <w:spacing w:val="0"/>
          <w:sz w:val="28"/>
          <w:szCs w:val="28"/>
          <w:lang w:val="uk-UA"/>
        </w:rPr>
        <w:t>Карпенко Г</w:t>
      </w:r>
      <w:r w:rsidR="00B35705" w:rsidRPr="008264CD">
        <w:rPr>
          <w:spacing w:val="0"/>
          <w:sz w:val="28"/>
          <w:szCs w:val="28"/>
          <w:lang w:val="uk-UA"/>
        </w:rPr>
        <w:t>. [8]</w:t>
      </w:r>
      <w:r w:rsidR="00186425" w:rsidRPr="009443E0">
        <w:rPr>
          <w:spacing w:val="0"/>
          <w:sz w:val="28"/>
          <w:szCs w:val="28"/>
          <w:lang w:val="uk-UA"/>
        </w:rPr>
        <w:t>, Чуб О.</w:t>
      </w:r>
      <w:r w:rsidR="00B35705" w:rsidRPr="008264CD">
        <w:rPr>
          <w:spacing w:val="0"/>
          <w:sz w:val="28"/>
          <w:szCs w:val="28"/>
          <w:lang w:val="uk-UA"/>
        </w:rPr>
        <w:t xml:space="preserve"> [9, 10]</w:t>
      </w:r>
      <w:r w:rsidR="00186425" w:rsidRPr="009443E0">
        <w:rPr>
          <w:spacing w:val="0"/>
          <w:sz w:val="28"/>
          <w:szCs w:val="28"/>
          <w:lang w:val="uk-UA"/>
        </w:rPr>
        <w:t xml:space="preserve">, </w:t>
      </w:r>
      <w:r w:rsidR="001C594D" w:rsidRPr="009443E0">
        <w:rPr>
          <w:spacing w:val="0"/>
          <w:sz w:val="28"/>
          <w:szCs w:val="28"/>
          <w:lang w:val="uk-UA"/>
        </w:rPr>
        <w:t xml:space="preserve">Шаповалов А., Міщенко </w:t>
      </w:r>
      <w:r w:rsidR="001C594D" w:rsidRPr="00B35705">
        <w:rPr>
          <w:spacing w:val="0"/>
          <w:sz w:val="28"/>
          <w:szCs w:val="28"/>
          <w:lang w:val="uk-UA"/>
        </w:rPr>
        <w:t>В</w:t>
      </w:r>
      <w:r w:rsidR="00186425" w:rsidRPr="00B35705">
        <w:rPr>
          <w:spacing w:val="0"/>
          <w:sz w:val="28"/>
          <w:szCs w:val="28"/>
          <w:lang w:val="uk-UA"/>
        </w:rPr>
        <w:t>.</w:t>
      </w:r>
      <w:r w:rsidR="00B35705" w:rsidRPr="008264CD">
        <w:rPr>
          <w:spacing w:val="0"/>
          <w:sz w:val="28"/>
          <w:szCs w:val="28"/>
          <w:lang w:val="uk-UA"/>
        </w:rPr>
        <w:t xml:space="preserve"> [11]</w:t>
      </w:r>
      <w:r w:rsidR="006A1009" w:rsidRPr="00B35705">
        <w:rPr>
          <w:spacing w:val="0"/>
          <w:sz w:val="28"/>
          <w:szCs w:val="28"/>
          <w:lang w:val="uk-UA"/>
        </w:rPr>
        <w:t xml:space="preserve">  досліджують</w:t>
      </w:r>
      <w:r w:rsidR="0087718F" w:rsidRPr="00B35705">
        <w:rPr>
          <w:spacing w:val="0"/>
          <w:sz w:val="28"/>
          <w:szCs w:val="28"/>
          <w:lang w:val="uk-UA"/>
        </w:rPr>
        <w:t xml:space="preserve"> вплив процесів інтеграції та глобалізації</w:t>
      </w:r>
      <w:r w:rsidR="006A1009" w:rsidRPr="00B35705">
        <w:rPr>
          <w:spacing w:val="0"/>
          <w:sz w:val="28"/>
          <w:szCs w:val="28"/>
          <w:lang w:val="uk-UA"/>
        </w:rPr>
        <w:t xml:space="preserve">, вступу до СОТ </w:t>
      </w:r>
      <w:r w:rsidR="0087718F" w:rsidRPr="00B35705">
        <w:rPr>
          <w:spacing w:val="0"/>
          <w:sz w:val="28"/>
          <w:szCs w:val="28"/>
          <w:lang w:val="uk-UA"/>
        </w:rPr>
        <w:t xml:space="preserve"> на банківську діяльність, правове поле, злиття і поглинання банків. Деревко О. </w:t>
      </w:r>
      <w:r w:rsidR="00B35705" w:rsidRPr="008264CD">
        <w:rPr>
          <w:spacing w:val="0"/>
          <w:sz w:val="28"/>
          <w:szCs w:val="28"/>
          <w:lang w:val="uk-UA"/>
        </w:rPr>
        <w:t>[12]</w:t>
      </w:r>
      <w:r w:rsidR="0087718F" w:rsidRPr="00B35705">
        <w:rPr>
          <w:spacing w:val="0"/>
          <w:sz w:val="28"/>
          <w:szCs w:val="28"/>
          <w:lang w:val="uk-UA"/>
        </w:rPr>
        <w:t xml:space="preserve">, </w:t>
      </w:r>
      <w:r w:rsidR="001C594D" w:rsidRPr="00B35705">
        <w:rPr>
          <w:spacing w:val="0"/>
          <w:sz w:val="28"/>
          <w:szCs w:val="28"/>
          <w:lang w:val="uk-UA"/>
        </w:rPr>
        <w:t>Диба М., Осадчий Є.</w:t>
      </w:r>
      <w:r w:rsidR="0087718F" w:rsidRPr="00B35705">
        <w:rPr>
          <w:spacing w:val="0"/>
          <w:sz w:val="28"/>
          <w:szCs w:val="28"/>
          <w:lang w:val="uk-UA"/>
        </w:rPr>
        <w:t xml:space="preserve"> </w:t>
      </w:r>
      <w:r w:rsidR="00B35705" w:rsidRPr="008264CD">
        <w:rPr>
          <w:spacing w:val="0"/>
          <w:sz w:val="28"/>
          <w:szCs w:val="28"/>
          <w:lang w:val="uk-UA"/>
        </w:rPr>
        <w:t>[13]</w:t>
      </w:r>
      <w:r w:rsidR="001C594D" w:rsidRPr="00B35705">
        <w:rPr>
          <w:spacing w:val="0"/>
          <w:sz w:val="28"/>
          <w:szCs w:val="28"/>
          <w:lang w:val="uk-UA"/>
        </w:rPr>
        <w:t>,</w:t>
      </w:r>
      <w:r w:rsidR="0087718F" w:rsidRPr="00B35705">
        <w:rPr>
          <w:spacing w:val="0"/>
          <w:sz w:val="28"/>
          <w:szCs w:val="28"/>
          <w:lang w:val="uk-UA"/>
        </w:rPr>
        <w:t xml:space="preserve"> Марцин C. </w:t>
      </w:r>
      <w:r w:rsidR="00B35705" w:rsidRPr="008264CD">
        <w:rPr>
          <w:spacing w:val="0"/>
          <w:sz w:val="28"/>
          <w:szCs w:val="28"/>
          <w:lang w:val="uk-UA"/>
        </w:rPr>
        <w:t>[14]</w:t>
      </w:r>
      <w:r w:rsidR="0087718F" w:rsidRPr="00B35705">
        <w:rPr>
          <w:spacing w:val="0"/>
          <w:sz w:val="28"/>
          <w:szCs w:val="28"/>
          <w:lang w:val="uk-UA"/>
        </w:rPr>
        <w:t xml:space="preserve"> </w:t>
      </w:r>
      <w:r w:rsidR="006A1009" w:rsidRPr="00B35705">
        <w:rPr>
          <w:spacing w:val="0"/>
          <w:sz w:val="28"/>
          <w:szCs w:val="28"/>
          <w:lang w:val="uk-UA"/>
        </w:rPr>
        <w:t>розглядають</w:t>
      </w:r>
      <w:r w:rsidR="0087718F" w:rsidRPr="009443E0">
        <w:rPr>
          <w:spacing w:val="0"/>
          <w:sz w:val="28"/>
          <w:szCs w:val="28"/>
          <w:lang w:val="uk-UA"/>
        </w:rPr>
        <w:t xml:space="preserve"> капіталізацію окремих банків і </w:t>
      </w:r>
      <w:r w:rsidR="006A1009" w:rsidRPr="009443E0">
        <w:rPr>
          <w:spacing w:val="0"/>
          <w:sz w:val="28"/>
          <w:szCs w:val="28"/>
          <w:lang w:val="uk-UA"/>
        </w:rPr>
        <w:t>банківс</w:t>
      </w:r>
      <w:r w:rsidR="008B6369" w:rsidRPr="009443E0">
        <w:rPr>
          <w:spacing w:val="0"/>
          <w:sz w:val="28"/>
          <w:szCs w:val="28"/>
          <w:lang w:val="uk-UA"/>
        </w:rPr>
        <w:t>ької</w:t>
      </w:r>
      <w:r w:rsidR="006A1009" w:rsidRPr="009443E0">
        <w:rPr>
          <w:spacing w:val="0"/>
          <w:sz w:val="28"/>
          <w:szCs w:val="28"/>
          <w:lang w:val="uk-UA"/>
        </w:rPr>
        <w:t xml:space="preserve"> системи </w:t>
      </w:r>
      <w:r w:rsidR="008B6369" w:rsidRPr="009443E0">
        <w:rPr>
          <w:spacing w:val="0"/>
          <w:sz w:val="28"/>
          <w:szCs w:val="28"/>
          <w:lang w:val="uk-UA"/>
        </w:rPr>
        <w:lastRenderedPageBreak/>
        <w:t xml:space="preserve">як запоруку </w:t>
      </w:r>
      <w:r w:rsidR="0087718F" w:rsidRPr="009443E0">
        <w:rPr>
          <w:spacing w:val="0"/>
          <w:sz w:val="28"/>
          <w:szCs w:val="28"/>
          <w:lang w:val="uk-UA"/>
        </w:rPr>
        <w:t>ефективного функціонування</w:t>
      </w:r>
      <w:r w:rsidR="008B6369" w:rsidRPr="009443E0">
        <w:rPr>
          <w:spacing w:val="0"/>
          <w:sz w:val="28"/>
          <w:szCs w:val="28"/>
          <w:lang w:val="uk-UA"/>
        </w:rPr>
        <w:t xml:space="preserve"> </w:t>
      </w:r>
      <w:r w:rsidR="009D7A1F" w:rsidRPr="009443E0">
        <w:rPr>
          <w:spacing w:val="0"/>
          <w:sz w:val="28"/>
          <w:szCs w:val="28"/>
          <w:lang w:val="uk-UA"/>
        </w:rPr>
        <w:t>економіки у цілому.</w:t>
      </w:r>
      <w:r w:rsidR="00DC7E88" w:rsidRPr="009443E0">
        <w:rPr>
          <w:spacing w:val="0"/>
          <w:sz w:val="28"/>
          <w:szCs w:val="28"/>
          <w:lang w:val="uk-UA"/>
        </w:rPr>
        <w:t xml:space="preserve"> Поставлені проблеми </w:t>
      </w:r>
      <w:r w:rsidR="00184341" w:rsidRPr="009443E0">
        <w:rPr>
          <w:spacing w:val="0"/>
          <w:sz w:val="28"/>
          <w:szCs w:val="28"/>
          <w:lang w:val="uk-UA"/>
        </w:rPr>
        <w:t>ув’язуються</w:t>
      </w:r>
      <w:r w:rsidR="00DC7E88" w:rsidRPr="009443E0">
        <w:rPr>
          <w:spacing w:val="0"/>
          <w:sz w:val="28"/>
          <w:szCs w:val="28"/>
          <w:lang w:val="uk-UA"/>
        </w:rPr>
        <w:t xml:space="preserve"> </w:t>
      </w:r>
      <w:r w:rsidR="00184341" w:rsidRPr="009443E0">
        <w:rPr>
          <w:spacing w:val="0"/>
          <w:sz w:val="28"/>
          <w:szCs w:val="28"/>
          <w:lang w:val="uk-UA"/>
        </w:rPr>
        <w:t>з питаннями</w:t>
      </w:r>
      <w:r w:rsidR="00DC7E88" w:rsidRPr="009443E0">
        <w:rPr>
          <w:spacing w:val="0"/>
          <w:sz w:val="28"/>
          <w:szCs w:val="28"/>
          <w:lang w:val="uk-UA"/>
        </w:rPr>
        <w:t xml:space="preserve"> конкурентоспроможності вітчизняної банківської системи, розвитку нових операцій і послуг, </w:t>
      </w:r>
      <w:r w:rsidR="00184341" w:rsidRPr="009443E0">
        <w:rPr>
          <w:spacing w:val="0"/>
          <w:sz w:val="28"/>
          <w:szCs w:val="28"/>
          <w:lang w:val="uk-UA"/>
        </w:rPr>
        <w:t xml:space="preserve">управління </w:t>
      </w:r>
      <w:r w:rsidR="00DC7E88" w:rsidRPr="009443E0">
        <w:rPr>
          <w:spacing w:val="0"/>
          <w:sz w:val="28"/>
          <w:szCs w:val="28"/>
          <w:lang w:val="uk-UA"/>
        </w:rPr>
        <w:t>ризик</w:t>
      </w:r>
      <w:r w:rsidR="00184341" w:rsidRPr="009443E0">
        <w:rPr>
          <w:spacing w:val="0"/>
          <w:sz w:val="28"/>
          <w:szCs w:val="28"/>
          <w:lang w:val="uk-UA"/>
        </w:rPr>
        <w:t>ами</w:t>
      </w:r>
      <w:r w:rsidR="001C594D" w:rsidRPr="009443E0">
        <w:rPr>
          <w:spacing w:val="0"/>
          <w:sz w:val="28"/>
          <w:szCs w:val="28"/>
          <w:lang w:val="uk-UA"/>
        </w:rPr>
        <w:t xml:space="preserve"> банківської діяльності</w:t>
      </w:r>
      <w:r w:rsidR="00DC7E88" w:rsidRPr="009443E0">
        <w:rPr>
          <w:spacing w:val="0"/>
          <w:sz w:val="28"/>
          <w:szCs w:val="28"/>
          <w:lang w:val="uk-UA"/>
        </w:rPr>
        <w:t xml:space="preserve"> і лише </w:t>
      </w:r>
      <w:r w:rsidR="001C594D" w:rsidRPr="009443E0">
        <w:rPr>
          <w:spacing w:val="0"/>
          <w:sz w:val="28"/>
          <w:szCs w:val="28"/>
          <w:lang w:val="uk-UA" w:eastAsia="uk-UA"/>
        </w:rPr>
        <w:t>побічно торкаютьс</w:t>
      </w:r>
      <w:r w:rsidR="00184341" w:rsidRPr="009443E0">
        <w:rPr>
          <w:spacing w:val="0"/>
          <w:sz w:val="28"/>
          <w:szCs w:val="28"/>
          <w:lang w:val="uk-UA" w:eastAsia="uk-UA"/>
        </w:rPr>
        <w:t xml:space="preserve">я </w:t>
      </w:r>
      <w:r w:rsidR="001C594D" w:rsidRPr="009443E0">
        <w:rPr>
          <w:spacing w:val="0"/>
          <w:sz w:val="28"/>
          <w:szCs w:val="28"/>
          <w:lang w:val="uk-UA" w:eastAsia="uk-UA"/>
        </w:rPr>
        <w:t xml:space="preserve"> корпоративного управління. </w:t>
      </w:r>
    </w:p>
    <w:p w:rsidR="00CC64A5" w:rsidRPr="009443E0" w:rsidRDefault="00CC64A5" w:rsidP="00854FC6">
      <w:pPr>
        <w:ind w:firstLine="720"/>
        <w:jc w:val="both"/>
        <w:rPr>
          <w:b/>
          <w:spacing w:val="0"/>
          <w:sz w:val="28"/>
          <w:szCs w:val="28"/>
          <w:lang w:val="uk-UA"/>
        </w:rPr>
      </w:pPr>
      <w:r w:rsidRPr="009443E0">
        <w:rPr>
          <w:b/>
          <w:spacing w:val="0"/>
          <w:sz w:val="28"/>
          <w:szCs w:val="28"/>
          <w:lang w:val="uk-UA"/>
        </w:rPr>
        <w:t>Формування цілей статті (постановка завдання)</w:t>
      </w:r>
      <w:r w:rsidR="00854FC6" w:rsidRPr="009443E0">
        <w:rPr>
          <w:b/>
          <w:spacing w:val="0"/>
          <w:sz w:val="28"/>
          <w:szCs w:val="28"/>
          <w:lang w:val="uk-UA"/>
        </w:rPr>
        <w:t xml:space="preserve"> – </w:t>
      </w:r>
      <w:r w:rsidR="00854FC6" w:rsidRPr="009443E0">
        <w:rPr>
          <w:spacing w:val="0"/>
          <w:sz w:val="28"/>
          <w:szCs w:val="28"/>
          <w:lang w:val="uk-UA"/>
        </w:rPr>
        <w:t xml:space="preserve">визначити </w:t>
      </w:r>
      <w:r w:rsidR="00FC0227" w:rsidRPr="009443E0">
        <w:rPr>
          <w:spacing w:val="0"/>
          <w:sz w:val="28"/>
          <w:szCs w:val="28"/>
          <w:lang w:val="uk-UA"/>
        </w:rPr>
        <w:t xml:space="preserve">специфіку і проблеми корпоративного управління в банківській сфері, окреслити шляхи їх вирішення. </w:t>
      </w:r>
    </w:p>
    <w:p w:rsidR="00962FAB" w:rsidRPr="009443E0" w:rsidRDefault="00CC64A5" w:rsidP="004F4413">
      <w:pPr>
        <w:ind w:firstLine="720"/>
        <w:jc w:val="both"/>
        <w:rPr>
          <w:b/>
          <w:spacing w:val="0"/>
          <w:sz w:val="28"/>
          <w:szCs w:val="28"/>
          <w:lang w:val="uk-UA"/>
        </w:rPr>
      </w:pPr>
      <w:r w:rsidRPr="009443E0">
        <w:rPr>
          <w:b/>
          <w:spacing w:val="0"/>
          <w:sz w:val="28"/>
          <w:szCs w:val="28"/>
          <w:lang w:val="uk-UA"/>
        </w:rPr>
        <w:t xml:space="preserve">Виклад основного матеріалу дослідження з повним обґрунтуванням отриманих наукових результатів. </w:t>
      </w:r>
    </w:p>
    <w:p w:rsidR="004F4413" w:rsidRPr="00B35705" w:rsidRDefault="004F4413" w:rsidP="00854FC6">
      <w:pPr>
        <w:ind w:firstLine="720"/>
        <w:jc w:val="both"/>
        <w:rPr>
          <w:b/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 xml:space="preserve">Корпоративне управління у банківській сфері має свої особливості, які визначаються специфікою комерційного банку як фінансового посередника. </w:t>
      </w:r>
      <w:r w:rsidR="0087718F" w:rsidRPr="009443E0">
        <w:rPr>
          <w:spacing w:val="0"/>
          <w:sz w:val="28"/>
          <w:szCs w:val="28"/>
          <w:lang w:val="uk-UA"/>
        </w:rPr>
        <w:t>Головне завдання фун</w:t>
      </w:r>
      <w:r w:rsidRPr="009443E0">
        <w:rPr>
          <w:spacing w:val="0"/>
          <w:sz w:val="28"/>
          <w:szCs w:val="28"/>
          <w:lang w:val="uk-UA"/>
        </w:rPr>
        <w:t>кціонування фінансового сектору</w:t>
      </w:r>
      <w:r w:rsidR="0087718F" w:rsidRPr="009443E0">
        <w:rPr>
          <w:spacing w:val="0"/>
          <w:sz w:val="28"/>
          <w:szCs w:val="28"/>
          <w:lang w:val="uk-UA"/>
        </w:rPr>
        <w:t xml:space="preserve"> полягає у забезпеченні руху фінансових ресурсів від кредиторів до пози</w:t>
      </w:r>
      <w:r w:rsidR="0087718F" w:rsidRPr="009443E0">
        <w:rPr>
          <w:spacing w:val="0"/>
          <w:sz w:val="28"/>
          <w:szCs w:val="28"/>
          <w:lang w:val="uk-UA"/>
        </w:rPr>
        <w:softHyphen/>
        <w:t>чальників та їх трансформації у часі із одних видів в інші з метою ефек</w:t>
      </w:r>
      <w:r w:rsidR="0087718F" w:rsidRPr="009443E0">
        <w:rPr>
          <w:spacing w:val="0"/>
          <w:sz w:val="28"/>
          <w:szCs w:val="28"/>
          <w:lang w:val="uk-UA"/>
        </w:rPr>
        <w:softHyphen/>
        <w:t>тивного розподілу та спрямування на приріст інвестицій та економічне зростання, поглинання надлишкової грошової маси, перерозподілу ри</w:t>
      </w:r>
      <w:r w:rsidR="0087718F" w:rsidRPr="009443E0">
        <w:rPr>
          <w:spacing w:val="0"/>
          <w:sz w:val="28"/>
          <w:szCs w:val="28"/>
          <w:lang w:val="uk-UA"/>
        </w:rPr>
        <w:softHyphen/>
        <w:t>зиків, підвищення рівня ліквідності, досягнення фінансової та економіч</w:t>
      </w:r>
      <w:r w:rsidR="0087718F" w:rsidRPr="009443E0">
        <w:rPr>
          <w:spacing w:val="0"/>
          <w:sz w:val="28"/>
          <w:szCs w:val="28"/>
          <w:lang w:val="uk-UA"/>
        </w:rPr>
        <w:softHyphen/>
        <w:t xml:space="preserve">ної </w:t>
      </w:r>
      <w:r w:rsidR="0087718F" w:rsidRPr="00B35705">
        <w:rPr>
          <w:spacing w:val="0"/>
          <w:sz w:val="28"/>
          <w:szCs w:val="28"/>
          <w:lang w:val="uk-UA"/>
        </w:rPr>
        <w:t>стабільності</w:t>
      </w:r>
      <w:r w:rsidR="00B35705" w:rsidRPr="00133A56">
        <w:rPr>
          <w:spacing w:val="0"/>
          <w:sz w:val="28"/>
          <w:szCs w:val="28"/>
          <w:lang w:val="uk-UA"/>
        </w:rPr>
        <w:t xml:space="preserve"> [15]</w:t>
      </w:r>
      <w:r w:rsidR="0087718F" w:rsidRPr="00B35705">
        <w:rPr>
          <w:spacing w:val="0"/>
          <w:sz w:val="28"/>
          <w:szCs w:val="28"/>
          <w:lang w:val="uk-UA"/>
        </w:rPr>
        <w:t>.</w:t>
      </w:r>
    </w:p>
    <w:p w:rsidR="00537B31" w:rsidRPr="009443E0" w:rsidRDefault="004F4413" w:rsidP="00854FC6">
      <w:pPr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 w:rsidRPr="009443E0">
        <w:rPr>
          <w:bCs/>
          <w:color w:val="000000"/>
          <w:spacing w:val="0"/>
          <w:sz w:val="28"/>
          <w:szCs w:val="28"/>
          <w:lang w:val="uk-UA"/>
        </w:rPr>
        <w:t>Нормативні документи НБУ визначають к</w:t>
      </w:r>
      <w:r w:rsidR="00537B31" w:rsidRPr="009443E0">
        <w:rPr>
          <w:bCs/>
          <w:color w:val="000000"/>
          <w:spacing w:val="0"/>
          <w:sz w:val="28"/>
          <w:szCs w:val="28"/>
          <w:lang w:val="uk-UA"/>
        </w:rPr>
        <w:t>орпоративне управління</w:t>
      </w:r>
      <w:r w:rsidRPr="009443E0">
        <w:rPr>
          <w:color w:val="000000"/>
          <w:spacing w:val="0"/>
          <w:sz w:val="28"/>
          <w:szCs w:val="28"/>
          <w:lang w:val="uk-UA"/>
        </w:rPr>
        <w:t xml:space="preserve"> як систему</w:t>
      </w:r>
      <w:r w:rsidR="00537B31" w:rsidRPr="009443E0">
        <w:rPr>
          <w:color w:val="000000"/>
          <w:spacing w:val="0"/>
          <w:sz w:val="28"/>
          <w:szCs w:val="28"/>
          <w:lang w:val="uk-UA"/>
        </w:rPr>
        <w:t xml:space="preserve"> організац</w:t>
      </w:r>
      <w:r w:rsidR="00E074D4" w:rsidRPr="009443E0">
        <w:rPr>
          <w:color w:val="000000"/>
          <w:spacing w:val="0"/>
          <w:sz w:val="28"/>
          <w:szCs w:val="28"/>
          <w:lang w:val="uk-UA"/>
        </w:rPr>
        <w:t>ії діяльності та контролю банку, яка</w:t>
      </w:r>
      <w:r w:rsidR="00537B31" w:rsidRPr="009443E0">
        <w:rPr>
          <w:color w:val="000000"/>
          <w:spacing w:val="0"/>
          <w:sz w:val="28"/>
          <w:szCs w:val="28"/>
          <w:lang w:val="uk-UA"/>
        </w:rPr>
        <w:t xml:space="preserve"> визначає розподіл прав і обов'язків між різними учасниками корпорації, а саме: спостережною радою банку (радою директорів), керівництвом (правлінням) банку, акціонерами та іншими зацікавленими сторонами (для </w:t>
      </w:r>
      <w:r w:rsidR="00537B31" w:rsidRPr="00B35705">
        <w:rPr>
          <w:spacing w:val="0"/>
          <w:sz w:val="28"/>
          <w:szCs w:val="28"/>
          <w:lang w:val="uk-UA"/>
        </w:rPr>
        <w:t>банків - перш за все вкладниками та іншими кредиторами), а також правила та процедури прийняття рішень щодо справ банку</w:t>
      </w:r>
      <w:r w:rsidR="00B35705" w:rsidRPr="00133A56">
        <w:rPr>
          <w:iCs/>
          <w:spacing w:val="0"/>
          <w:sz w:val="28"/>
          <w:szCs w:val="28"/>
        </w:rPr>
        <w:t xml:space="preserve"> [16]</w:t>
      </w:r>
      <w:r w:rsidR="00537B31" w:rsidRPr="00B35705">
        <w:rPr>
          <w:spacing w:val="0"/>
          <w:sz w:val="28"/>
          <w:szCs w:val="28"/>
          <w:lang w:val="uk-UA"/>
        </w:rPr>
        <w:t>. Основна</w:t>
      </w:r>
      <w:r w:rsidR="00537B31" w:rsidRPr="009443E0">
        <w:rPr>
          <w:color w:val="000000"/>
          <w:spacing w:val="0"/>
          <w:sz w:val="28"/>
          <w:szCs w:val="28"/>
          <w:lang w:val="uk-UA"/>
        </w:rPr>
        <w:t xml:space="preserve"> мета корпоративного управління - забезпечити чесний та прозорий бізнес, відповідальність та підзвітність усіх залучених до цього сторін.</w:t>
      </w:r>
    </w:p>
    <w:p w:rsidR="00471041" w:rsidRPr="00B35705" w:rsidRDefault="00CD7908" w:rsidP="00D325A4">
      <w:pPr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color w:val="000000"/>
          <w:spacing w:val="0"/>
          <w:sz w:val="28"/>
          <w:szCs w:val="28"/>
          <w:lang w:val="uk-UA"/>
        </w:rPr>
        <w:t xml:space="preserve">Необхідність побудови ефективної системи корпоративного управління </w:t>
      </w:r>
      <w:r w:rsidRPr="009443E0">
        <w:rPr>
          <w:spacing w:val="0"/>
          <w:sz w:val="28"/>
          <w:szCs w:val="28"/>
          <w:lang w:val="uk-UA"/>
        </w:rPr>
        <w:t xml:space="preserve">в банках визначається їх залежністю від довіри вкладників, більшою чутливістю до потенційних ускладнень у випадку неефективного управління. </w:t>
      </w:r>
      <w:bookmarkStart w:id="0" w:name="OLE_LINK1"/>
      <w:r w:rsidR="006E1B4C" w:rsidRPr="009443E0">
        <w:rPr>
          <w:spacing w:val="0"/>
          <w:sz w:val="28"/>
          <w:szCs w:val="28"/>
          <w:lang w:val="uk-UA"/>
        </w:rPr>
        <w:t>Відповідно до розробленого Базельським комітетом з банківського нагляду консультативного документа "Удос</w:t>
      </w:r>
      <w:r w:rsidR="006E1B4C" w:rsidRPr="009443E0">
        <w:rPr>
          <w:spacing w:val="0"/>
          <w:sz w:val="28"/>
          <w:szCs w:val="28"/>
          <w:lang w:val="uk-UA"/>
        </w:rPr>
        <w:softHyphen/>
        <w:t>коналення корпоративного управління в банківських установах"</w:t>
      </w:r>
      <w:bookmarkEnd w:id="0"/>
      <w:r w:rsidR="006E1B4C" w:rsidRPr="009443E0">
        <w:rPr>
          <w:spacing w:val="0"/>
          <w:sz w:val="28"/>
          <w:szCs w:val="28"/>
          <w:lang w:val="uk-UA"/>
        </w:rPr>
        <w:t xml:space="preserve"> банкам рекомендовано розробити стратегію своєї діяльності та неухильно її до</w:t>
      </w:r>
      <w:r w:rsidR="006E1B4C" w:rsidRPr="009443E0">
        <w:rPr>
          <w:spacing w:val="0"/>
          <w:sz w:val="28"/>
          <w:szCs w:val="28"/>
          <w:lang w:val="uk-UA"/>
        </w:rPr>
        <w:softHyphen/>
      </w:r>
      <w:r w:rsidR="006E1B4C" w:rsidRPr="00B35705">
        <w:rPr>
          <w:spacing w:val="0"/>
          <w:sz w:val="28"/>
          <w:szCs w:val="28"/>
          <w:lang w:val="uk-UA"/>
        </w:rPr>
        <w:t>тримуватися</w:t>
      </w:r>
      <w:r w:rsidR="00B35705" w:rsidRPr="00133A56">
        <w:rPr>
          <w:spacing w:val="0"/>
          <w:sz w:val="28"/>
          <w:szCs w:val="28"/>
        </w:rPr>
        <w:t xml:space="preserve"> [17]</w:t>
      </w:r>
      <w:r w:rsidR="006E1B4C" w:rsidRPr="00B35705">
        <w:rPr>
          <w:spacing w:val="0"/>
          <w:sz w:val="28"/>
          <w:szCs w:val="28"/>
          <w:lang w:val="uk-UA"/>
        </w:rPr>
        <w:t>.</w:t>
      </w:r>
      <w:r w:rsidR="006E1B4C" w:rsidRPr="00B35705">
        <w:rPr>
          <w:color w:val="0000FF"/>
          <w:spacing w:val="0"/>
          <w:sz w:val="28"/>
          <w:szCs w:val="28"/>
          <w:lang w:val="uk-UA"/>
        </w:rPr>
        <w:t xml:space="preserve"> </w:t>
      </w:r>
    </w:p>
    <w:p w:rsidR="0097756D" w:rsidRPr="009443E0" w:rsidRDefault="0097756D" w:rsidP="0097756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 xml:space="preserve">З урахуванням найкращих сучасних міжнародних практик корпоративного управління для застосування українськими банками </w:t>
      </w:r>
      <w:r w:rsidRPr="00B35705">
        <w:rPr>
          <w:spacing w:val="0"/>
          <w:sz w:val="28"/>
          <w:szCs w:val="28"/>
          <w:lang w:val="uk-UA"/>
        </w:rPr>
        <w:t>розроблено методичні рекомендації НБУ</w:t>
      </w:r>
      <w:r w:rsidR="00B35705" w:rsidRPr="00133A56">
        <w:rPr>
          <w:spacing w:val="0"/>
          <w:sz w:val="28"/>
          <w:szCs w:val="28"/>
        </w:rPr>
        <w:t xml:space="preserve"> [18]</w:t>
      </w:r>
      <w:r w:rsidRPr="00B35705">
        <w:rPr>
          <w:spacing w:val="0"/>
          <w:sz w:val="28"/>
          <w:szCs w:val="28"/>
          <w:lang w:val="uk-UA"/>
        </w:rPr>
        <w:t>. Декларується, що чітке їх</w:t>
      </w:r>
      <w:r w:rsidRPr="009443E0">
        <w:rPr>
          <w:spacing w:val="0"/>
          <w:sz w:val="28"/>
          <w:szCs w:val="28"/>
          <w:lang w:val="uk-UA"/>
        </w:rPr>
        <w:t xml:space="preserve"> дотримання дасть змогу банкам забезпечити ефективне управління, приймати узгодженні рішення, посилити довіру і підвищити відповідальність, а також уникнути конфлікту інтересів, сприяти розкриттю інформації та її прозорості і у зв'язку з цим підвищити захист інтересів акціонерів банків та довіру вкладників, кредиторів і громадськості.</w:t>
      </w:r>
    </w:p>
    <w:p w:rsidR="0097756D" w:rsidRPr="009443E0" w:rsidRDefault="0097756D" w:rsidP="0097756D">
      <w:pPr>
        <w:ind w:firstLine="720"/>
        <w:jc w:val="both"/>
        <w:textAlignment w:val="top"/>
        <w:rPr>
          <w:spacing w:val="0"/>
          <w:sz w:val="28"/>
          <w:szCs w:val="28"/>
          <w:vertAlign w:val="superscript"/>
          <w:lang w:val="uk-UA"/>
        </w:rPr>
      </w:pPr>
      <w:r w:rsidRPr="009443E0">
        <w:rPr>
          <w:spacing w:val="0"/>
          <w:sz w:val="28"/>
          <w:szCs w:val="28"/>
          <w:lang w:val="uk-UA"/>
        </w:rPr>
        <w:t xml:space="preserve">Однак реальні події свідчать про існування серйозних проблем у корпоративному управлінні у банківській сфері, які наочно продемонструвала ситуація з Промінвестбанком. За офіційною версією рішення щодо </w:t>
      </w:r>
      <w:r w:rsidRPr="009443E0">
        <w:rPr>
          <w:spacing w:val="0"/>
          <w:sz w:val="28"/>
          <w:szCs w:val="28"/>
          <w:lang w:val="uk-UA"/>
        </w:rPr>
        <w:lastRenderedPageBreak/>
        <w:t>недоцільності проведення закритого (приватного) розміщення акцій додаткового випуску в період з 1 по 17 жовтня 2008 р. було прийнято Спостережною Радою та Правлінням банку у зв'язку із інформаційною атакою на Промінвестбанк з боку рейдерських угрупувань та відповідно до ухвали Господарського суду м. Києва №30/329 від 26.09.2008 р. і постанови Державної виконавчої служби від 29.09.2008 р.</w:t>
      </w:r>
      <w:r w:rsidR="00B35705" w:rsidRPr="008264CD">
        <w:rPr>
          <w:spacing w:val="0"/>
          <w:sz w:val="28"/>
          <w:szCs w:val="28"/>
          <w:lang w:val="uk-UA"/>
        </w:rPr>
        <w:t xml:space="preserve"> [19]</w:t>
      </w:r>
      <w:r w:rsidRPr="009443E0">
        <w:rPr>
          <w:spacing w:val="0"/>
          <w:sz w:val="28"/>
          <w:szCs w:val="28"/>
          <w:lang w:val="uk-UA"/>
        </w:rPr>
        <w:t>. Разом з тим у пресі існують інші версії ситуації: конфлікт між Правлінням Промінвестбанку і групою акціонерів, які намагалися відстояти свої права на участь в управлінні або викуп акцій за справедливою ціною; використання додаткової емісії як одного з етапів захвату банку групою осіб, пов’язаних з  топ-менеджментом; наявність фактичної високої концентрації акціонерного капіталу при юридичній його розпорошеності</w:t>
      </w:r>
      <w:r w:rsidR="00B35705" w:rsidRPr="008264CD">
        <w:rPr>
          <w:spacing w:val="0"/>
          <w:sz w:val="28"/>
          <w:szCs w:val="28"/>
          <w:lang w:val="uk-UA"/>
        </w:rPr>
        <w:t xml:space="preserve"> [20</w:t>
      </w:r>
      <w:r w:rsidR="00082F3A" w:rsidRPr="008264CD">
        <w:rPr>
          <w:spacing w:val="0"/>
          <w:sz w:val="28"/>
          <w:szCs w:val="28"/>
          <w:lang w:val="uk-UA"/>
        </w:rPr>
        <w:t>, 21</w:t>
      </w:r>
      <w:r w:rsidR="00B35705" w:rsidRPr="008264CD">
        <w:rPr>
          <w:spacing w:val="0"/>
          <w:sz w:val="28"/>
          <w:szCs w:val="28"/>
          <w:lang w:val="uk-UA"/>
        </w:rPr>
        <w:t>]</w:t>
      </w:r>
      <w:r w:rsidRPr="009443E0">
        <w:rPr>
          <w:spacing w:val="0"/>
          <w:sz w:val="28"/>
          <w:szCs w:val="28"/>
          <w:lang w:val="uk-UA"/>
        </w:rPr>
        <w:t xml:space="preserve">. </w:t>
      </w:r>
    </w:p>
    <w:p w:rsidR="00471041" w:rsidRPr="009443E0" w:rsidRDefault="00471041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>Методичні рекомендації щодо вдосконалення корпоративного управління НБУ пропонують банкам розділити повноваження і відповідальність між спостережною радою і правлінням банку, залучати до участі в спостережній раді незалежних членів, розкривати реальних власників, структуру операцій з пов'язаними особами і їх список, приділяти увагу та вирішувати конфлікти інтересів менеджменту банку та представників його власників, передбачають критерії складання Публічного річного звіту банку</w:t>
      </w:r>
      <w:r w:rsidR="0097756D" w:rsidRPr="009443E0">
        <w:rPr>
          <w:spacing w:val="0"/>
          <w:sz w:val="28"/>
          <w:szCs w:val="28"/>
          <w:lang w:val="uk-UA"/>
        </w:rPr>
        <w:t xml:space="preserve"> (рис. 1)</w:t>
      </w:r>
      <w:r w:rsidRPr="009443E0">
        <w:rPr>
          <w:spacing w:val="0"/>
          <w:sz w:val="28"/>
          <w:szCs w:val="28"/>
          <w:lang w:val="uk-UA"/>
        </w:rPr>
        <w:t>.</w:t>
      </w:r>
    </w:p>
    <w:p w:rsidR="00471041" w:rsidRPr="009443E0" w:rsidRDefault="00D80F9F" w:rsidP="0097756D">
      <w:pPr>
        <w:shd w:val="clear" w:color="auto" w:fill="FFFFFF"/>
        <w:autoSpaceDE w:val="0"/>
        <w:autoSpaceDN w:val="0"/>
        <w:adjustRightInd w:val="0"/>
        <w:jc w:val="both"/>
        <w:rPr>
          <w:spacing w:val="0"/>
          <w:sz w:val="28"/>
          <w:szCs w:val="28"/>
          <w:lang w:val="uk-UA"/>
        </w:rPr>
      </w:pPr>
      <w:r>
        <w:rPr>
          <w:noProof/>
          <w:spacing w:val="0"/>
          <w:sz w:val="28"/>
          <w:szCs w:val="28"/>
        </w:rPr>
        <w:lastRenderedPageBreak/>
        <w:drawing>
          <wp:inline distT="0" distB="0" distL="0" distR="0">
            <wp:extent cx="5943600" cy="52578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71041" w:rsidRPr="009443E0" w:rsidRDefault="00471041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</w:p>
    <w:p w:rsidR="0097756D" w:rsidRPr="009443E0" w:rsidRDefault="0097756D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>Рис.1. Складові</w:t>
      </w:r>
      <w:r w:rsidR="007D767D" w:rsidRPr="009443E0">
        <w:rPr>
          <w:spacing w:val="0"/>
          <w:sz w:val="28"/>
          <w:szCs w:val="28"/>
          <w:lang w:val="uk-UA"/>
        </w:rPr>
        <w:t xml:space="preserve"> корпоративного управління в ба</w:t>
      </w:r>
      <w:r w:rsidRPr="009443E0">
        <w:rPr>
          <w:spacing w:val="0"/>
          <w:sz w:val="28"/>
          <w:szCs w:val="28"/>
          <w:lang w:val="uk-UA"/>
        </w:rPr>
        <w:t>н</w:t>
      </w:r>
      <w:r w:rsidR="007D767D" w:rsidRPr="009443E0">
        <w:rPr>
          <w:spacing w:val="0"/>
          <w:sz w:val="28"/>
          <w:szCs w:val="28"/>
          <w:lang w:val="uk-UA"/>
        </w:rPr>
        <w:t>к</w:t>
      </w:r>
      <w:r w:rsidRPr="009443E0">
        <w:rPr>
          <w:spacing w:val="0"/>
          <w:sz w:val="28"/>
          <w:szCs w:val="28"/>
          <w:lang w:val="uk-UA"/>
        </w:rPr>
        <w:t xml:space="preserve">ах </w:t>
      </w:r>
    </w:p>
    <w:p w:rsidR="00471041" w:rsidRPr="009443E0" w:rsidRDefault="00471041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>Однією з фундаментальних концепцій, що покладена в основу корпоративного управління</w:t>
      </w:r>
      <w:r w:rsidR="00501DAA" w:rsidRPr="009443E0">
        <w:rPr>
          <w:spacing w:val="0"/>
          <w:sz w:val="28"/>
          <w:szCs w:val="28"/>
          <w:lang w:val="uk-UA"/>
        </w:rPr>
        <w:t xml:space="preserve"> в банках</w:t>
      </w:r>
      <w:r w:rsidRPr="009443E0">
        <w:rPr>
          <w:spacing w:val="0"/>
          <w:sz w:val="28"/>
          <w:szCs w:val="28"/>
          <w:lang w:val="uk-UA"/>
        </w:rPr>
        <w:t>, є концепція фідуціарних обов'язків, яка застосовувалася в римському праві (фідуціарний від лат. fiducia - довіра). Фідуціарний обов'язок існує там. де одна особа, клієнт або власник покладає особливу надію або висловлює довіру іншій особі, фідуціару та покладається на нього, у той час як фідуціар діє на власний розсуд з використанням власного досвіду.</w:t>
      </w:r>
    </w:p>
    <w:p w:rsidR="002C1411" w:rsidRPr="00133A56" w:rsidRDefault="005458C1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</w:rPr>
      </w:pPr>
      <w:r w:rsidRPr="009443E0">
        <w:rPr>
          <w:spacing w:val="0"/>
          <w:sz w:val="28"/>
          <w:szCs w:val="28"/>
          <w:lang w:val="uk-UA"/>
        </w:rPr>
        <w:t xml:space="preserve">У табл. 1.1 наведено основні показники діяльності банків </w:t>
      </w:r>
      <w:r w:rsidR="00A3519E" w:rsidRPr="009443E0">
        <w:rPr>
          <w:spacing w:val="0"/>
          <w:sz w:val="28"/>
          <w:szCs w:val="28"/>
          <w:lang w:val="uk-UA"/>
        </w:rPr>
        <w:t>України.</w:t>
      </w:r>
    </w:p>
    <w:p w:rsidR="002C1411" w:rsidRPr="009443E0" w:rsidRDefault="002C1411" w:rsidP="002C1411">
      <w:pPr>
        <w:autoSpaceDE w:val="0"/>
        <w:autoSpaceDN w:val="0"/>
        <w:adjustRightInd w:val="0"/>
        <w:ind w:firstLine="720"/>
        <w:jc w:val="both"/>
        <w:rPr>
          <w:color w:val="231F20"/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 w:bidi="ta-IN"/>
        </w:rPr>
        <w:t xml:space="preserve">Основними тенденціями розвитку банківської системи України протягом 2002-2008 рр. були: збільшення кількості діючих банків із 154 до 184 при відносній стабільності їх загальної кількості, суттєве зростання кількості банків з іноземним капіталом (з 31 до 50), у т.ч. зі 100-% (з 7 до 18), що призвело до збільшення </w:t>
      </w:r>
      <w:r w:rsidRPr="009443E0">
        <w:rPr>
          <w:color w:val="000000"/>
          <w:spacing w:val="0"/>
          <w:sz w:val="28"/>
          <w:szCs w:val="28"/>
          <w:lang w:val="uk-UA"/>
        </w:rPr>
        <w:t xml:space="preserve">частки іноземного капіталу у статутному капіталі банків з 13,3% до 35,9%. </w:t>
      </w:r>
      <w:r w:rsidRPr="009443E0">
        <w:rPr>
          <w:spacing w:val="0"/>
          <w:sz w:val="28"/>
          <w:szCs w:val="28"/>
          <w:lang w:val="uk-UA" w:bidi="ta-IN"/>
        </w:rPr>
        <w:t xml:space="preserve">При цьому активне вливання іноземного капіталу відбулося в період 2005-2008 років. </w:t>
      </w:r>
      <w:r w:rsidRPr="009443E0">
        <w:rPr>
          <w:color w:val="231F20"/>
          <w:spacing w:val="0"/>
          <w:sz w:val="28"/>
          <w:szCs w:val="28"/>
          <w:lang w:val="uk-UA"/>
        </w:rPr>
        <w:t xml:space="preserve">Найбільшу частку в загальній сумі іноземного капіталу </w:t>
      </w:r>
      <w:r w:rsidRPr="009443E0">
        <w:rPr>
          <w:color w:val="231F20"/>
          <w:spacing w:val="0"/>
          <w:sz w:val="28"/>
          <w:szCs w:val="28"/>
          <w:lang w:val="uk-UA"/>
        </w:rPr>
        <w:lastRenderedPageBreak/>
        <w:t>становить капітал Австрії (20,3 %), Кіпру (20,3 %), Франції (12,5 %), Росії (9,7 %), Нідерландів (8,2 %), Польщі (7,9 %), Швеції (6,1 %)</w:t>
      </w:r>
      <w:r>
        <w:rPr>
          <w:color w:val="231F20"/>
          <w:spacing w:val="0"/>
          <w:sz w:val="28"/>
          <w:szCs w:val="28"/>
          <w:lang w:val="uk-UA"/>
        </w:rPr>
        <w:t xml:space="preserve"> </w:t>
      </w:r>
      <w:r w:rsidRPr="00133A56">
        <w:rPr>
          <w:color w:val="231F20"/>
          <w:spacing w:val="0"/>
          <w:sz w:val="28"/>
          <w:szCs w:val="28"/>
          <w:lang w:val="uk-UA"/>
        </w:rPr>
        <w:t xml:space="preserve">[23, </w:t>
      </w:r>
      <w:r w:rsidRPr="009443E0">
        <w:rPr>
          <w:color w:val="231F20"/>
          <w:spacing w:val="0"/>
          <w:sz w:val="28"/>
          <w:szCs w:val="28"/>
          <w:lang w:val="uk-UA"/>
        </w:rPr>
        <w:t xml:space="preserve"> с.14</w:t>
      </w:r>
      <w:r w:rsidRPr="00133A56">
        <w:rPr>
          <w:color w:val="231F20"/>
          <w:spacing w:val="0"/>
          <w:sz w:val="28"/>
          <w:szCs w:val="28"/>
          <w:lang w:val="uk-UA"/>
        </w:rPr>
        <w:t>]</w:t>
      </w:r>
      <w:r w:rsidRPr="009443E0">
        <w:rPr>
          <w:color w:val="231F20"/>
          <w:spacing w:val="0"/>
          <w:sz w:val="28"/>
          <w:szCs w:val="28"/>
          <w:lang w:val="uk-UA"/>
        </w:rPr>
        <w:t>.</w:t>
      </w:r>
    </w:p>
    <w:p w:rsidR="002C1411" w:rsidRPr="009443E0" w:rsidRDefault="002C1411" w:rsidP="002C1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 w:rsidRPr="009443E0">
        <w:rPr>
          <w:color w:val="231F20"/>
          <w:spacing w:val="0"/>
          <w:sz w:val="28"/>
          <w:szCs w:val="28"/>
          <w:lang w:val="uk-UA"/>
        </w:rPr>
        <w:t xml:space="preserve">Перспективною формою проникнення іноземного капіталу в банківську систему України є відкриття філій та представництв. </w:t>
      </w:r>
      <w:r w:rsidRPr="009443E0">
        <w:rPr>
          <w:spacing w:val="0"/>
          <w:sz w:val="28"/>
          <w:szCs w:val="28"/>
          <w:lang w:val="uk-UA" w:bidi="ta-IN"/>
        </w:rPr>
        <w:t>С</w:t>
      </w:r>
      <w:r w:rsidRPr="009443E0">
        <w:rPr>
          <w:bCs/>
          <w:color w:val="000000"/>
          <w:spacing w:val="0"/>
          <w:sz w:val="28"/>
          <w:szCs w:val="28"/>
          <w:lang w:val="uk-UA"/>
        </w:rPr>
        <w:t>т. 24</w:t>
      </w:r>
      <w:r w:rsidRPr="009443E0">
        <w:rPr>
          <w:color w:val="000000"/>
          <w:spacing w:val="0"/>
          <w:sz w:val="28"/>
          <w:szCs w:val="28"/>
          <w:lang w:val="uk-UA"/>
        </w:rPr>
        <w:t xml:space="preserve"> Закону України «Про банки і банківську діяльність» визначає умови, за яких </w:t>
      </w:r>
      <w:bookmarkStart w:id="1" w:name="38"/>
      <w:bookmarkEnd w:id="1"/>
      <w:r w:rsidRPr="009443E0">
        <w:rPr>
          <w:color w:val="000000"/>
          <w:spacing w:val="0"/>
          <w:sz w:val="28"/>
          <w:szCs w:val="28"/>
          <w:lang w:val="uk-UA"/>
        </w:rPr>
        <w:t>іноземний банк має право на відкриття філії в Україні.</w:t>
      </w:r>
      <w:bookmarkStart w:id="2" w:name="39"/>
      <w:bookmarkStart w:id="3" w:name="44"/>
      <w:bookmarkEnd w:id="2"/>
      <w:bookmarkEnd w:id="3"/>
      <w:r w:rsidRPr="009443E0">
        <w:rPr>
          <w:color w:val="000000"/>
          <w:spacing w:val="0"/>
          <w:sz w:val="28"/>
          <w:szCs w:val="28"/>
          <w:lang w:val="uk-UA"/>
        </w:rPr>
        <w:t xml:space="preserve"> Акредитацію філій іноземних банків в Україні здійснює Національний банк України  шляхом внесення відповідного запису до Державного реєстру банків та видачі банківської ліцензії. </w:t>
      </w:r>
      <w:bookmarkStart w:id="4" w:name="46"/>
      <w:bookmarkEnd w:id="4"/>
      <w:r w:rsidRPr="009443E0">
        <w:rPr>
          <w:color w:val="000000"/>
          <w:spacing w:val="0"/>
          <w:sz w:val="28"/>
          <w:szCs w:val="28"/>
          <w:lang w:val="uk-UA"/>
        </w:rPr>
        <w:t xml:space="preserve"> Акредитація філії іноземного банку є підставою для здійснення  нею банківської діяльності</w:t>
      </w:r>
      <w:r w:rsidRPr="00133A56">
        <w:rPr>
          <w:color w:val="000000"/>
          <w:spacing w:val="0"/>
          <w:sz w:val="28"/>
          <w:szCs w:val="28"/>
          <w:lang w:val="uk-UA"/>
        </w:rPr>
        <w:t xml:space="preserve"> [24]</w:t>
      </w:r>
      <w:r w:rsidRPr="009443E0">
        <w:rPr>
          <w:color w:val="000000"/>
          <w:spacing w:val="0"/>
          <w:sz w:val="28"/>
          <w:szCs w:val="28"/>
          <w:lang w:val="uk-UA"/>
        </w:rPr>
        <w:t xml:space="preserve">. </w:t>
      </w:r>
    </w:p>
    <w:p w:rsidR="002C1411" w:rsidRPr="009443E0" w:rsidRDefault="002C1411" w:rsidP="002C1411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 w:bidi="ta-IN"/>
        </w:rPr>
        <w:t>Станом на початок 2007 р. переважна більшість українських банків була створена у формі акціонерних товариств (79,3%), на долю товариств з обмеженою відповідальністю приходилося 20,7% їх загальної кількості. На долю відкритих акціонерних товариств приходилося 67,9%, закритих – 32,1%. У 2006 р. у Закон України «Про банки і банківську діяльність» було внесено зміни</w:t>
      </w:r>
      <w:r w:rsidRPr="00133A56">
        <w:rPr>
          <w:spacing w:val="0"/>
          <w:sz w:val="28"/>
          <w:szCs w:val="28"/>
          <w:lang w:bidi="ta-IN"/>
        </w:rPr>
        <w:t xml:space="preserve"> [25]</w:t>
      </w:r>
      <w:r w:rsidRPr="009443E0">
        <w:rPr>
          <w:spacing w:val="0"/>
          <w:sz w:val="28"/>
          <w:szCs w:val="28"/>
          <w:lang w:val="uk-UA" w:bidi="ta-IN"/>
        </w:rPr>
        <w:t xml:space="preserve">, які  вимагають їх </w:t>
      </w:r>
      <w:r w:rsidRPr="009443E0">
        <w:rPr>
          <w:spacing w:val="0"/>
          <w:sz w:val="28"/>
          <w:szCs w:val="28"/>
          <w:lang w:val="uk-UA"/>
        </w:rPr>
        <w:t xml:space="preserve">створення у формі відкритого  акціонерного товариства або кооперативного банку. </w:t>
      </w:r>
      <w:bookmarkStart w:id="5" w:name="15"/>
      <w:bookmarkStart w:id="6" w:name="16"/>
      <w:bookmarkStart w:id="7" w:name="21"/>
      <w:bookmarkEnd w:id="5"/>
      <w:bookmarkEnd w:id="6"/>
      <w:bookmarkEnd w:id="7"/>
      <w:r w:rsidRPr="009443E0">
        <w:rPr>
          <w:spacing w:val="0"/>
          <w:sz w:val="28"/>
          <w:szCs w:val="28"/>
          <w:lang w:val="uk-UA"/>
        </w:rPr>
        <w:t>Банки, створені у формі закритого акціонерного товариства або товариства з обмеженою відповідальністю,  зобов'язані протягом трьох  років  привести свою організаційно-правову  форму  у  відповідність  з  вимогами  цього Закону. Мінімальний розмір статутного капіталу на момент  реєстрації  банку не може бути менше 10 мільйонів євро.</w:t>
      </w:r>
      <w:bookmarkStart w:id="8" w:name="25"/>
      <w:bookmarkEnd w:id="8"/>
    </w:p>
    <w:p w:rsidR="002C1411" w:rsidRPr="00133A56" w:rsidRDefault="002C1411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</w:rPr>
      </w:pPr>
      <w:r w:rsidRPr="009443E0">
        <w:rPr>
          <w:spacing w:val="0"/>
          <w:sz w:val="28"/>
          <w:szCs w:val="28"/>
          <w:lang w:val="uk-UA"/>
        </w:rPr>
        <w:t>У 2007 році продовжував підвищуватися рівень транспарентності діяльності банків, як одного із найефективніших методів розвитку здорової конкуренції, підтримки високої дисципліни на ринку банківських послуг, захисту інтересів кредиторів і вкладників. Національний банк України за станом на 1 січня 2008 року вперше розмістив на своєму офіційному сайті в мережі Інтернет (</w:t>
      </w:r>
      <w:hyperlink r:id="rId12" w:history="1">
        <w:r w:rsidRPr="009443E0">
          <w:rPr>
            <w:spacing w:val="0"/>
            <w:sz w:val="28"/>
            <w:szCs w:val="28"/>
            <w:lang w:val="uk-UA"/>
          </w:rPr>
          <w:t>www.bank.gov.ua</w:t>
        </w:r>
      </w:hyperlink>
      <w:r w:rsidRPr="009443E0">
        <w:rPr>
          <w:spacing w:val="0"/>
          <w:sz w:val="28"/>
          <w:szCs w:val="28"/>
          <w:lang w:val="uk-UA"/>
        </w:rPr>
        <w:t>) інформацію про власників істотної участі в банках України.</w:t>
      </w:r>
    </w:p>
    <w:p w:rsidR="005458C1" w:rsidRPr="009443E0" w:rsidRDefault="00A3519E" w:rsidP="004710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 xml:space="preserve"> </w:t>
      </w:r>
    </w:p>
    <w:p w:rsidR="00A3519E" w:rsidRPr="009443E0" w:rsidRDefault="00A3519E" w:rsidP="00D41783">
      <w:pPr>
        <w:tabs>
          <w:tab w:val="left" w:pos="720"/>
        </w:tabs>
        <w:autoSpaceDE w:val="0"/>
        <w:autoSpaceDN w:val="0"/>
        <w:adjustRightInd w:val="0"/>
        <w:jc w:val="right"/>
        <w:rPr>
          <w:rFonts w:cs="Latha"/>
          <w:spacing w:val="0"/>
          <w:sz w:val="28"/>
          <w:szCs w:val="28"/>
          <w:lang w:val="uk-UA" w:bidi="ta-IN"/>
        </w:rPr>
        <w:sectPr w:rsidR="00A3519E" w:rsidRPr="009443E0" w:rsidSect="006C7B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41783" w:rsidRPr="009443E0" w:rsidRDefault="00D41783" w:rsidP="00D41783">
      <w:pPr>
        <w:tabs>
          <w:tab w:val="left" w:pos="720"/>
        </w:tabs>
        <w:autoSpaceDE w:val="0"/>
        <w:autoSpaceDN w:val="0"/>
        <w:adjustRightInd w:val="0"/>
        <w:jc w:val="right"/>
        <w:rPr>
          <w:rFonts w:cs="Latha"/>
          <w:spacing w:val="0"/>
          <w:sz w:val="28"/>
          <w:szCs w:val="28"/>
          <w:lang w:val="uk-UA" w:bidi="ta-IN"/>
        </w:rPr>
      </w:pPr>
      <w:r w:rsidRPr="009443E0">
        <w:rPr>
          <w:rFonts w:cs="Latha"/>
          <w:spacing w:val="0"/>
          <w:sz w:val="28"/>
          <w:szCs w:val="28"/>
          <w:lang w:val="uk-UA" w:bidi="ta-IN"/>
        </w:rPr>
        <w:lastRenderedPageBreak/>
        <w:t>Таблиця 1.1</w:t>
      </w:r>
    </w:p>
    <w:p w:rsidR="00B35705" w:rsidRDefault="00D41783" w:rsidP="00D41783">
      <w:pPr>
        <w:tabs>
          <w:tab w:val="left" w:pos="720"/>
        </w:tabs>
        <w:autoSpaceDE w:val="0"/>
        <w:autoSpaceDN w:val="0"/>
        <w:adjustRightInd w:val="0"/>
        <w:jc w:val="center"/>
        <w:rPr>
          <w:rFonts w:cs="Latha"/>
          <w:spacing w:val="0"/>
          <w:sz w:val="28"/>
          <w:szCs w:val="28"/>
          <w:lang w:bidi="ta-IN"/>
        </w:rPr>
      </w:pPr>
      <w:r w:rsidRPr="009443E0">
        <w:rPr>
          <w:rFonts w:cs="Latha"/>
          <w:spacing w:val="0"/>
          <w:sz w:val="28"/>
          <w:szCs w:val="28"/>
          <w:lang w:val="uk-UA" w:bidi="ta-IN"/>
        </w:rPr>
        <w:t>Основні показники діяльності б</w:t>
      </w:r>
      <w:r w:rsidR="00A3519E" w:rsidRPr="009443E0">
        <w:rPr>
          <w:rFonts w:cs="Latha"/>
          <w:spacing w:val="0"/>
          <w:sz w:val="28"/>
          <w:szCs w:val="28"/>
          <w:lang w:val="uk-UA" w:bidi="ta-IN"/>
        </w:rPr>
        <w:t>анків України протягом 2000-200</w:t>
      </w:r>
      <w:r w:rsidR="004F5BFE" w:rsidRPr="009443E0">
        <w:rPr>
          <w:rFonts w:cs="Latha"/>
          <w:spacing w:val="0"/>
          <w:sz w:val="28"/>
          <w:szCs w:val="28"/>
          <w:lang w:val="uk-UA" w:bidi="ta-IN"/>
        </w:rPr>
        <w:t>8</w:t>
      </w:r>
      <w:r w:rsidRPr="009443E0">
        <w:rPr>
          <w:rFonts w:cs="Latha"/>
          <w:spacing w:val="0"/>
          <w:sz w:val="28"/>
          <w:szCs w:val="28"/>
          <w:lang w:val="uk-UA" w:bidi="ta-IN"/>
        </w:rPr>
        <w:t xml:space="preserve"> рр.</w:t>
      </w:r>
      <w:r w:rsidR="00DB355F" w:rsidRPr="009443E0">
        <w:rPr>
          <w:rFonts w:cs="Latha"/>
          <w:spacing w:val="0"/>
          <w:sz w:val="28"/>
          <w:szCs w:val="28"/>
          <w:lang w:val="uk-UA" w:bidi="ta-IN"/>
        </w:rPr>
        <w:t xml:space="preserve"> (станом на початок року)</w:t>
      </w:r>
      <w:r w:rsidR="00B35705">
        <w:rPr>
          <w:rFonts w:cs="Latha"/>
          <w:spacing w:val="0"/>
          <w:sz w:val="28"/>
          <w:szCs w:val="28"/>
          <w:lang w:val="en-US" w:bidi="ta-IN"/>
        </w:rPr>
        <w:t xml:space="preserve"> </w:t>
      </w:r>
    </w:p>
    <w:p w:rsidR="00D41783" w:rsidRPr="00B35705" w:rsidRDefault="00B35705" w:rsidP="00D41783">
      <w:pPr>
        <w:tabs>
          <w:tab w:val="left" w:pos="720"/>
        </w:tabs>
        <w:autoSpaceDE w:val="0"/>
        <w:autoSpaceDN w:val="0"/>
        <w:adjustRightInd w:val="0"/>
        <w:jc w:val="center"/>
        <w:rPr>
          <w:rFonts w:cs="Latha"/>
          <w:spacing w:val="0"/>
          <w:sz w:val="28"/>
          <w:szCs w:val="28"/>
          <w:lang w:val="uk-UA" w:bidi="ta-IN"/>
        </w:rPr>
      </w:pPr>
      <w:r w:rsidRPr="00B35705">
        <w:rPr>
          <w:rFonts w:cs="Latha"/>
          <w:spacing w:val="0"/>
          <w:sz w:val="28"/>
          <w:szCs w:val="28"/>
          <w:lang w:val="uk-UA" w:bidi="ta-IN"/>
        </w:rPr>
        <w:t>(побудовано за даними [</w:t>
      </w:r>
      <w:r w:rsidR="00082F3A">
        <w:rPr>
          <w:rFonts w:cs="Latha"/>
          <w:spacing w:val="0"/>
          <w:sz w:val="28"/>
          <w:szCs w:val="28"/>
          <w:lang w:val="uk-UA" w:bidi="ta-IN"/>
        </w:rPr>
        <w:t>2</w:t>
      </w:r>
      <w:r w:rsidR="00082F3A">
        <w:rPr>
          <w:rFonts w:cs="Latha"/>
          <w:spacing w:val="0"/>
          <w:sz w:val="28"/>
          <w:szCs w:val="28"/>
          <w:lang w:val="en-US" w:bidi="ta-IN"/>
        </w:rPr>
        <w:t>2</w:t>
      </w:r>
      <w:r w:rsidRPr="00B35705">
        <w:rPr>
          <w:rFonts w:cs="Latha"/>
          <w:spacing w:val="0"/>
          <w:sz w:val="28"/>
          <w:szCs w:val="28"/>
          <w:lang w:val="uk-UA" w:bidi="ta-IN"/>
        </w:rPr>
        <w:t>])</w:t>
      </w: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3"/>
        <w:gridCol w:w="823"/>
        <w:gridCol w:w="815"/>
        <w:gridCol w:w="809"/>
        <w:gridCol w:w="812"/>
        <w:gridCol w:w="812"/>
        <w:gridCol w:w="815"/>
        <w:gridCol w:w="829"/>
        <w:gridCol w:w="778"/>
        <w:gridCol w:w="1477"/>
      </w:tblGrid>
      <w:tr w:rsidR="00551712" w:rsidRPr="009443E0">
        <w:tc>
          <w:tcPr>
            <w:tcW w:w="2171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Показники</w:t>
            </w:r>
          </w:p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292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19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2001</w:t>
              </w:r>
            </w:hyperlink>
          </w:p>
        </w:tc>
        <w:tc>
          <w:tcPr>
            <w:tcW w:w="289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20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2002</w:t>
              </w:r>
            </w:hyperlink>
          </w:p>
        </w:tc>
        <w:tc>
          <w:tcPr>
            <w:tcW w:w="287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21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2003</w:t>
              </w:r>
            </w:hyperlink>
          </w:p>
        </w:tc>
        <w:tc>
          <w:tcPr>
            <w:tcW w:w="288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22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2004</w:t>
              </w:r>
            </w:hyperlink>
          </w:p>
        </w:tc>
        <w:tc>
          <w:tcPr>
            <w:tcW w:w="288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23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2005</w:t>
              </w:r>
            </w:hyperlink>
          </w:p>
        </w:tc>
        <w:tc>
          <w:tcPr>
            <w:tcW w:w="289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24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2006</w:t>
              </w:r>
            </w:hyperlink>
          </w:p>
        </w:tc>
        <w:tc>
          <w:tcPr>
            <w:tcW w:w="294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hyperlink r:id="rId25" w:history="1">
              <w:r w:rsidRPr="009443E0">
                <w:rPr>
                  <w:rStyle w:val="a8"/>
                  <w:color w:val="auto"/>
                  <w:spacing w:val="0"/>
                  <w:sz w:val="28"/>
                  <w:szCs w:val="28"/>
                  <w:lang w:val="uk-UA"/>
                </w:rPr>
                <w:t>2007</w:t>
              </w:r>
            </w:hyperlink>
          </w:p>
        </w:tc>
        <w:tc>
          <w:tcPr>
            <w:tcW w:w="276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524" w:type="pct"/>
          </w:tcPr>
          <w:p w:rsidR="00A3519E" w:rsidRPr="009443E0" w:rsidRDefault="004F5BF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bCs/>
                <w:color w:val="000000"/>
                <w:spacing w:val="0"/>
                <w:sz w:val="28"/>
                <w:szCs w:val="28"/>
                <w:lang w:val="uk-UA"/>
              </w:rPr>
              <w:t>01.12.</w:t>
            </w:r>
            <w:r w:rsidR="00A3519E" w:rsidRPr="009443E0">
              <w:rPr>
                <w:spacing w:val="0"/>
                <w:sz w:val="28"/>
                <w:szCs w:val="28"/>
                <w:lang w:val="uk-UA"/>
              </w:rPr>
              <w:t>200</w:t>
            </w:r>
            <w:r w:rsidRPr="009443E0">
              <w:rPr>
                <w:spacing w:val="0"/>
                <w:sz w:val="28"/>
                <w:szCs w:val="28"/>
                <w:lang w:val="uk-UA"/>
              </w:rPr>
              <w:t>8</w:t>
            </w:r>
          </w:p>
        </w:tc>
      </w:tr>
      <w:tr w:rsidR="00551712" w:rsidRPr="009443E0">
        <w:tc>
          <w:tcPr>
            <w:tcW w:w="2171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292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89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287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288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288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289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294" w:type="pct"/>
          </w:tcPr>
          <w:p w:rsidR="00A3519E" w:rsidRPr="009443E0" w:rsidRDefault="00A3519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8</w:t>
            </w:r>
          </w:p>
        </w:tc>
        <w:tc>
          <w:tcPr>
            <w:tcW w:w="276" w:type="pct"/>
          </w:tcPr>
          <w:p w:rsidR="00A3519E" w:rsidRPr="009443E0" w:rsidRDefault="004F5BF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</w:t>
            </w:r>
          </w:p>
        </w:tc>
        <w:tc>
          <w:tcPr>
            <w:tcW w:w="524" w:type="pct"/>
          </w:tcPr>
          <w:p w:rsidR="00A3519E" w:rsidRPr="009443E0" w:rsidRDefault="004F5BFE" w:rsidP="006F5B27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10</w:t>
            </w: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Кількість банків за реєстром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195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189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182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179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182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186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193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198</w:t>
            </w: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197</w:t>
            </w:r>
          </w:p>
        </w:tc>
      </w:tr>
      <w:tr w:rsidR="00551712" w:rsidRPr="009443E0">
        <w:tc>
          <w:tcPr>
            <w:tcW w:w="2171" w:type="pct"/>
          </w:tcPr>
          <w:p w:rsidR="004F5BFE" w:rsidRPr="009443E0" w:rsidRDefault="00551712" w:rsidP="00551712">
            <w:pPr>
              <w:jc w:val="both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 xml:space="preserve">Із загальної кількості: </w:t>
            </w:r>
            <w:r w:rsidR="004F5BFE" w:rsidRPr="009443E0">
              <w:rPr>
                <w:spacing w:val="0"/>
                <w:sz w:val="28"/>
                <w:szCs w:val="28"/>
                <w:lang w:val="uk-UA"/>
              </w:rPr>
              <w:t>кількість банків, які мають ліцензію Національного банку України на здійснення банківських операцій та надають звітність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154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153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157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157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160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163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169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175</w:t>
            </w: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184</w:t>
            </w: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 акціонерні товариства: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137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136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136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133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132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133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134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      відкриті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99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95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94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94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92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92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91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 xml:space="preserve">           </w:t>
            </w:r>
            <w:r w:rsidRPr="009443E0">
              <w:rPr>
                <w:i/>
                <w:iCs/>
                <w:spacing w:val="0"/>
                <w:sz w:val="28"/>
                <w:szCs w:val="28"/>
                <w:lang w:val="uk-UA"/>
              </w:rPr>
              <w:t>у тому числі державні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      закриті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38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41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42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39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40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41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43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 товариства з обмеженою відповідальністю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17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17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20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24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28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32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35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 кооперативні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- кількість банків з іноземним капіталом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31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21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20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19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19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23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35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47</w:t>
            </w: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50</w:t>
            </w: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i/>
                <w:iCs/>
                <w:spacing w:val="0"/>
                <w:sz w:val="28"/>
                <w:szCs w:val="28"/>
                <w:lang w:val="uk-UA"/>
              </w:rPr>
              <w:t>у тому числі зі 100 % іноземним капіталом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9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spacing w:val="0"/>
                <w:sz w:val="28"/>
                <w:szCs w:val="28"/>
                <w:lang w:val="uk-UA"/>
              </w:rPr>
            </w:pPr>
            <w:r w:rsidRPr="009443E0">
              <w:rPr>
                <w:spacing w:val="0"/>
                <w:sz w:val="28"/>
                <w:szCs w:val="28"/>
                <w:lang w:val="uk-UA"/>
              </w:rPr>
              <w:t>13</w:t>
            </w:r>
          </w:p>
        </w:tc>
        <w:tc>
          <w:tcPr>
            <w:tcW w:w="276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17</w:t>
            </w:r>
          </w:p>
        </w:tc>
        <w:tc>
          <w:tcPr>
            <w:tcW w:w="524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18</w:t>
            </w:r>
          </w:p>
        </w:tc>
      </w:tr>
      <w:tr w:rsidR="00551712" w:rsidRPr="009443E0">
        <w:tc>
          <w:tcPr>
            <w:tcW w:w="2171" w:type="pct"/>
          </w:tcPr>
          <w:p w:rsidR="004F5BFE" w:rsidRPr="009443E0" w:rsidRDefault="004F5BFE" w:rsidP="006F5B27">
            <w:pPr>
              <w:rPr>
                <w:i/>
                <w:iCs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Частка іноземного капіталу у статутному капіталі банків, %</w:t>
            </w:r>
          </w:p>
        </w:tc>
        <w:tc>
          <w:tcPr>
            <w:tcW w:w="292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13,3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12,5</w:t>
            </w:r>
          </w:p>
        </w:tc>
        <w:tc>
          <w:tcPr>
            <w:tcW w:w="287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13,7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11,3</w:t>
            </w:r>
          </w:p>
        </w:tc>
        <w:tc>
          <w:tcPr>
            <w:tcW w:w="288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9,6</w:t>
            </w:r>
          </w:p>
        </w:tc>
        <w:tc>
          <w:tcPr>
            <w:tcW w:w="289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19,5</w:t>
            </w:r>
          </w:p>
        </w:tc>
        <w:tc>
          <w:tcPr>
            <w:tcW w:w="294" w:type="pct"/>
            <w:vAlign w:val="center"/>
          </w:tcPr>
          <w:p w:rsidR="004F5BFE" w:rsidRPr="009443E0" w:rsidRDefault="004F5BFE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27,6</w:t>
            </w:r>
          </w:p>
        </w:tc>
        <w:tc>
          <w:tcPr>
            <w:tcW w:w="276" w:type="pct"/>
            <w:vAlign w:val="center"/>
          </w:tcPr>
          <w:p w:rsidR="004F5BFE" w:rsidRPr="009443E0" w:rsidRDefault="00551712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35,</w:t>
            </w:r>
            <w:r w:rsidR="004F5BFE"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0</w:t>
            </w:r>
          </w:p>
        </w:tc>
        <w:tc>
          <w:tcPr>
            <w:tcW w:w="524" w:type="pct"/>
            <w:vAlign w:val="center"/>
          </w:tcPr>
          <w:p w:rsidR="004F5BFE" w:rsidRPr="009443E0" w:rsidRDefault="00551712" w:rsidP="004F5BFE">
            <w:pPr>
              <w:jc w:val="center"/>
              <w:rPr>
                <w:color w:val="000000"/>
                <w:spacing w:val="0"/>
                <w:sz w:val="28"/>
                <w:szCs w:val="28"/>
                <w:lang w:val="uk-UA"/>
              </w:rPr>
            </w:pPr>
            <w:r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35,</w:t>
            </w:r>
            <w:r w:rsidR="004F5BFE" w:rsidRPr="009443E0">
              <w:rPr>
                <w:color w:val="000000"/>
                <w:spacing w:val="0"/>
                <w:sz w:val="28"/>
                <w:szCs w:val="28"/>
                <w:lang w:val="uk-UA"/>
              </w:rPr>
              <w:t>9</w:t>
            </w:r>
          </w:p>
        </w:tc>
      </w:tr>
    </w:tbl>
    <w:p w:rsidR="00D41783" w:rsidRPr="009443E0" w:rsidRDefault="00D41783" w:rsidP="00D41783">
      <w:pPr>
        <w:jc w:val="right"/>
        <w:rPr>
          <w:spacing w:val="0"/>
          <w:sz w:val="28"/>
          <w:szCs w:val="28"/>
          <w:lang w:val="uk-UA"/>
        </w:rPr>
        <w:sectPr w:rsidR="00D41783" w:rsidRPr="009443E0" w:rsidSect="00A3519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71041" w:rsidRPr="009443E0" w:rsidRDefault="00471041" w:rsidP="005B220D">
      <w:pPr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lastRenderedPageBreak/>
        <w:t xml:space="preserve"> Обсяг інформації про власників банків включає дані щодо найменування власника істотної участі, коду і назви країни та частки в статутному капіталі (пряма й опосередкована участь).</w:t>
      </w:r>
      <w:r w:rsidR="005B220D" w:rsidRPr="009443E0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>Зазначена інформація розміщується на офіційному сайті Національного банку України щокварталу - протягом п'яти днів після закінчення місяця, наступного за звітним.</w:t>
      </w:r>
    </w:p>
    <w:p w:rsidR="00471041" w:rsidRPr="009443E0" w:rsidRDefault="00471041" w:rsidP="000C1CC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>В Україні порядок розкриття банками інформації про свій фінансовий стан визначений статтею 70 Закону України "Про банки і банківську діяльність", яка, зокрема, передбачає, що банки зобов'язані публікувати квартальну і річну фінансову звітність, підтве</w:t>
      </w:r>
      <w:r w:rsidR="002C1411">
        <w:rPr>
          <w:spacing w:val="0"/>
          <w:sz w:val="28"/>
          <w:szCs w:val="28"/>
          <w:lang w:val="uk-UA"/>
        </w:rPr>
        <w:t xml:space="preserve">рджену аудитором у газеті </w:t>
      </w:r>
      <w:r w:rsidR="002C1411" w:rsidRPr="00133A56">
        <w:rPr>
          <w:spacing w:val="0"/>
          <w:sz w:val="28"/>
          <w:szCs w:val="28"/>
          <w:lang w:val="uk-UA"/>
        </w:rPr>
        <w:t>«</w:t>
      </w:r>
      <w:r w:rsidR="002C1411">
        <w:rPr>
          <w:spacing w:val="0"/>
          <w:sz w:val="28"/>
          <w:szCs w:val="28"/>
          <w:lang w:val="uk-UA"/>
        </w:rPr>
        <w:t>Урядовий кур'єр» чи «Голос України»</w:t>
      </w:r>
      <w:r w:rsidRPr="009443E0">
        <w:rPr>
          <w:spacing w:val="0"/>
          <w:sz w:val="28"/>
          <w:szCs w:val="28"/>
          <w:lang w:val="uk-UA"/>
        </w:rPr>
        <w:t>.</w:t>
      </w:r>
      <w:r w:rsidR="000C1CC3" w:rsidRPr="009443E0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>Банки України також мають власні сторінки в мережі Інтернет, де розмішують обов'язкову до розкриття і додаткову інформацію про свою діяльність.</w:t>
      </w:r>
    </w:p>
    <w:p w:rsidR="00F84137" w:rsidRPr="009443E0" w:rsidRDefault="00F84137" w:rsidP="0076129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>Підсумки діяльності банківської системи України за 9 місяців 2008 року свідчили про подальше зростання основних показників діяльності</w:t>
      </w:r>
      <w:r w:rsidR="000C1CC3" w:rsidRPr="009443E0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>банків, проте темпи приросту більшості з них були майже вдвічі нижчими порівняно з показниками за відповідний період 2007 року.</w:t>
      </w:r>
    </w:p>
    <w:p w:rsidR="0078224F" w:rsidRPr="009443E0" w:rsidRDefault="0076129D" w:rsidP="007822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>За станом на початок жовтня 2008 р. банківська система мала досить значний запас ліквідності - обсяги ліквідних коштів банків удвічі перевищували їх потреби для</w:t>
      </w:r>
      <w:r w:rsidR="000056C8">
        <w:rPr>
          <w:spacing w:val="0"/>
          <w:sz w:val="28"/>
          <w:szCs w:val="28"/>
          <w:lang w:val="uk-UA"/>
        </w:rPr>
        <w:t xml:space="preserve"> проведення поточної діяльності</w:t>
      </w:r>
      <w:r w:rsidRPr="009443E0">
        <w:rPr>
          <w:spacing w:val="0"/>
          <w:sz w:val="28"/>
          <w:szCs w:val="28"/>
          <w:lang w:val="uk-UA"/>
        </w:rPr>
        <w:t xml:space="preserve"> </w:t>
      </w:r>
      <w:r w:rsidR="00082F3A" w:rsidRPr="00133A56">
        <w:rPr>
          <w:spacing w:val="0"/>
          <w:sz w:val="28"/>
          <w:szCs w:val="28"/>
        </w:rPr>
        <w:t>[26</w:t>
      </w:r>
      <w:r w:rsidR="000056C8" w:rsidRPr="00133A56">
        <w:rPr>
          <w:spacing w:val="0"/>
          <w:sz w:val="28"/>
          <w:szCs w:val="28"/>
        </w:rPr>
        <w:t xml:space="preserve">, </w:t>
      </w:r>
      <w:r w:rsidRPr="009443E0">
        <w:rPr>
          <w:spacing w:val="0"/>
          <w:sz w:val="28"/>
          <w:szCs w:val="28"/>
          <w:lang w:val="uk-UA"/>
        </w:rPr>
        <w:t>с.18</w:t>
      </w:r>
      <w:r w:rsidR="000056C8" w:rsidRPr="00133A56">
        <w:rPr>
          <w:spacing w:val="0"/>
          <w:sz w:val="28"/>
          <w:szCs w:val="28"/>
        </w:rPr>
        <w:t>]</w:t>
      </w:r>
      <w:r w:rsidRPr="009443E0">
        <w:rPr>
          <w:spacing w:val="0"/>
          <w:sz w:val="28"/>
          <w:szCs w:val="28"/>
          <w:lang w:val="uk-UA"/>
        </w:rPr>
        <w:t>. Події, що сталися в Україні на початк</w:t>
      </w:r>
      <w:r w:rsidR="002C1411">
        <w:rPr>
          <w:spacing w:val="0"/>
          <w:sz w:val="28"/>
          <w:szCs w:val="28"/>
          <w:lang w:val="uk-UA"/>
        </w:rPr>
        <w:t>у жовтня 2008 року, почалися з «рейдерської атаки»</w:t>
      </w:r>
      <w:r w:rsidRPr="009443E0">
        <w:rPr>
          <w:spacing w:val="0"/>
          <w:sz w:val="28"/>
          <w:szCs w:val="28"/>
          <w:lang w:val="uk-UA"/>
        </w:rPr>
        <w:t xml:space="preserve"> на Промінвестбанк, що спричинило масовий відплив вкладів фізичних осіб з банківської системи і відповідно різке зменшення ресурсної бази банків. Так за 10 днів жовтня 2008 року загальна сума зобов'язань банків зменшилася на 18 млрд. грн. У таких умовах Національний банк був змушений ужити додаткових заходів, один з яких - уведення заборони на дострокове повернення строкових депозитів, запроваджене постановою Правління Національного банку України 11.10.2008 № 319, що уповільнило процеси відпливу коштів, але не зупинило їх</w:t>
      </w:r>
      <w:r w:rsidR="000056C8" w:rsidRPr="00133A56">
        <w:rPr>
          <w:spacing w:val="0"/>
          <w:sz w:val="28"/>
          <w:szCs w:val="28"/>
        </w:rPr>
        <w:t xml:space="preserve"> [</w:t>
      </w:r>
      <w:r w:rsidR="00082F3A" w:rsidRPr="00133A56">
        <w:rPr>
          <w:spacing w:val="0"/>
          <w:sz w:val="28"/>
          <w:szCs w:val="28"/>
        </w:rPr>
        <w:t>27</w:t>
      </w:r>
      <w:r w:rsidR="000056C8" w:rsidRPr="00133A56">
        <w:rPr>
          <w:spacing w:val="0"/>
          <w:sz w:val="28"/>
          <w:szCs w:val="28"/>
        </w:rPr>
        <w:t>]</w:t>
      </w:r>
      <w:r w:rsidRPr="009443E0">
        <w:rPr>
          <w:spacing w:val="0"/>
          <w:sz w:val="28"/>
          <w:szCs w:val="28"/>
          <w:lang w:val="uk-UA"/>
        </w:rPr>
        <w:t>.</w:t>
      </w:r>
      <w:r w:rsidR="002C1411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>Протягом останніх трьох місяців 2008 року (з 01.10.2008 до 01.01.2009) кошти фізичних осіб у національній валюті зменшилися на 19 млрд. грн. (на 15%), в іноземній валюті (доларовий еквівалент) - на 2 млрд. дол. США (майже 13%); кошти суб'єктів господарювання в національній валюті зменшилися на 11 млрд. грн. (майже 12%), в іноземній валюті (доларовий еквівалент) - на 0,3 млрд. дол. США (на 3,5%).</w:t>
      </w:r>
    </w:p>
    <w:p w:rsidR="002C1411" w:rsidRDefault="0076129D" w:rsidP="00E840D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 xml:space="preserve">У зв'язку зі значним відпливом коштів з банківської системи, що негативно вплинуло на </w:t>
      </w:r>
      <w:r w:rsidR="00FC0227" w:rsidRPr="009443E0">
        <w:rPr>
          <w:spacing w:val="0"/>
          <w:sz w:val="28"/>
          <w:szCs w:val="28"/>
          <w:lang w:val="uk-UA"/>
        </w:rPr>
        <w:t xml:space="preserve">її </w:t>
      </w:r>
      <w:r w:rsidR="000510EC">
        <w:rPr>
          <w:spacing w:val="0"/>
          <w:sz w:val="28"/>
          <w:szCs w:val="28"/>
          <w:lang w:val="uk-UA"/>
        </w:rPr>
        <w:t>стан</w:t>
      </w:r>
      <w:r w:rsidRPr="009443E0">
        <w:rPr>
          <w:spacing w:val="0"/>
          <w:sz w:val="28"/>
          <w:szCs w:val="28"/>
          <w:lang w:val="uk-UA"/>
        </w:rPr>
        <w:t>,  постановою Правління Національного банку України від 01.12.2008 № 405 був затверджений Спеціальний порядок здійснення заходів щодо фінансового оздоровлення банків</w:t>
      </w:r>
      <w:r w:rsidR="000056C8" w:rsidRPr="00133A56">
        <w:rPr>
          <w:spacing w:val="0"/>
          <w:sz w:val="28"/>
          <w:szCs w:val="28"/>
          <w:lang w:val="uk-UA"/>
        </w:rPr>
        <w:t xml:space="preserve"> [2</w:t>
      </w:r>
      <w:r w:rsidR="00082F3A" w:rsidRPr="00133A56">
        <w:rPr>
          <w:spacing w:val="0"/>
          <w:sz w:val="28"/>
          <w:szCs w:val="28"/>
          <w:lang w:val="uk-UA"/>
        </w:rPr>
        <w:t>8</w:t>
      </w:r>
      <w:r w:rsidR="000056C8" w:rsidRPr="00133A56">
        <w:rPr>
          <w:spacing w:val="0"/>
          <w:sz w:val="28"/>
          <w:szCs w:val="28"/>
          <w:lang w:val="uk-UA"/>
        </w:rPr>
        <w:t>]</w:t>
      </w:r>
      <w:r w:rsidRPr="009443E0">
        <w:rPr>
          <w:spacing w:val="0"/>
          <w:sz w:val="28"/>
          <w:szCs w:val="28"/>
          <w:lang w:val="uk-UA"/>
        </w:rPr>
        <w:t xml:space="preserve">, у якому визначені особливості фінансового оздоровлення банків в умовах запобігання негативним наслідкам </w:t>
      </w:r>
      <w:r w:rsidR="00266A8E">
        <w:rPr>
          <w:spacing w:val="0"/>
          <w:sz w:val="28"/>
          <w:szCs w:val="28"/>
          <w:lang w:val="uk-UA"/>
        </w:rPr>
        <w:t>фінансової кризи</w:t>
      </w:r>
      <w:r w:rsidRPr="009443E0">
        <w:rPr>
          <w:spacing w:val="0"/>
          <w:sz w:val="28"/>
          <w:szCs w:val="28"/>
          <w:lang w:val="uk-UA"/>
        </w:rPr>
        <w:t>:</w:t>
      </w:r>
      <w:r w:rsidR="005F49F1" w:rsidRPr="009443E0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>спрощено процедури та скорочено терміни погодження статутів банків і реєстраційних процедур банків;</w:t>
      </w:r>
      <w:r w:rsidR="005F49F1" w:rsidRPr="009443E0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 xml:space="preserve">установлено </w:t>
      </w:r>
      <w:r w:rsidRPr="009443E0">
        <w:rPr>
          <w:bCs/>
          <w:spacing w:val="0"/>
          <w:sz w:val="28"/>
          <w:szCs w:val="28"/>
          <w:lang w:val="uk-UA"/>
        </w:rPr>
        <w:t>спрощені порядки</w:t>
      </w:r>
      <w:r w:rsidRPr="009443E0">
        <w:rPr>
          <w:b/>
          <w:bCs/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>збільшення статутного капіталу за рахунок коштів акціонерів (учасників) банку та інвесторів і реорганізац</w:t>
      </w:r>
      <w:r w:rsidR="005213C4" w:rsidRPr="009443E0">
        <w:rPr>
          <w:spacing w:val="0"/>
          <w:sz w:val="28"/>
          <w:szCs w:val="28"/>
          <w:lang w:val="uk-UA"/>
        </w:rPr>
        <w:t>ії банків за рішенням власників;</w:t>
      </w:r>
      <w:r w:rsidR="005F49F1" w:rsidRPr="009443E0">
        <w:rPr>
          <w:spacing w:val="0"/>
          <w:sz w:val="28"/>
          <w:szCs w:val="28"/>
          <w:lang w:val="uk-UA"/>
        </w:rPr>
        <w:t xml:space="preserve"> </w:t>
      </w:r>
      <w:r w:rsidRPr="009443E0">
        <w:rPr>
          <w:spacing w:val="0"/>
          <w:sz w:val="28"/>
          <w:szCs w:val="28"/>
          <w:lang w:val="uk-UA"/>
        </w:rPr>
        <w:t xml:space="preserve">визначено процедури капіталізації банків за участю </w:t>
      </w:r>
      <w:r w:rsidRPr="009443E0">
        <w:rPr>
          <w:spacing w:val="0"/>
          <w:sz w:val="28"/>
          <w:szCs w:val="28"/>
          <w:lang w:val="uk-UA"/>
        </w:rPr>
        <w:lastRenderedPageBreak/>
        <w:t>держави та заходи щодо фінансового оздоровлення банків в умовах запровадження тимчасової адміністрації.</w:t>
      </w:r>
    </w:p>
    <w:p w:rsidR="0078224F" w:rsidRPr="00133A56" w:rsidRDefault="002E3E11" w:rsidP="00E840D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Розроблені</w:t>
      </w:r>
      <w:r w:rsidR="005F6483" w:rsidRPr="009443E0">
        <w:rPr>
          <w:spacing w:val="0"/>
          <w:sz w:val="28"/>
          <w:szCs w:val="28"/>
          <w:lang w:val="uk-UA"/>
        </w:rPr>
        <w:t xml:space="preserve"> заходи мають неоднозначні оцінки. З однієї сторони прийняте рішення спрощує порядок надання фінансової допомоги</w:t>
      </w:r>
      <w:r w:rsidR="000E1FB9" w:rsidRPr="008264CD">
        <w:rPr>
          <w:spacing w:val="0"/>
          <w:sz w:val="28"/>
          <w:szCs w:val="28"/>
          <w:lang w:val="uk-UA"/>
        </w:rPr>
        <w:t xml:space="preserve"> банкам</w:t>
      </w:r>
      <w:r w:rsidR="005F6483" w:rsidRPr="009443E0">
        <w:rPr>
          <w:spacing w:val="0"/>
          <w:sz w:val="28"/>
          <w:szCs w:val="28"/>
          <w:lang w:val="uk-UA"/>
        </w:rPr>
        <w:t>, з іншої – послаблює захист прав існуючих акціонерів і підвищує ризик рейдерської поведінки. Не передбачено також альтернатив</w:t>
      </w:r>
      <w:r w:rsidR="00943496" w:rsidRPr="009443E0">
        <w:rPr>
          <w:spacing w:val="0"/>
          <w:sz w:val="28"/>
          <w:szCs w:val="28"/>
          <w:lang w:val="uk-UA"/>
        </w:rPr>
        <w:t>и</w:t>
      </w:r>
      <w:r w:rsidR="005F6483" w:rsidRPr="009443E0">
        <w:rPr>
          <w:spacing w:val="0"/>
          <w:sz w:val="28"/>
          <w:szCs w:val="28"/>
          <w:lang w:val="uk-UA"/>
        </w:rPr>
        <w:t xml:space="preserve"> процедур</w:t>
      </w:r>
      <w:r w:rsidR="000E1FB9">
        <w:rPr>
          <w:spacing w:val="0"/>
          <w:sz w:val="28"/>
          <w:szCs w:val="28"/>
          <w:lang w:val="uk-UA"/>
        </w:rPr>
        <w:t>ам</w:t>
      </w:r>
      <w:r w:rsidR="005F6483" w:rsidRPr="009443E0">
        <w:rPr>
          <w:spacing w:val="0"/>
          <w:sz w:val="28"/>
          <w:szCs w:val="28"/>
          <w:lang w:val="uk-UA"/>
        </w:rPr>
        <w:t xml:space="preserve"> капіталізації банків за участю держави</w:t>
      </w:r>
      <w:r w:rsidR="00943496" w:rsidRPr="009443E0">
        <w:rPr>
          <w:spacing w:val="0"/>
          <w:sz w:val="28"/>
          <w:szCs w:val="28"/>
          <w:lang w:val="uk-UA"/>
        </w:rPr>
        <w:t xml:space="preserve"> у вигляді банкрутства. Попри негативність його соціально-економічних наслідків</w:t>
      </w:r>
      <w:r w:rsidR="000E1FB9">
        <w:rPr>
          <w:spacing w:val="0"/>
          <w:sz w:val="28"/>
          <w:szCs w:val="28"/>
          <w:lang w:val="uk-UA"/>
        </w:rPr>
        <w:t>,</w:t>
      </w:r>
      <w:r w:rsidR="00943496" w:rsidRPr="009443E0">
        <w:rPr>
          <w:spacing w:val="0"/>
          <w:sz w:val="28"/>
          <w:szCs w:val="28"/>
          <w:lang w:val="uk-UA"/>
        </w:rPr>
        <w:t xml:space="preserve"> інститут банкрутства виконує важливі функції: </w:t>
      </w:r>
      <w:r w:rsidR="005F6483" w:rsidRPr="009443E0">
        <w:rPr>
          <w:spacing w:val="0"/>
          <w:sz w:val="28"/>
          <w:szCs w:val="28"/>
          <w:lang w:val="uk-UA"/>
        </w:rPr>
        <w:t>запобігання непродуктивному в</w:t>
      </w:r>
      <w:r w:rsidR="00943496" w:rsidRPr="009443E0">
        <w:rPr>
          <w:spacing w:val="0"/>
          <w:sz w:val="28"/>
          <w:szCs w:val="28"/>
          <w:lang w:val="uk-UA"/>
        </w:rPr>
        <w:t xml:space="preserve">икористанню активів, </w:t>
      </w:r>
      <w:r w:rsidR="005F6483" w:rsidRPr="009443E0">
        <w:rPr>
          <w:spacing w:val="0"/>
          <w:sz w:val="28"/>
          <w:szCs w:val="28"/>
          <w:lang w:val="uk-UA"/>
        </w:rPr>
        <w:t xml:space="preserve">якнайповнішому задоволенню претензій кредиторів. </w:t>
      </w:r>
      <w:r w:rsidR="0078224F" w:rsidRPr="009443E0">
        <w:rPr>
          <w:spacing w:val="0"/>
          <w:sz w:val="28"/>
          <w:szCs w:val="28"/>
          <w:lang w:val="uk-UA"/>
        </w:rPr>
        <w:t>Внесенням змін у Закон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У</w:t>
      </w:r>
      <w:r w:rsidR="000E1FB9">
        <w:rPr>
          <w:spacing w:val="0"/>
          <w:sz w:val="28"/>
          <w:szCs w:val="28"/>
          <w:lang w:val="uk-UA"/>
        </w:rPr>
        <w:t>країни «</w:t>
      </w:r>
      <w:r w:rsidR="0027426C" w:rsidRPr="009443E0">
        <w:rPr>
          <w:spacing w:val="0"/>
          <w:sz w:val="28"/>
          <w:szCs w:val="28"/>
          <w:lang w:val="uk-UA"/>
        </w:rPr>
        <w:t>Про</w:t>
      </w:r>
      <w:r w:rsidR="000E1FB9">
        <w:rPr>
          <w:spacing w:val="0"/>
          <w:sz w:val="28"/>
          <w:szCs w:val="28"/>
          <w:lang w:val="uk-UA"/>
        </w:rPr>
        <w:t xml:space="preserve"> Національний банк України»</w:t>
      </w:r>
      <w:r w:rsidR="0078224F" w:rsidRPr="009443E0">
        <w:rPr>
          <w:spacing w:val="0"/>
          <w:sz w:val="28"/>
          <w:szCs w:val="28"/>
          <w:lang w:val="uk-UA"/>
        </w:rPr>
        <w:t xml:space="preserve"> передбачено, що</w:t>
      </w:r>
      <w:bookmarkStart w:id="9" w:name="117"/>
      <w:bookmarkEnd w:id="9"/>
      <w:r w:rsidR="0078224F" w:rsidRPr="009443E0">
        <w:rPr>
          <w:spacing w:val="0"/>
          <w:sz w:val="28"/>
          <w:szCs w:val="28"/>
          <w:lang w:val="uk-UA"/>
        </w:rPr>
        <w:t xml:space="preserve"> НБУ</w:t>
      </w:r>
      <w:r w:rsidR="0027426C" w:rsidRPr="009443E0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«</w:t>
      </w:r>
      <w:r w:rsidR="0027426C" w:rsidRPr="009443E0">
        <w:rPr>
          <w:spacing w:val="0"/>
          <w:sz w:val="28"/>
          <w:szCs w:val="28"/>
          <w:lang w:val="uk-UA"/>
        </w:rPr>
        <w:t>за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підсумка</w:t>
      </w:r>
      <w:r w:rsidR="0078224F" w:rsidRPr="009443E0">
        <w:rPr>
          <w:spacing w:val="0"/>
          <w:sz w:val="28"/>
          <w:szCs w:val="28"/>
          <w:lang w:val="uk-UA"/>
        </w:rPr>
        <w:t>ми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року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у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разі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 xml:space="preserve">перевищення </w:t>
      </w:r>
      <w:r w:rsidR="0027426C" w:rsidRPr="009443E0">
        <w:rPr>
          <w:spacing w:val="0"/>
          <w:sz w:val="28"/>
          <w:szCs w:val="28"/>
          <w:lang w:val="uk-UA"/>
        </w:rPr>
        <w:t>кошторисних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доходів над кошторисними витратами,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затвердженими на</w:t>
      </w:r>
      <w:r w:rsidR="0078224F" w:rsidRPr="009443E0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поточний бюджетний рік,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вносить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до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Державного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бюджету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 xml:space="preserve">України </w:t>
      </w:r>
      <w:r w:rsidR="0027426C" w:rsidRPr="009443E0">
        <w:rPr>
          <w:spacing w:val="0"/>
          <w:sz w:val="28"/>
          <w:szCs w:val="28"/>
          <w:lang w:val="uk-UA"/>
        </w:rPr>
        <w:t>наступного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за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звітним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року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позит</w:t>
      </w:r>
      <w:r w:rsidR="0078224F" w:rsidRPr="009443E0">
        <w:rPr>
          <w:spacing w:val="0"/>
          <w:sz w:val="28"/>
          <w:szCs w:val="28"/>
          <w:lang w:val="uk-UA"/>
        </w:rPr>
        <w:t>ивну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різницю,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 xml:space="preserve">частина якої в </w:t>
      </w:r>
      <w:r w:rsidR="0027426C" w:rsidRPr="009443E0">
        <w:rPr>
          <w:spacing w:val="0"/>
          <w:sz w:val="28"/>
          <w:szCs w:val="28"/>
          <w:lang w:val="uk-UA"/>
        </w:rPr>
        <w:t>обсязі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25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відсотків,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але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не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мен</w:t>
      </w:r>
      <w:r w:rsidR="0078224F" w:rsidRPr="009443E0">
        <w:rPr>
          <w:spacing w:val="0"/>
          <w:sz w:val="28"/>
          <w:szCs w:val="28"/>
          <w:lang w:val="uk-UA"/>
        </w:rPr>
        <w:t>ше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1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млрд</w:t>
      </w:r>
      <w:r w:rsidR="000E1FB9">
        <w:rPr>
          <w:spacing w:val="0"/>
          <w:sz w:val="28"/>
          <w:szCs w:val="28"/>
          <w:lang w:val="uk-UA"/>
        </w:rPr>
        <w:t xml:space="preserve">. </w:t>
      </w:r>
      <w:r w:rsidR="0078224F" w:rsidRPr="009443E0">
        <w:rPr>
          <w:spacing w:val="0"/>
          <w:sz w:val="28"/>
          <w:szCs w:val="28"/>
          <w:lang w:val="uk-UA"/>
        </w:rPr>
        <w:t>гривень,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 xml:space="preserve">щорічно </w:t>
      </w:r>
      <w:r w:rsidR="0027426C" w:rsidRPr="009443E0">
        <w:rPr>
          <w:spacing w:val="0"/>
          <w:sz w:val="28"/>
          <w:szCs w:val="28"/>
          <w:lang w:val="uk-UA"/>
        </w:rPr>
        <w:t>спрямовується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на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поповнення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коштів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 xml:space="preserve">Фонду </w:t>
      </w:r>
      <w:r w:rsidR="0078224F" w:rsidRPr="009443E0">
        <w:rPr>
          <w:spacing w:val="0"/>
          <w:sz w:val="28"/>
          <w:szCs w:val="28"/>
          <w:lang w:val="uk-UA"/>
        </w:rPr>
        <w:t xml:space="preserve">гарантування вкладів </w:t>
      </w:r>
      <w:r w:rsidR="0027426C" w:rsidRPr="009443E0">
        <w:rPr>
          <w:spacing w:val="0"/>
          <w:sz w:val="28"/>
          <w:szCs w:val="28"/>
          <w:lang w:val="uk-UA"/>
        </w:rPr>
        <w:t>фізичних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осіб,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капіталізацію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27426C" w:rsidRPr="009443E0">
        <w:rPr>
          <w:spacing w:val="0"/>
          <w:sz w:val="28"/>
          <w:szCs w:val="28"/>
          <w:lang w:val="uk-UA"/>
        </w:rPr>
        <w:t>банк</w:t>
      </w:r>
      <w:r w:rsidR="0078224F" w:rsidRPr="009443E0">
        <w:rPr>
          <w:spacing w:val="0"/>
          <w:sz w:val="28"/>
          <w:szCs w:val="28"/>
          <w:lang w:val="uk-UA"/>
        </w:rPr>
        <w:t>ів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та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Державної</w:t>
      </w:r>
      <w:r w:rsidR="000E1FB9">
        <w:rPr>
          <w:spacing w:val="0"/>
          <w:sz w:val="28"/>
          <w:szCs w:val="28"/>
          <w:lang w:val="uk-UA"/>
        </w:rPr>
        <w:t xml:space="preserve"> </w:t>
      </w:r>
      <w:r w:rsidR="0078224F" w:rsidRPr="009443E0">
        <w:rPr>
          <w:spacing w:val="0"/>
          <w:sz w:val="28"/>
          <w:szCs w:val="28"/>
          <w:lang w:val="uk-UA"/>
        </w:rPr>
        <w:t>іпотечної установи</w:t>
      </w:r>
      <w:r w:rsidR="0027426C" w:rsidRPr="009443E0">
        <w:rPr>
          <w:spacing w:val="0"/>
          <w:sz w:val="28"/>
          <w:szCs w:val="28"/>
          <w:lang w:val="uk-UA"/>
        </w:rPr>
        <w:t>"</w:t>
      </w:r>
      <w:r w:rsidR="000056C8" w:rsidRPr="008264CD">
        <w:rPr>
          <w:spacing w:val="0"/>
          <w:sz w:val="28"/>
          <w:szCs w:val="28"/>
        </w:rPr>
        <w:t xml:space="preserve"> [</w:t>
      </w:r>
      <w:r w:rsidR="00082F3A" w:rsidRPr="008264CD">
        <w:rPr>
          <w:spacing w:val="0"/>
          <w:sz w:val="28"/>
          <w:szCs w:val="28"/>
        </w:rPr>
        <w:t>29</w:t>
      </w:r>
      <w:r w:rsidR="000056C8" w:rsidRPr="008264CD">
        <w:rPr>
          <w:spacing w:val="0"/>
          <w:sz w:val="28"/>
          <w:szCs w:val="28"/>
        </w:rPr>
        <w:t>]</w:t>
      </w:r>
      <w:r w:rsidR="0078224F" w:rsidRPr="009443E0">
        <w:rPr>
          <w:spacing w:val="0"/>
          <w:sz w:val="28"/>
          <w:szCs w:val="28"/>
          <w:lang w:val="uk-UA"/>
        </w:rPr>
        <w:t>. Передбачено також можливість надання кредитів</w:t>
      </w:r>
      <w:r w:rsidR="0027426C" w:rsidRPr="009443E0">
        <w:rPr>
          <w:spacing w:val="0"/>
          <w:sz w:val="28"/>
          <w:szCs w:val="28"/>
          <w:lang w:val="uk-UA"/>
        </w:rPr>
        <w:t xml:space="preserve"> Фонд</w:t>
      </w:r>
      <w:r w:rsidR="0078224F" w:rsidRPr="009443E0">
        <w:rPr>
          <w:spacing w:val="0"/>
          <w:sz w:val="28"/>
          <w:szCs w:val="28"/>
          <w:lang w:val="uk-UA"/>
        </w:rPr>
        <w:t xml:space="preserve">у гарантування вкладів фізичних осіб за </w:t>
      </w:r>
      <w:r w:rsidR="0027426C" w:rsidRPr="009443E0">
        <w:rPr>
          <w:spacing w:val="0"/>
          <w:sz w:val="28"/>
          <w:szCs w:val="28"/>
          <w:lang w:val="uk-UA"/>
        </w:rPr>
        <w:t>обліковою ставкою, встановленою</w:t>
      </w:r>
      <w:r w:rsidR="0078224F" w:rsidRPr="009443E0">
        <w:rPr>
          <w:spacing w:val="0"/>
          <w:sz w:val="28"/>
          <w:szCs w:val="28"/>
          <w:lang w:val="uk-UA"/>
        </w:rPr>
        <w:t xml:space="preserve"> Національним банком України, і збільшення граничного розміру в</w:t>
      </w:r>
      <w:r w:rsidR="000E1FB9">
        <w:rPr>
          <w:spacing w:val="0"/>
          <w:sz w:val="28"/>
          <w:szCs w:val="28"/>
          <w:lang w:val="uk-UA"/>
        </w:rPr>
        <w:t xml:space="preserve">ідшкодування </w:t>
      </w:r>
      <w:r w:rsidR="0078224F" w:rsidRPr="009443E0">
        <w:rPr>
          <w:spacing w:val="0"/>
          <w:sz w:val="28"/>
          <w:szCs w:val="28"/>
          <w:lang w:val="uk-UA"/>
        </w:rPr>
        <w:t>у разі настання недоступності вкладів до 150000 гривень.</w:t>
      </w:r>
      <w:r w:rsidR="00E840D8" w:rsidRPr="009443E0">
        <w:rPr>
          <w:spacing w:val="0"/>
          <w:sz w:val="28"/>
          <w:szCs w:val="28"/>
          <w:lang w:val="uk-UA"/>
        </w:rPr>
        <w:t xml:space="preserve"> На даний час сума коштів Фонду гарантування вкладів фізичних осіб становить близько 3 млрд. грн.</w:t>
      </w:r>
      <w:r w:rsidR="00D70A9B">
        <w:rPr>
          <w:spacing w:val="0"/>
          <w:sz w:val="28"/>
          <w:szCs w:val="28"/>
          <w:lang w:val="uk-UA"/>
        </w:rPr>
        <w:t xml:space="preserve"> </w:t>
      </w:r>
      <w:r w:rsidR="00D70A9B" w:rsidRPr="00133A56">
        <w:rPr>
          <w:spacing w:val="0"/>
          <w:sz w:val="28"/>
          <w:szCs w:val="28"/>
          <w:lang w:val="uk-UA"/>
        </w:rPr>
        <w:t xml:space="preserve">[26, </w:t>
      </w:r>
      <w:r w:rsidR="00D70A9B">
        <w:rPr>
          <w:spacing w:val="0"/>
          <w:sz w:val="28"/>
          <w:szCs w:val="28"/>
          <w:lang w:val="en-US"/>
        </w:rPr>
        <w:t>c</w:t>
      </w:r>
      <w:r w:rsidR="00D70A9B" w:rsidRPr="00133A56">
        <w:rPr>
          <w:spacing w:val="0"/>
          <w:sz w:val="28"/>
          <w:szCs w:val="28"/>
          <w:lang w:val="uk-UA"/>
        </w:rPr>
        <w:t>.43].</w:t>
      </w:r>
    </w:p>
    <w:p w:rsidR="00B10F87" w:rsidRPr="009443E0" w:rsidRDefault="00E840D8" w:rsidP="00E840D8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9443E0">
        <w:rPr>
          <w:sz w:val="28"/>
          <w:szCs w:val="28"/>
          <w:lang w:val="uk-UA"/>
        </w:rPr>
        <w:t>Тоді як</w:t>
      </w:r>
      <w:r w:rsidR="00B10F87" w:rsidRPr="009443E0">
        <w:rPr>
          <w:sz w:val="28"/>
          <w:szCs w:val="28"/>
          <w:lang w:val="uk-UA"/>
        </w:rPr>
        <w:t xml:space="preserve"> для підтримання ліквідності  Національний банк надав банкам кредитів рефінансування на загальну суму близько</w:t>
      </w:r>
      <w:r w:rsidR="0079598B">
        <w:rPr>
          <w:sz w:val="28"/>
          <w:szCs w:val="28"/>
          <w:lang w:val="uk-UA"/>
        </w:rPr>
        <w:t xml:space="preserve"> 105 млрд. грн.</w:t>
      </w:r>
      <w:r w:rsidR="00B10F87" w:rsidRPr="009443E0">
        <w:rPr>
          <w:sz w:val="28"/>
          <w:szCs w:val="28"/>
          <w:lang w:val="uk-UA"/>
        </w:rPr>
        <w:t xml:space="preserve">, в тому числі </w:t>
      </w:r>
      <w:r w:rsidR="0079598B">
        <w:rPr>
          <w:sz w:val="28"/>
          <w:szCs w:val="28"/>
          <w:lang w:val="uk-UA"/>
        </w:rPr>
        <w:t>і кредити овернайт - 43 млрд. грн</w:t>
      </w:r>
      <w:r w:rsidR="00B10F87" w:rsidRPr="009443E0">
        <w:rPr>
          <w:sz w:val="28"/>
          <w:szCs w:val="28"/>
          <w:lang w:val="uk-UA"/>
        </w:rPr>
        <w:t>.</w:t>
      </w:r>
      <w:r w:rsidRPr="009443E0">
        <w:rPr>
          <w:sz w:val="28"/>
          <w:szCs w:val="28"/>
          <w:lang w:val="uk-UA"/>
        </w:rPr>
        <w:t xml:space="preserve"> У своїй доповіді в.о. Голови НБУ</w:t>
      </w:r>
      <w:r w:rsidR="00B10F87" w:rsidRPr="009443E0">
        <w:rPr>
          <w:sz w:val="28"/>
          <w:szCs w:val="28"/>
          <w:lang w:val="uk-UA"/>
        </w:rPr>
        <w:t xml:space="preserve"> </w:t>
      </w:r>
      <w:r w:rsidRPr="009443E0">
        <w:rPr>
          <w:sz w:val="28"/>
          <w:szCs w:val="28"/>
          <w:lang w:val="uk-UA"/>
        </w:rPr>
        <w:t xml:space="preserve">А.Шаповалов </w:t>
      </w:r>
      <w:r w:rsidR="00B10F87" w:rsidRPr="009443E0">
        <w:rPr>
          <w:sz w:val="28"/>
          <w:szCs w:val="28"/>
          <w:lang w:val="uk-UA"/>
        </w:rPr>
        <w:t>наголосив на тому, що Національний банк повністю відкидає звинувачення у преференційному ставленні до окремих банків при наданні кредитів рефінансування</w:t>
      </w:r>
      <w:r w:rsidR="000056C8" w:rsidRPr="00133A56">
        <w:rPr>
          <w:sz w:val="28"/>
          <w:szCs w:val="28"/>
          <w:lang w:val="uk-UA"/>
        </w:rPr>
        <w:t xml:space="preserve"> [</w:t>
      </w:r>
      <w:r w:rsidR="00082F3A" w:rsidRPr="00133A56">
        <w:rPr>
          <w:sz w:val="28"/>
          <w:szCs w:val="28"/>
          <w:lang w:val="uk-UA"/>
        </w:rPr>
        <w:t>30</w:t>
      </w:r>
      <w:r w:rsidR="000056C8" w:rsidRPr="00133A56">
        <w:rPr>
          <w:sz w:val="28"/>
          <w:szCs w:val="28"/>
          <w:lang w:val="uk-UA"/>
        </w:rPr>
        <w:t>]</w:t>
      </w:r>
      <w:r w:rsidR="00B10F87" w:rsidRPr="009443E0">
        <w:rPr>
          <w:sz w:val="28"/>
          <w:szCs w:val="28"/>
          <w:lang w:val="uk-UA"/>
        </w:rPr>
        <w:t>.</w:t>
      </w:r>
    </w:p>
    <w:p w:rsidR="005F0AC7" w:rsidRDefault="00E840D8" w:rsidP="009443E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 w:rsidRPr="009443E0">
        <w:rPr>
          <w:spacing w:val="0"/>
          <w:sz w:val="28"/>
          <w:szCs w:val="28"/>
          <w:lang w:val="uk-UA"/>
        </w:rPr>
        <w:t xml:space="preserve">Разом з тим слідча комісія Верховної Ради України відмічає, що </w:t>
      </w:r>
      <w:r w:rsidR="005F0AC7" w:rsidRPr="009443E0">
        <w:rPr>
          <w:spacing w:val="0"/>
          <w:sz w:val="28"/>
          <w:szCs w:val="28"/>
          <w:lang w:val="uk-UA"/>
        </w:rPr>
        <w:t>НБУ не вдалося досягти необхідного рівня прозорості в роботі нагляду, зокрема щодо процедур рефінансування та стабілізації банків. Так, згідно неофіційних джерел (оскільки офіційну інформацію НБУ відмовився надавати), із загальної суми стабілізаційних кредит</w:t>
      </w:r>
      <w:r w:rsidR="00B54167">
        <w:rPr>
          <w:spacing w:val="0"/>
          <w:sz w:val="28"/>
          <w:szCs w:val="28"/>
          <w:lang w:val="uk-UA"/>
        </w:rPr>
        <w:t>ів станом на 15 грудня 2008 р.</w:t>
      </w:r>
      <w:r w:rsidR="005F0AC7" w:rsidRPr="009443E0">
        <w:rPr>
          <w:spacing w:val="0"/>
          <w:sz w:val="28"/>
          <w:szCs w:val="28"/>
          <w:lang w:val="uk-UA"/>
        </w:rPr>
        <w:t xml:space="preserve">, два приватних банка («Надра» та «Родовід Банк») отримали </w:t>
      </w:r>
      <w:r w:rsidRPr="009443E0">
        <w:rPr>
          <w:spacing w:val="0"/>
          <w:sz w:val="28"/>
          <w:szCs w:val="28"/>
          <w:lang w:val="uk-UA"/>
        </w:rPr>
        <w:t>відповідно</w:t>
      </w:r>
      <w:r w:rsidR="005F0AC7" w:rsidRPr="009443E0">
        <w:rPr>
          <w:spacing w:val="0"/>
          <w:sz w:val="28"/>
          <w:szCs w:val="28"/>
          <w:lang w:val="uk-UA"/>
        </w:rPr>
        <w:t xml:space="preserve"> п’яту частину (7,1 млрд. грн.) та 5% (2,2 млрд.</w:t>
      </w:r>
      <w:r w:rsidR="00AE3332">
        <w:rPr>
          <w:spacing w:val="0"/>
          <w:sz w:val="28"/>
          <w:szCs w:val="28"/>
          <w:lang w:val="uk-UA"/>
        </w:rPr>
        <w:t xml:space="preserve"> </w:t>
      </w:r>
      <w:r w:rsidR="005F0AC7" w:rsidRPr="009443E0">
        <w:rPr>
          <w:spacing w:val="0"/>
          <w:sz w:val="28"/>
          <w:szCs w:val="28"/>
          <w:lang w:val="uk-UA"/>
        </w:rPr>
        <w:t>грн.) від загальної суми. В той же час, державний банк «Укрексімбанк» отримав суму рефінансування, яка у 5 разів менша, ніж у</w:t>
      </w:r>
      <w:r w:rsidRPr="009443E0">
        <w:rPr>
          <w:spacing w:val="0"/>
          <w:sz w:val="28"/>
          <w:szCs w:val="28"/>
          <w:lang w:val="uk-UA"/>
        </w:rPr>
        <w:t xml:space="preserve"> банку «Надра» - 1,4 млрд. грн., а «Ощадбанк» -</w:t>
      </w:r>
      <w:r w:rsidR="005F0AC7" w:rsidRPr="009443E0">
        <w:rPr>
          <w:spacing w:val="0"/>
          <w:sz w:val="28"/>
          <w:szCs w:val="28"/>
          <w:lang w:val="uk-UA"/>
        </w:rPr>
        <w:t xml:space="preserve"> 4 млрд. грн. Навіть сума рефінансування «Промінвестбанку», який тривалий час знаходився на грані банкрутства є набагато меншою, ніж у банку «Надра» і становить 6,03 млрд. грн. </w:t>
      </w:r>
      <w:r w:rsidR="003908C4" w:rsidRPr="009443E0">
        <w:rPr>
          <w:spacing w:val="0"/>
          <w:sz w:val="28"/>
          <w:szCs w:val="28"/>
          <w:lang w:val="uk-UA"/>
        </w:rPr>
        <w:t xml:space="preserve">Серед порушень виявлено: </w:t>
      </w:r>
      <w:r w:rsidR="003D0332" w:rsidRPr="009443E0">
        <w:rPr>
          <w:spacing w:val="0"/>
          <w:sz w:val="28"/>
          <w:szCs w:val="28"/>
          <w:lang w:val="uk-UA"/>
        </w:rPr>
        <w:t xml:space="preserve">значне перевищення граничних нормативно встановлених обсягів рефінансування, надання кредитів банкам, які не задовольняють встановленим критеріям за організаційно-правовою формою і розмірами статутного капіталу </w:t>
      </w:r>
      <w:r w:rsidR="000056C8" w:rsidRPr="00133A56">
        <w:rPr>
          <w:spacing w:val="0"/>
          <w:sz w:val="28"/>
          <w:szCs w:val="28"/>
        </w:rPr>
        <w:t>[</w:t>
      </w:r>
      <w:r w:rsidR="00082F3A" w:rsidRPr="00133A56">
        <w:rPr>
          <w:spacing w:val="0"/>
          <w:sz w:val="28"/>
          <w:szCs w:val="28"/>
        </w:rPr>
        <w:t>31</w:t>
      </w:r>
      <w:r w:rsidR="000056C8" w:rsidRPr="00133A56">
        <w:rPr>
          <w:spacing w:val="0"/>
          <w:sz w:val="28"/>
          <w:szCs w:val="28"/>
        </w:rPr>
        <w:t>]</w:t>
      </w:r>
      <w:r w:rsidR="005F0AC7" w:rsidRPr="009443E0">
        <w:rPr>
          <w:spacing w:val="0"/>
          <w:sz w:val="28"/>
          <w:szCs w:val="28"/>
          <w:lang w:val="uk-UA"/>
        </w:rPr>
        <w:t xml:space="preserve">. </w:t>
      </w:r>
    </w:p>
    <w:p w:rsidR="0078224F" w:rsidRPr="00133A56" w:rsidRDefault="009443E0" w:rsidP="007822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</w:rPr>
      </w:pPr>
      <w:r>
        <w:rPr>
          <w:spacing w:val="0"/>
          <w:sz w:val="28"/>
          <w:szCs w:val="28"/>
          <w:lang w:val="uk-UA"/>
        </w:rPr>
        <w:lastRenderedPageBreak/>
        <w:t xml:space="preserve">Непрозорість взаємовідносин окремих банків і НБУ переходить у сферу корпоративних конфліктів. Збори </w:t>
      </w:r>
      <w:r w:rsidR="00B54167">
        <w:rPr>
          <w:color w:val="000000"/>
          <w:spacing w:val="0"/>
          <w:sz w:val="28"/>
          <w:szCs w:val="28"/>
          <w:lang w:val="uk-UA"/>
        </w:rPr>
        <w:t xml:space="preserve"> акціонерів банку «Надра»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, </w:t>
      </w:r>
      <w:r>
        <w:rPr>
          <w:color w:val="000000"/>
          <w:spacing w:val="0"/>
          <w:sz w:val="28"/>
          <w:szCs w:val="28"/>
          <w:lang w:val="uk-UA"/>
        </w:rPr>
        <w:t xml:space="preserve">заплановані на 24.01.2009 р., не відбулися з причини ненадання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реєстратор</w:t>
      </w:r>
      <w:r>
        <w:rPr>
          <w:color w:val="000000"/>
          <w:spacing w:val="0"/>
          <w:sz w:val="28"/>
          <w:szCs w:val="28"/>
          <w:lang w:val="uk-UA"/>
        </w:rPr>
        <w:t>ом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, якого са</w:t>
      </w:r>
      <w:r>
        <w:rPr>
          <w:color w:val="000000"/>
          <w:spacing w:val="0"/>
          <w:sz w:val="28"/>
          <w:szCs w:val="28"/>
          <w:lang w:val="uk-UA"/>
        </w:rPr>
        <w:t xml:space="preserve">ме планували змінити,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реєстр</w:t>
      </w:r>
      <w:r>
        <w:rPr>
          <w:color w:val="000000"/>
          <w:spacing w:val="0"/>
          <w:sz w:val="28"/>
          <w:szCs w:val="28"/>
          <w:lang w:val="uk-UA"/>
        </w:rPr>
        <w:t>ів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 акціонерів фін</w:t>
      </w:r>
      <w:r>
        <w:rPr>
          <w:color w:val="000000"/>
          <w:spacing w:val="0"/>
          <w:sz w:val="28"/>
          <w:szCs w:val="28"/>
          <w:lang w:val="uk-UA"/>
        </w:rPr>
        <w:t xml:space="preserve">ансової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установи. На зборах планували також розглянути питання про входження до складу акціонерів співвласника </w:t>
      </w:r>
      <w:r w:rsidR="00B54167">
        <w:rPr>
          <w:color w:val="000000"/>
          <w:spacing w:val="0"/>
          <w:sz w:val="28"/>
          <w:szCs w:val="28"/>
          <w:lang w:val="uk-UA"/>
        </w:rPr>
        <w:t xml:space="preserve">"РосУкрЕнерго" Дмитра Фірташа. Реєстратора банку, який зірвав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збори, пов'язують із депутатом з</w:t>
      </w:r>
      <w:r w:rsidR="00B54167">
        <w:rPr>
          <w:color w:val="000000"/>
          <w:spacing w:val="0"/>
          <w:sz w:val="28"/>
          <w:szCs w:val="28"/>
          <w:lang w:val="uk-UA"/>
        </w:rPr>
        <w:t>і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 фракції БЮТ. Національний банк, в свою чергу, звернувся до прем'єра і переклав всю </w:t>
      </w:r>
      <w:r w:rsidRPr="009443E0">
        <w:rPr>
          <w:color w:val="000000"/>
          <w:spacing w:val="0"/>
          <w:sz w:val="28"/>
          <w:szCs w:val="28"/>
          <w:lang w:val="uk-UA"/>
        </w:rPr>
        <w:t>відповідальність</w:t>
      </w:r>
      <w:r w:rsidR="00B54167">
        <w:rPr>
          <w:color w:val="000000"/>
          <w:spacing w:val="0"/>
          <w:sz w:val="28"/>
          <w:szCs w:val="28"/>
          <w:lang w:val="uk-UA"/>
        </w:rPr>
        <w:t xml:space="preserve"> за майбутнє банку «Надра»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 </w:t>
      </w:r>
      <w:r>
        <w:rPr>
          <w:color w:val="000000"/>
          <w:spacing w:val="0"/>
          <w:sz w:val="28"/>
          <w:szCs w:val="28"/>
          <w:lang w:val="uk-UA"/>
        </w:rPr>
        <w:t>на Уряд.  А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дмін</w:t>
      </w:r>
      <w:r>
        <w:rPr>
          <w:color w:val="000000"/>
          <w:spacing w:val="0"/>
          <w:sz w:val="28"/>
          <w:szCs w:val="28"/>
          <w:lang w:val="uk-UA"/>
        </w:rPr>
        <w:t xml:space="preserve">істративний </w:t>
      </w:r>
      <w:r w:rsidR="00B54167">
        <w:rPr>
          <w:color w:val="000000"/>
          <w:spacing w:val="0"/>
          <w:sz w:val="28"/>
          <w:szCs w:val="28"/>
          <w:lang w:val="uk-UA"/>
        </w:rPr>
        <w:t xml:space="preserve">суд Києва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за позовом Каб</w:t>
      </w:r>
      <w:r>
        <w:rPr>
          <w:color w:val="000000"/>
          <w:spacing w:val="0"/>
          <w:sz w:val="28"/>
          <w:szCs w:val="28"/>
          <w:lang w:val="uk-UA"/>
        </w:rPr>
        <w:t>інету Міністрів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 заб</w:t>
      </w:r>
      <w:r w:rsidR="00B54167">
        <w:rPr>
          <w:color w:val="000000"/>
          <w:spacing w:val="0"/>
          <w:sz w:val="28"/>
          <w:szCs w:val="28"/>
          <w:lang w:val="uk-UA"/>
        </w:rPr>
        <w:t xml:space="preserve">оронив НБУ перераховувати банку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три мільярди гривень для рефінансування. Секретаріат Президента - через значні о</w:t>
      </w:r>
      <w:r w:rsidR="00B54167">
        <w:rPr>
          <w:color w:val="000000"/>
          <w:spacing w:val="0"/>
          <w:sz w:val="28"/>
          <w:szCs w:val="28"/>
          <w:lang w:val="uk-UA"/>
        </w:rPr>
        <w:t xml:space="preserve">бсяги рефінансування – виступив за 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>введення у банк тимчасової адміністрації</w:t>
      </w:r>
      <w:r w:rsidR="00082F3A" w:rsidRPr="00133A56">
        <w:rPr>
          <w:color w:val="000000"/>
          <w:spacing w:val="0"/>
          <w:sz w:val="28"/>
          <w:szCs w:val="28"/>
        </w:rPr>
        <w:t xml:space="preserve"> [32]</w:t>
      </w:r>
      <w:r w:rsidR="005F0AC7" w:rsidRPr="009443E0">
        <w:rPr>
          <w:color w:val="000000"/>
          <w:spacing w:val="0"/>
          <w:sz w:val="28"/>
          <w:szCs w:val="28"/>
          <w:lang w:val="uk-UA"/>
        </w:rPr>
        <w:t xml:space="preserve">. </w:t>
      </w:r>
    </w:p>
    <w:p w:rsidR="00506D52" w:rsidRDefault="00506D52" w:rsidP="00506D52">
      <w:pPr>
        <w:ind w:firstLine="720"/>
        <w:jc w:val="both"/>
        <w:rPr>
          <w:b/>
          <w:spacing w:val="0"/>
          <w:sz w:val="28"/>
          <w:szCs w:val="28"/>
          <w:lang w:val="uk-UA"/>
        </w:rPr>
      </w:pPr>
      <w:r>
        <w:rPr>
          <w:b/>
          <w:spacing w:val="0"/>
          <w:sz w:val="28"/>
          <w:szCs w:val="28"/>
          <w:lang w:val="uk-UA"/>
        </w:rPr>
        <w:t>В</w:t>
      </w:r>
      <w:r w:rsidRPr="00506D52">
        <w:rPr>
          <w:b/>
          <w:spacing w:val="0"/>
          <w:sz w:val="28"/>
          <w:szCs w:val="28"/>
          <w:lang w:val="uk-UA"/>
        </w:rPr>
        <w:t xml:space="preserve">исновки із зазначених проблем і перспективи подальших досліджень у даному напрямку. </w:t>
      </w:r>
    </w:p>
    <w:p w:rsidR="00EC7FAF" w:rsidRDefault="003B00F1" w:rsidP="00506D52">
      <w:pPr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 w:rsidRPr="003B00F1">
        <w:rPr>
          <w:spacing w:val="0"/>
          <w:sz w:val="28"/>
          <w:szCs w:val="28"/>
          <w:lang w:val="uk-UA"/>
        </w:rPr>
        <w:t xml:space="preserve">1. </w:t>
      </w:r>
      <w:r>
        <w:rPr>
          <w:spacing w:val="0"/>
          <w:sz w:val="28"/>
          <w:szCs w:val="28"/>
          <w:lang w:val="uk-UA"/>
        </w:rPr>
        <w:t xml:space="preserve">Сутність корпоративного управління в банках визначається специфікою банку як корпорації, діяльність якої спрямована не лише на отримання і максимізацію комерційного прибутку, але і на забезпечення схоронності </w:t>
      </w:r>
      <w:r w:rsidR="00EC7FAF">
        <w:rPr>
          <w:spacing w:val="0"/>
          <w:sz w:val="28"/>
          <w:szCs w:val="28"/>
          <w:lang w:val="uk-UA"/>
        </w:rPr>
        <w:t xml:space="preserve">коштів вкладників. Тому ефективність </w:t>
      </w:r>
      <w:r w:rsidR="00EC7FAF" w:rsidRPr="009443E0">
        <w:rPr>
          <w:bCs/>
          <w:color w:val="000000"/>
          <w:spacing w:val="0"/>
          <w:sz w:val="28"/>
          <w:szCs w:val="28"/>
          <w:lang w:val="uk-UA"/>
        </w:rPr>
        <w:t>к</w:t>
      </w:r>
      <w:r w:rsidR="00EC7FAF">
        <w:rPr>
          <w:bCs/>
          <w:color w:val="000000"/>
          <w:spacing w:val="0"/>
          <w:sz w:val="28"/>
          <w:szCs w:val="28"/>
          <w:lang w:val="uk-UA"/>
        </w:rPr>
        <w:t>орпоративного</w:t>
      </w:r>
      <w:r w:rsidR="00EC7FAF" w:rsidRPr="009443E0">
        <w:rPr>
          <w:bCs/>
          <w:color w:val="000000"/>
          <w:spacing w:val="0"/>
          <w:sz w:val="28"/>
          <w:szCs w:val="28"/>
          <w:lang w:val="uk-UA"/>
        </w:rPr>
        <w:t xml:space="preserve"> управління</w:t>
      </w:r>
      <w:r w:rsidR="00EC7FAF" w:rsidRPr="009443E0">
        <w:rPr>
          <w:color w:val="000000"/>
          <w:spacing w:val="0"/>
          <w:sz w:val="28"/>
          <w:szCs w:val="28"/>
          <w:lang w:val="uk-UA"/>
        </w:rPr>
        <w:t xml:space="preserve"> </w:t>
      </w:r>
      <w:r w:rsidR="00EC7FAF">
        <w:rPr>
          <w:color w:val="000000"/>
          <w:spacing w:val="0"/>
          <w:sz w:val="28"/>
          <w:szCs w:val="28"/>
          <w:lang w:val="uk-UA"/>
        </w:rPr>
        <w:t xml:space="preserve">є не лише чинником узгодження інтересів учасників банку, а передумовою самого його існування. Це </w:t>
      </w:r>
      <w:r w:rsidR="00C97710">
        <w:rPr>
          <w:color w:val="000000"/>
          <w:spacing w:val="0"/>
          <w:sz w:val="28"/>
          <w:szCs w:val="28"/>
          <w:lang w:val="uk-UA"/>
        </w:rPr>
        <w:t xml:space="preserve">наочно довела ситуація, яка склалася у банківській </w:t>
      </w:r>
      <w:r w:rsidR="00C97710" w:rsidRPr="00C97710">
        <w:rPr>
          <w:color w:val="000000"/>
          <w:spacing w:val="0"/>
          <w:sz w:val="28"/>
          <w:szCs w:val="28"/>
          <w:lang w:val="uk-UA"/>
        </w:rPr>
        <w:t xml:space="preserve">системі Україні у IV кв. 2008 р., коли масовий </w:t>
      </w:r>
      <w:r w:rsidR="00C97710">
        <w:rPr>
          <w:color w:val="000000"/>
          <w:spacing w:val="0"/>
          <w:sz w:val="28"/>
          <w:szCs w:val="28"/>
          <w:lang w:val="uk-UA"/>
        </w:rPr>
        <w:t>відтік коштів вкладників поставив на межу банкрутства ряд крупних банків.</w:t>
      </w:r>
    </w:p>
    <w:p w:rsidR="00090106" w:rsidRDefault="00C97710" w:rsidP="000901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2. В основу корпоративного управління у банках покладено концепцію </w:t>
      </w:r>
      <w:r w:rsidRPr="009443E0">
        <w:rPr>
          <w:spacing w:val="0"/>
          <w:sz w:val="28"/>
          <w:szCs w:val="28"/>
          <w:lang w:val="uk-UA"/>
        </w:rPr>
        <w:t xml:space="preserve"> фідуціарних обов'язків, </w:t>
      </w:r>
      <w:r w:rsidR="004F2CD7">
        <w:rPr>
          <w:spacing w:val="0"/>
          <w:sz w:val="28"/>
          <w:szCs w:val="28"/>
          <w:lang w:val="uk-UA"/>
        </w:rPr>
        <w:t>коли</w:t>
      </w:r>
      <w:r w:rsidRPr="009443E0">
        <w:rPr>
          <w:spacing w:val="0"/>
          <w:sz w:val="28"/>
          <w:szCs w:val="28"/>
          <w:lang w:val="uk-UA"/>
        </w:rPr>
        <w:t xml:space="preserve"> одна особа, клієнт або власник покладає особливу надію або висловлює довіру іншій особі, фідуціару та покладається на нього, у той час як фідуціар діє на власний розсуд з використанням власного досвіду.</w:t>
      </w:r>
      <w:r w:rsidR="00090106">
        <w:rPr>
          <w:spacing w:val="0"/>
          <w:sz w:val="28"/>
          <w:szCs w:val="28"/>
          <w:lang w:val="uk-UA"/>
        </w:rPr>
        <w:t xml:space="preserve"> Це обумовлює такі складові корпоративного управління, як </w:t>
      </w:r>
      <w:r w:rsidR="00090106" w:rsidRPr="006C7B90">
        <w:rPr>
          <w:spacing w:val="0"/>
          <w:sz w:val="28"/>
          <w:szCs w:val="28"/>
          <w:lang w:val="uk-UA"/>
        </w:rPr>
        <w:t>роль акціонерів у захисті вкладників та інших заінтересованих осіб</w:t>
      </w:r>
      <w:r w:rsidR="00090106">
        <w:rPr>
          <w:spacing w:val="0"/>
          <w:sz w:val="28"/>
          <w:szCs w:val="28"/>
          <w:lang w:val="uk-UA"/>
        </w:rPr>
        <w:t>, професійну поведінку</w:t>
      </w:r>
      <w:r w:rsidR="00090106" w:rsidRPr="006C7B90">
        <w:rPr>
          <w:spacing w:val="0"/>
          <w:sz w:val="28"/>
          <w:szCs w:val="28"/>
          <w:lang w:val="uk-UA"/>
        </w:rPr>
        <w:t xml:space="preserve"> і чесність працівників банку</w:t>
      </w:r>
      <w:r w:rsidR="00090106">
        <w:rPr>
          <w:spacing w:val="0"/>
          <w:sz w:val="28"/>
          <w:szCs w:val="28"/>
          <w:lang w:val="uk-UA"/>
        </w:rPr>
        <w:t>.</w:t>
      </w:r>
    </w:p>
    <w:p w:rsidR="0027393B" w:rsidRDefault="00090106" w:rsidP="0027393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3. Рівень нормативного регулювання корпоративного управління у фінансовому секторі значно вищий, ніж у реальному. Оскільки НБУ, видаючи ліцензії на діяльність депозитних корпорацій, має забезпечити стабільність їх функціонування і грошово-кредитної системи у цілому. </w:t>
      </w:r>
      <w:r w:rsidR="004C0205">
        <w:rPr>
          <w:spacing w:val="0"/>
          <w:sz w:val="28"/>
          <w:szCs w:val="28"/>
          <w:lang w:val="uk-UA"/>
        </w:rPr>
        <w:t xml:space="preserve">Для комерційного банку </w:t>
      </w:r>
      <w:r w:rsidR="00832B2C">
        <w:rPr>
          <w:spacing w:val="0"/>
          <w:sz w:val="28"/>
          <w:szCs w:val="28"/>
          <w:lang w:val="uk-UA"/>
        </w:rPr>
        <w:t xml:space="preserve">встановлюються більш високі вимоги до розміру статутного капіталу, </w:t>
      </w:r>
      <w:r w:rsidR="004C0205">
        <w:rPr>
          <w:spacing w:val="0"/>
          <w:sz w:val="28"/>
          <w:szCs w:val="28"/>
          <w:lang w:val="uk-UA"/>
        </w:rPr>
        <w:t xml:space="preserve">вибір організаційно-правової форми обмежується відкритим акціонерним товариством або </w:t>
      </w:r>
      <w:r w:rsidR="00832B2C">
        <w:rPr>
          <w:spacing w:val="0"/>
          <w:sz w:val="28"/>
          <w:szCs w:val="28"/>
          <w:lang w:val="uk-UA"/>
        </w:rPr>
        <w:t xml:space="preserve">кооперацією. </w:t>
      </w:r>
      <w:r>
        <w:rPr>
          <w:spacing w:val="0"/>
          <w:sz w:val="28"/>
          <w:szCs w:val="28"/>
          <w:lang w:val="uk-UA"/>
        </w:rPr>
        <w:t xml:space="preserve">Разом з тим діяльність НБУ в період загострення фінансової кризи показала, що перевищення адекватності регулюючих дій здатне деформувати внутрішні відносини </w:t>
      </w:r>
      <w:r w:rsidR="00166658">
        <w:rPr>
          <w:spacing w:val="0"/>
          <w:sz w:val="28"/>
          <w:szCs w:val="28"/>
          <w:lang w:val="uk-UA"/>
        </w:rPr>
        <w:t xml:space="preserve">у банках </w:t>
      </w:r>
      <w:r>
        <w:rPr>
          <w:spacing w:val="0"/>
          <w:sz w:val="28"/>
          <w:szCs w:val="28"/>
          <w:lang w:val="uk-UA"/>
        </w:rPr>
        <w:t xml:space="preserve"> </w:t>
      </w:r>
      <w:r w:rsidR="00166658">
        <w:rPr>
          <w:spacing w:val="0"/>
          <w:sz w:val="28"/>
          <w:szCs w:val="28"/>
          <w:lang w:val="uk-UA"/>
        </w:rPr>
        <w:t>і</w:t>
      </w:r>
      <w:r>
        <w:rPr>
          <w:spacing w:val="0"/>
          <w:sz w:val="28"/>
          <w:szCs w:val="28"/>
          <w:lang w:val="uk-UA"/>
        </w:rPr>
        <w:t>з</w:t>
      </w:r>
      <w:r w:rsidR="00166658">
        <w:rPr>
          <w:spacing w:val="0"/>
          <w:sz w:val="28"/>
          <w:szCs w:val="28"/>
          <w:lang w:val="uk-UA"/>
        </w:rPr>
        <w:t xml:space="preserve"> </w:t>
      </w:r>
      <w:r>
        <w:rPr>
          <w:spacing w:val="0"/>
          <w:sz w:val="28"/>
          <w:szCs w:val="28"/>
          <w:lang w:val="uk-UA"/>
        </w:rPr>
        <w:t xml:space="preserve">зовні. </w:t>
      </w:r>
    </w:p>
    <w:p w:rsidR="0027393B" w:rsidRPr="0027393B" w:rsidRDefault="004C0205" w:rsidP="0027393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4. Проблеми корпоративного управління у банках можна поділити на загальні, притаманні корпораціям усіх секторів економіки, і специфічні, властиві лише депозитним корпораціям. Загальна проблема </w:t>
      </w:r>
      <w:r w:rsidRPr="006C7B90">
        <w:rPr>
          <w:spacing w:val="0"/>
          <w:sz w:val="28"/>
          <w:szCs w:val="28"/>
          <w:lang w:val="uk-UA"/>
        </w:rPr>
        <w:t>розподіл</w:t>
      </w:r>
      <w:r>
        <w:rPr>
          <w:spacing w:val="0"/>
          <w:sz w:val="28"/>
          <w:szCs w:val="28"/>
          <w:lang w:val="uk-UA"/>
        </w:rPr>
        <w:t>у</w:t>
      </w:r>
      <w:r w:rsidRPr="006C7B90">
        <w:rPr>
          <w:spacing w:val="0"/>
          <w:sz w:val="28"/>
          <w:szCs w:val="28"/>
          <w:lang w:val="uk-UA"/>
        </w:rPr>
        <w:t xml:space="preserve"> повноважень, компетенції та відповідальності між акціонерами, спостережною радою і правлінням</w:t>
      </w:r>
      <w:r>
        <w:rPr>
          <w:spacing w:val="0"/>
          <w:sz w:val="28"/>
          <w:szCs w:val="28"/>
          <w:lang w:val="uk-UA"/>
        </w:rPr>
        <w:t xml:space="preserve"> призвела до гучних скандалів навколо певних банків. Специфічні проблеми пов’язані зі стрімким проникненням іноземного капіталу </w:t>
      </w:r>
      <w:r>
        <w:rPr>
          <w:spacing w:val="0"/>
          <w:sz w:val="28"/>
          <w:szCs w:val="28"/>
          <w:lang w:val="uk-UA"/>
        </w:rPr>
        <w:lastRenderedPageBreak/>
        <w:t xml:space="preserve">у банківську систему </w:t>
      </w:r>
      <w:r w:rsidR="00AE3332">
        <w:rPr>
          <w:spacing w:val="0"/>
          <w:sz w:val="28"/>
          <w:szCs w:val="28"/>
          <w:lang w:val="uk-UA"/>
        </w:rPr>
        <w:t xml:space="preserve">України, </w:t>
      </w:r>
      <w:r w:rsidR="0027393B">
        <w:rPr>
          <w:spacing w:val="0"/>
          <w:sz w:val="28"/>
          <w:szCs w:val="28"/>
          <w:lang w:val="uk-UA"/>
        </w:rPr>
        <w:t xml:space="preserve">кризою ліквідності, зниженням довіри до банківської системи, непрозорістю процедур рефінансування банків. </w:t>
      </w:r>
    </w:p>
    <w:p w:rsidR="004C0205" w:rsidRPr="004C0205" w:rsidRDefault="00F62142" w:rsidP="004C020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5. Для </w:t>
      </w:r>
      <w:r w:rsidR="00D1634D">
        <w:rPr>
          <w:color w:val="000000"/>
          <w:spacing w:val="0"/>
          <w:sz w:val="28"/>
          <w:szCs w:val="28"/>
          <w:lang w:val="uk-UA"/>
        </w:rPr>
        <w:t xml:space="preserve">подолання потенційних загроз </w:t>
      </w:r>
      <w:r w:rsidR="00767E2B">
        <w:rPr>
          <w:color w:val="000000"/>
          <w:spacing w:val="0"/>
          <w:sz w:val="28"/>
          <w:szCs w:val="28"/>
          <w:lang w:val="uk-UA"/>
        </w:rPr>
        <w:t>від зростання частки</w:t>
      </w:r>
      <w:r w:rsidR="00767E2B" w:rsidRPr="009443E0">
        <w:rPr>
          <w:color w:val="000000"/>
          <w:spacing w:val="0"/>
          <w:sz w:val="28"/>
          <w:szCs w:val="28"/>
          <w:lang w:val="uk-UA"/>
        </w:rPr>
        <w:t xml:space="preserve"> іноземного капіталу</w:t>
      </w:r>
      <w:r w:rsidR="00767E2B">
        <w:rPr>
          <w:color w:val="000000"/>
          <w:spacing w:val="0"/>
          <w:sz w:val="28"/>
          <w:szCs w:val="28"/>
          <w:lang w:val="uk-UA"/>
        </w:rPr>
        <w:t xml:space="preserve"> у статутному капіталі банків пропонується серед задач корпоративного управління у цій сфері визначити забезпечення фінансової безпеки </w:t>
      </w:r>
      <w:r w:rsidR="005B5877">
        <w:rPr>
          <w:color w:val="000000"/>
          <w:spacing w:val="0"/>
          <w:sz w:val="28"/>
          <w:szCs w:val="28"/>
          <w:lang w:val="uk-UA"/>
        </w:rPr>
        <w:t xml:space="preserve">держави. Вважається раціональним також змінити акценти у фінансовому оздоровленні фінансового сектора: перейти від «оптового» підходу вирішення проблеми шляхом надання кредитів рефінансування комерційним банкам у ручному режимі до «роздрібного» - створення потужної системи гарантування вкладів депозитів фізичних осіб і запровадження прозорих процедур банкрутства банків. </w:t>
      </w:r>
    </w:p>
    <w:p w:rsidR="00082F3A" w:rsidRDefault="00964B79" w:rsidP="007822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>Метою подальших досліджень є визначення специфічних особливостей корпоративного управління у великих і малих банках.</w:t>
      </w:r>
    </w:p>
    <w:p w:rsidR="00964B79" w:rsidRPr="005B5877" w:rsidRDefault="00964B79" w:rsidP="007822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</w:p>
    <w:p w:rsidR="00FA3AB2" w:rsidRPr="00C56323" w:rsidRDefault="00FA3AB2" w:rsidP="007822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pacing w:val="0"/>
          <w:sz w:val="28"/>
          <w:szCs w:val="28"/>
          <w:lang w:val="uk-UA"/>
        </w:rPr>
      </w:pPr>
      <w:r w:rsidRPr="00C56323">
        <w:rPr>
          <w:b/>
          <w:color w:val="000000"/>
          <w:spacing w:val="0"/>
          <w:sz w:val="28"/>
          <w:szCs w:val="28"/>
          <w:lang w:val="uk-UA"/>
        </w:rPr>
        <w:t xml:space="preserve">Література </w:t>
      </w:r>
    </w:p>
    <w:p w:rsidR="00FA3AB2" w:rsidRDefault="00FA3AB2" w:rsidP="007822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0"/>
          <w:sz w:val="28"/>
          <w:szCs w:val="28"/>
          <w:lang w:val="uk-UA"/>
        </w:rPr>
      </w:pPr>
    </w:p>
    <w:p w:rsidR="00FA3AB2" w:rsidRPr="001C594D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</w:rPr>
      </w:pPr>
      <w:r w:rsidRPr="0051273A">
        <w:rPr>
          <w:spacing w:val="0"/>
          <w:sz w:val="28"/>
          <w:szCs w:val="28"/>
          <w:lang w:val="uk-UA"/>
        </w:rPr>
        <w:t xml:space="preserve">О'мейнік, Д. Проект «Корпоративне управління в банківському секторі України» </w:t>
      </w:r>
      <w:r w:rsidR="00FB2D24" w:rsidRPr="00133A56">
        <w:rPr>
          <w:spacing w:val="0"/>
          <w:sz w:val="28"/>
          <w:szCs w:val="28"/>
        </w:rPr>
        <w:t>[</w:t>
      </w:r>
      <w:r w:rsidR="00FB2D24">
        <w:rPr>
          <w:spacing w:val="0"/>
          <w:sz w:val="28"/>
          <w:szCs w:val="28"/>
        </w:rPr>
        <w:t>Текст</w:t>
      </w:r>
      <w:r w:rsidR="00FB2D24" w:rsidRPr="00133A56">
        <w:rPr>
          <w:spacing w:val="0"/>
          <w:sz w:val="28"/>
          <w:szCs w:val="28"/>
        </w:rPr>
        <w:t xml:space="preserve">] </w:t>
      </w:r>
      <w:r w:rsidR="00FB2D24">
        <w:rPr>
          <w:spacing w:val="0"/>
          <w:sz w:val="28"/>
          <w:szCs w:val="28"/>
        </w:rPr>
        <w:t>/ Д.</w:t>
      </w:r>
      <w:r w:rsidR="00FB2D24" w:rsidRPr="0051273A">
        <w:rPr>
          <w:spacing w:val="0"/>
          <w:sz w:val="28"/>
          <w:szCs w:val="28"/>
          <w:lang w:val="uk-UA"/>
        </w:rPr>
        <w:t>О'мейнік</w:t>
      </w:r>
      <w:r w:rsidR="00FB2D24">
        <w:rPr>
          <w:spacing w:val="0"/>
          <w:sz w:val="28"/>
          <w:szCs w:val="28"/>
        </w:rPr>
        <w:t xml:space="preserve"> </w:t>
      </w:r>
      <w:r w:rsidRPr="0051273A">
        <w:rPr>
          <w:spacing w:val="0"/>
          <w:sz w:val="28"/>
          <w:szCs w:val="28"/>
          <w:lang w:val="uk-UA"/>
        </w:rPr>
        <w:t>// Круглий стіл. – 2005. - №5 (29). – С.3-6.</w:t>
      </w:r>
    </w:p>
    <w:p w:rsidR="00FA3AB2" w:rsidRPr="006A1009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6A1009">
        <w:rPr>
          <w:spacing w:val="0"/>
          <w:sz w:val="28"/>
          <w:szCs w:val="28"/>
          <w:lang w:val="uk-UA"/>
        </w:rPr>
        <w:t>Міщенко</w:t>
      </w:r>
      <w:r w:rsidR="00FB2D24">
        <w:rPr>
          <w:spacing w:val="0"/>
          <w:sz w:val="28"/>
          <w:szCs w:val="28"/>
          <w:lang w:val="uk-UA"/>
        </w:rPr>
        <w:t>,</w:t>
      </w:r>
      <w:r w:rsidRPr="006A1009">
        <w:rPr>
          <w:spacing w:val="0"/>
          <w:sz w:val="28"/>
          <w:szCs w:val="28"/>
          <w:lang w:val="uk-UA"/>
        </w:rPr>
        <w:t xml:space="preserve"> В. Удосконалення корпоративного управління в банківській сфері </w:t>
      </w:r>
      <w:r w:rsidR="00FB2D24" w:rsidRPr="00133A56">
        <w:rPr>
          <w:spacing w:val="0"/>
          <w:sz w:val="28"/>
          <w:szCs w:val="28"/>
        </w:rPr>
        <w:t>[</w:t>
      </w:r>
      <w:r w:rsidR="00FB2D24">
        <w:rPr>
          <w:spacing w:val="0"/>
          <w:sz w:val="28"/>
          <w:szCs w:val="28"/>
        </w:rPr>
        <w:t>Текст</w:t>
      </w:r>
      <w:r w:rsidR="00FB2D24" w:rsidRPr="00133A56">
        <w:rPr>
          <w:spacing w:val="0"/>
          <w:sz w:val="28"/>
          <w:szCs w:val="28"/>
        </w:rPr>
        <w:t>]</w:t>
      </w:r>
      <w:r w:rsidR="00FB2D24">
        <w:rPr>
          <w:spacing w:val="0"/>
          <w:sz w:val="28"/>
          <w:szCs w:val="28"/>
        </w:rPr>
        <w:t xml:space="preserve"> / В.</w:t>
      </w:r>
      <w:r w:rsidR="00FB2D24">
        <w:rPr>
          <w:spacing w:val="0"/>
          <w:sz w:val="28"/>
          <w:szCs w:val="28"/>
          <w:lang w:val="uk-UA"/>
        </w:rPr>
        <w:t>Міщенко</w:t>
      </w:r>
      <w:r w:rsidR="00FB2D24">
        <w:rPr>
          <w:spacing w:val="0"/>
          <w:sz w:val="28"/>
          <w:szCs w:val="28"/>
        </w:rPr>
        <w:t xml:space="preserve"> </w:t>
      </w:r>
      <w:r w:rsidRPr="006A1009">
        <w:rPr>
          <w:spacing w:val="0"/>
          <w:sz w:val="28"/>
          <w:szCs w:val="28"/>
          <w:lang w:val="uk-UA"/>
        </w:rPr>
        <w:t xml:space="preserve">// Банківська справа. – 2006. - №2 (68). – С.13-24. </w:t>
      </w:r>
    </w:p>
    <w:p w:rsidR="00FA3AB2" w:rsidRPr="006A1009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6A1009">
        <w:rPr>
          <w:spacing w:val="0"/>
          <w:sz w:val="28"/>
          <w:szCs w:val="28"/>
          <w:lang w:val="uk-UA"/>
        </w:rPr>
        <w:t>Міщенко</w:t>
      </w:r>
      <w:r w:rsidR="00FB2D24">
        <w:rPr>
          <w:spacing w:val="0"/>
          <w:sz w:val="28"/>
          <w:szCs w:val="28"/>
          <w:lang w:val="uk-UA"/>
        </w:rPr>
        <w:t>,</w:t>
      </w:r>
      <w:r w:rsidRPr="006A1009">
        <w:rPr>
          <w:spacing w:val="0"/>
          <w:sz w:val="28"/>
          <w:szCs w:val="28"/>
          <w:lang w:val="uk-UA"/>
        </w:rPr>
        <w:t xml:space="preserve"> С. Удосконалення фінансової звітності </w:t>
      </w:r>
      <w:r w:rsidRPr="006A1009">
        <w:rPr>
          <w:iCs/>
          <w:spacing w:val="0"/>
          <w:sz w:val="28"/>
          <w:szCs w:val="28"/>
          <w:lang w:val="uk-UA"/>
        </w:rPr>
        <w:t>як</w:t>
      </w:r>
      <w:r w:rsidRPr="006A1009">
        <w:rPr>
          <w:i/>
          <w:iCs/>
          <w:spacing w:val="0"/>
          <w:sz w:val="28"/>
          <w:szCs w:val="28"/>
          <w:lang w:val="uk-UA"/>
        </w:rPr>
        <w:t xml:space="preserve"> </w:t>
      </w:r>
      <w:r w:rsidRPr="006A1009">
        <w:rPr>
          <w:spacing w:val="0"/>
          <w:sz w:val="28"/>
          <w:szCs w:val="28"/>
          <w:lang w:val="uk-UA"/>
        </w:rPr>
        <w:t>перед</w:t>
      </w:r>
      <w:r w:rsidRPr="006A1009">
        <w:rPr>
          <w:spacing w:val="0"/>
          <w:sz w:val="28"/>
          <w:szCs w:val="28"/>
          <w:lang w:val="uk-UA"/>
        </w:rPr>
        <w:softHyphen/>
        <w:t xml:space="preserve">умова стабільності функціонування банківської системи </w:t>
      </w:r>
      <w:r w:rsidR="00FB2D24" w:rsidRPr="00133A56">
        <w:rPr>
          <w:spacing w:val="0"/>
          <w:sz w:val="28"/>
          <w:szCs w:val="28"/>
          <w:lang w:val="uk-UA"/>
        </w:rPr>
        <w:t>[Текст]</w:t>
      </w:r>
      <w:r w:rsidR="00FB2D24">
        <w:rPr>
          <w:spacing w:val="0"/>
          <w:sz w:val="28"/>
          <w:szCs w:val="28"/>
          <w:lang w:val="uk-UA"/>
        </w:rPr>
        <w:t xml:space="preserve"> / С.Міщенко</w:t>
      </w:r>
      <w:r w:rsidR="00FB2D24" w:rsidRPr="00133A56">
        <w:rPr>
          <w:spacing w:val="0"/>
          <w:sz w:val="28"/>
          <w:szCs w:val="28"/>
          <w:lang w:val="uk-UA"/>
        </w:rPr>
        <w:t xml:space="preserve"> </w:t>
      </w:r>
      <w:r w:rsidRPr="006A1009">
        <w:rPr>
          <w:spacing w:val="0"/>
          <w:sz w:val="28"/>
          <w:szCs w:val="28"/>
          <w:lang w:val="uk-UA"/>
        </w:rPr>
        <w:t xml:space="preserve">// Банківська справа. – 2008. - №1 (79). – С. 62-75. </w:t>
      </w:r>
    </w:p>
    <w:p w:rsidR="00FA3AB2" w:rsidRPr="006A1009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6A1009">
        <w:rPr>
          <w:bCs/>
          <w:spacing w:val="0"/>
          <w:sz w:val="28"/>
          <w:szCs w:val="28"/>
          <w:lang w:val="uk-UA"/>
        </w:rPr>
        <w:t>Бутенко</w:t>
      </w:r>
      <w:r w:rsidR="00FB2D24">
        <w:rPr>
          <w:bCs/>
          <w:spacing w:val="0"/>
          <w:sz w:val="28"/>
          <w:szCs w:val="28"/>
          <w:lang w:val="uk-UA"/>
        </w:rPr>
        <w:t>,</w:t>
      </w:r>
      <w:r w:rsidRPr="006A1009">
        <w:rPr>
          <w:bCs/>
          <w:spacing w:val="0"/>
          <w:sz w:val="28"/>
          <w:szCs w:val="28"/>
          <w:lang w:val="uk-UA"/>
        </w:rPr>
        <w:t xml:space="preserve"> О. </w:t>
      </w:r>
      <w:r w:rsidRPr="006A1009">
        <w:rPr>
          <w:spacing w:val="0"/>
          <w:sz w:val="28"/>
          <w:szCs w:val="28"/>
          <w:lang w:val="uk-UA"/>
        </w:rPr>
        <w:t xml:space="preserve">Роль іноземних банків у формуванні інноваційних національних банківських систем </w:t>
      </w:r>
      <w:r w:rsidR="00FB2D24" w:rsidRPr="00133A56">
        <w:rPr>
          <w:spacing w:val="0"/>
          <w:sz w:val="28"/>
          <w:szCs w:val="28"/>
        </w:rPr>
        <w:t>[</w:t>
      </w:r>
      <w:r w:rsidR="00FB2D24">
        <w:rPr>
          <w:spacing w:val="0"/>
          <w:sz w:val="28"/>
          <w:szCs w:val="28"/>
        </w:rPr>
        <w:t>Текст</w:t>
      </w:r>
      <w:r w:rsidR="00FB2D24" w:rsidRPr="00133A56">
        <w:rPr>
          <w:spacing w:val="0"/>
          <w:sz w:val="28"/>
          <w:szCs w:val="28"/>
        </w:rPr>
        <w:t>]</w:t>
      </w:r>
      <w:r w:rsidRPr="006A1009">
        <w:rPr>
          <w:spacing w:val="0"/>
          <w:sz w:val="28"/>
          <w:szCs w:val="28"/>
          <w:lang w:val="uk-UA"/>
        </w:rPr>
        <w:t xml:space="preserve"> </w:t>
      </w:r>
      <w:r w:rsidR="00FB2D24">
        <w:rPr>
          <w:spacing w:val="0"/>
          <w:sz w:val="28"/>
          <w:szCs w:val="28"/>
          <w:lang w:val="uk-UA"/>
        </w:rPr>
        <w:t xml:space="preserve">/ О. Бутенко </w:t>
      </w:r>
      <w:r w:rsidRPr="006A1009">
        <w:rPr>
          <w:spacing w:val="0"/>
          <w:sz w:val="28"/>
          <w:szCs w:val="28"/>
          <w:lang w:val="uk-UA"/>
        </w:rPr>
        <w:t>// Банківська справа. – 2008. - №1 (79). – С. 83-89.</w:t>
      </w:r>
    </w:p>
    <w:p w:rsidR="00FA3AB2" w:rsidRPr="006A1009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6A1009">
        <w:rPr>
          <w:spacing w:val="0"/>
          <w:sz w:val="28"/>
          <w:szCs w:val="28"/>
          <w:lang w:val="uk-UA"/>
        </w:rPr>
        <w:t>Дзюблюк</w:t>
      </w:r>
      <w:r w:rsidR="00FB2D24">
        <w:rPr>
          <w:spacing w:val="0"/>
          <w:sz w:val="28"/>
          <w:szCs w:val="28"/>
          <w:lang w:val="uk-UA"/>
        </w:rPr>
        <w:t>,</w:t>
      </w:r>
      <w:r w:rsidRPr="006A1009">
        <w:rPr>
          <w:spacing w:val="0"/>
          <w:sz w:val="28"/>
          <w:szCs w:val="28"/>
          <w:lang w:val="uk-UA"/>
        </w:rPr>
        <w:t xml:space="preserve"> О. Глобалізаційні процеси та участь іноземного капіталу у розвитку вітчизняної банківської системи </w:t>
      </w:r>
      <w:r w:rsidR="00FB2D24" w:rsidRPr="00133A56">
        <w:rPr>
          <w:spacing w:val="0"/>
          <w:sz w:val="28"/>
          <w:szCs w:val="28"/>
          <w:lang w:val="uk-UA"/>
        </w:rPr>
        <w:t>[Текст]</w:t>
      </w:r>
      <w:r w:rsidRPr="006A1009">
        <w:rPr>
          <w:spacing w:val="0"/>
          <w:sz w:val="28"/>
          <w:szCs w:val="28"/>
          <w:lang w:val="uk-UA"/>
        </w:rPr>
        <w:t xml:space="preserve"> </w:t>
      </w:r>
      <w:r w:rsidR="00FB2D24">
        <w:rPr>
          <w:spacing w:val="0"/>
          <w:sz w:val="28"/>
          <w:szCs w:val="28"/>
          <w:lang w:val="uk-UA"/>
        </w:rPr>
        <w:t xml:space="preserve">/ О.Дзюблюк </w:t>
      </w:r>
      <w:r w:rsidRPr="006A1009">
        <w:rPr>
          <w:spacing w:val="0"/>
          <w:sz w:val="28"/>
          <w:szCs w:val="28"/>
          <w:lang w:val="uk-UA"/>
        </w:rPr>
        <w:t>// Банківська справа. – 2008. - №2 (80). – С. 37-45.</w:t>
      </w:r>
    </w:p>
    <w:p w:rsidR="00FA3AB2" w:rsidRPr="006A1009" w:rsidRDefault="00FA3AB2" w:rsidP="00FB2D24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1C594D">
        <w:rPr>
          <w:spacing w:val="0"/>
          <w:sz w:val="28"/>
          <w:szCs w:val="28"/>
          <w:lang w:val="uk-UA"/>
        </w:rPr>
        <w:t>Павлюк</w:t>
      </w:r>
      <w:r w:rsidR="00FB2D24">
        <w:rPr>
          <w:spacing w:val="0"/>
          <w:sz w:val="28"/>
          <w:szCs w:val="28"/>
          <w:lang w:val="uk-UA"/>
        </w:rPr>
        <w:t>,</w:t>
      </w:r>
      <w:r w:rsidRPr="001C594D">
        <w:rPr>
          <w:spacing w:val="0"/>
          <w:sz w:val="28"/>
          <w:szCs w:val="28"/>
          <w:lang w:val="uk-UA"/>
        </w:rPr>
        <w:t xml:space="preserve"> К.В.,  Д</w:t>
      </w:r>
      <w:r w:rsidRPr="006A1009">
        <w:rPr>
          <w:spacing w:val="0"/>
          <w:sz w:val="28"/>
          <w:szCs w:val="28"/>
          <w:lang w:val="uk-UA"/>
        </w:rPr>
        <w:t xml:space="preserve">іяльність іноземних комерційних банків в України: тенденції та проблеми </w:t>
      </w:r>
      <w:r w:rsidR="00FB2D24" w:rsidRPr="00133A56">
        <w:rPr>
          <w:spacing w:val="0"/>
          <w:sz w:val="28"/>
          <w:szCs w:val="28"/>
          <w:lang w:val="uk-UA"/>
        </w:rPr>
        <w:t xml:space="preserve">[Текст] </w:t>
      </w:r>
      <w:r w:rsidR="00FB2D24">
        <w:rPr>
          <w:spacing w:val="0"/>
          <w:sz w:val="28"/>
          <w:szCs w:val="28"/>
          <w:lang w:val="uk-UA"/>
        </w:rPr>
        <w:t>/ К.В. Павлюк, В.А.</w:t>
      </w:r>
      <w:r w:rsidR="00FB2D24" w:rsidRPr="001C594D">
        <w:rPr>
          <w:spacing w:val="0"/>
          <w:sz w:val="28"/>
          <w:szCs w:val="28"/>
          <w:lang w:val="uk-UA"/>
        </w:rPr>
        <w:t>Кажа</w:t>
      </w:r>
      <w:r w:rsidR="00FB2D24">
        <w:rPr>
          <w:spacing w:val="0"/>
          <w:sz w:val="28"/>
          <w:szCs w:val="28"/>
          <w:lang w:val="uk-UA"/>
        </w:rPr>
        <w:t xml:space="preserve">н </w:t>
      </w:r>
      <w:r w:rsidRPr="006A1009">
        <w:rPr>
          <w:spacing w:val="0"/>
          <w:sz w:val="28"/>
          <w:szCs w:val="28"/>
          <w:lang w:val="uk-UA"/>
        </w:rPr>
        <w:t>// Фінанси України. – 2006. - №6. – С.143-150.</w:t>
      </w:r>
    </w:p>
    <w:p w:rsidR="00FA3AB2" w:rsidRPr="006A1009" w:rsidRDefault="00FA3AB2" w:rsidP="00FB2D24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6A1009">
        <w:rPr>
          <w:spacing w:val="0"/>
          <w:sz w:val="28"/>
          <w:szCs w:val="28"/>
          <w:lang w:val="uk-UA"/>
        </w:rPr>
        <w:t>Шелудько</w:t>
      </w:r>
      <w:r w:rsidR="00FB2D24">
        <w:rPr>
          <w:spacing w:val="0"/>
          <w:sz w:val="28"/>
          <w:szCs w:val="28"/>
          <w:lang w:val="uk-UA"/>
        </w:rPr>
        <w:t>,</w:t>
      </w:r>
      <w:r w:rsidRPr="006A1009">
        <w:rPr>
          <w:spacing w:val="0"/>
          <w:sz w:val="28"/>
          <w:szCs w:val="28"/>
          <w:lang w:val="uk-UA"/>
        </w:rPr>
        <w:t xml:space="preserve"> Н.М. Іноземний капітал у банківському секторі України:проблеми і наслідки </w:t>
      </w:r>
      <w:r w:rsidR="00FB2D24" w:rsidRPr="00133A56">
        <w:rPr>
          <w:spacing w:val="0"/>
          <w:sz w:val="28"/>
          <w:szCs w:val="28"/>
          <w:lang w:val="uk-UA"/>
        </w:rPr>
        <w:t xml:space="preserve">[Текст] </w:t>
      </w:r>
      <w:r w:rsidR="00FB2D24">
        <w:rPr>
          <w:spacing w:val="0"/>
          <w:sz w:val="28"/>
          <w:szCs w:val="28"/>
          <w:lang w:val="uk-UA"/>
        </w:rPr>
        <w:t xml:space="preserve">/ Н.М. Шелудько </w:t>
      </w:r>
      <w:r w:rsidRPr="006A1009">
        <w:rPr>
          <w:spacing w:val="0"/>
          <w:sz w:val="28"/>
          <w:szCs w:val="28"/>
          <w:lang w:val="uk-UA"/>
        </w:rPr>
        <w:t>// Фінанси України. – 2006. - №7. – С.79-86.</w:t>
      </w:r>
    </w:p>
    <w:p w:rsidR="00FA3AB2" w:rsidRPr="006A1009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1C594D">
        <w:rPr>
          <w:spacing w:val="0"/>
          <w:sz w:val="28"/>
          <w:szCs w:val="28"/>
          <w:lang w:val="uk-UA"/>
        </w:rPr>
        <w:t>Карпенко</w:t>
      </w:r>
      <w:r w:rsidR="00E238B6">
        <w:rPr>
          <w:spacing w:val="0"/>
          <w:sz w:val="28"/>
          <w:szCs w:val="28"/>
          <w:lang w:val="uk-UA"/>
        </w:rPr>
        <w:t>,</w:t>
      </w:r>
      <w:r w:rsidRPr="001C594D">
        <w:rPr>
          <w:spacing w:val="0"/>
          <w:sz w:val="28"/>
          <w:szCs w:val="28"/>
          <w:lang w:val="uk-UA"/>
        </w:rPr>
        <w:t xml:space="preserve"> Г.В.</w:t>
      </w:r>
      <w:r>
        <w:rPr>
          <w:spacing w:val="0"/>
          <w:sz w:val="28"/>
          <w:szCs w:val="28"/>
          <w:lang w:val="uk-UA"/>
        </w:rPr>
        <w:t xml:space="preserve"> Кредитна діяльність вітчизняних банків та можливості їх інтеграції до світової фінансової системи </w:t>
      </w:r>
      <w:r w:rsidR="00E238B6" w:rsidRPr="00133A56">
        <w:rPr>
          <w:spacing w:val="0"/>
          <w:sz w:val="28"/>
          <w:szCs w:val="28"/>
          <w:lang w:val="uk-UA"/>
        </w:rPr>
        <w:t xml:space="preserve">[Текст] </w:t>
      </w:r>
      <w:r w:rsidR="00E238B6">
        <w:rPr>
          <w:spacing w:val="0"/>
          <w:sz w:val="28"/>
          <w:szCs w:val="28"/>
          <w:lang w:val="uk-UA"/>
        </w:rPr>
        <w:t xml:space="preserve">/ Г.В. Карпенко </w:t>
      </w:r>
      <w:r>
        <w:rPr>
          <w:spacing w:val="0"/>
          <w:sz w:val="28"/>
          <w:szCs w:val="28"/>
          <w:lang w:val="uk-UA"/>
        </w:rPr>
        <w:t>// Фінанси України. – 2007. - №2. – С.89-96.</w:t>
      </w:r>
    </w:p>
    <w:p w:rsidR="00FA3AB2" w:rsidRPr="0087718F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</w:rPr>
      </w:pPr>
      <w:r w:rsidRPr="0087718F">
        <w:rPr>
          <w:spacing w:val="0"/>
          <w:sz w:val="28"/>
          <w:szCs w:val="28"/>
        </w:rPr>
        <w:t>Ч</w:t>
      </w:r>
      <w:r w:rsidRPr="0087718F">
        <w:rPr>
          <w:spacing w:val="0"/>
          <w:sz w:val="28"/>
          <w:szCs w:val="28"/>
          <w:lang w:val="uk-UA"/>
        </w:rPr>
        <w:t>уб</w:t>
      </w:r>
      <w:r w:rsidR="00E238B6">
        <w:rPr>
          <w:spacing w:val="0"/>
          <w:sz w:val="28"/>
          <w:szCs w:val="28"/>
          <w:lang w:val="uk-UA"/>
        </w:rPr>
        <w:t>,</w:t>
      </w:r>
      <w:r w:rsidRPr="0087718F">
        <w:rPr>
          <w:spacing w:val="0"/>
          <w:sz w:val="28"/>
          <w:szCs w:val="28"/>
        </w:rPr>
        <w:t xml:space="preserve"> </w:t>
      </w:r>
      <w:r w:rsidRPr="0087718F">
        <w:rPr>
          <w:spacing w:val="0"/>
          <w:sz w:val="28"/>
          <w:szCs w:val="28"/>
          <w:lang w:val="uk-UA"/>
        </w:rPr>
        <w:t>О</w:t>
      </w:r>
      <w:r w:rsidRPr="0087718F">
        <w:rPr>
          <w:spacing w:val="0"/>
          <w:sz w:val="28"/>
          <w:szCs w:val="28"/>
        </w:rPr>
        <w:t>.</w:t>
      </w:r>
      <w:r w:rsidRPr="0087718F">
        <w:rPr>
          <w:spacing w:val="0"/>
          <w:sz w:val="28"/>
          <w:szCs w:val="28"/>
          <w:lang w:val="uk-UA"/>
        </w:rPr>
        <w:t>О</w:t>
      </w:r>
      <w:r w:rsidRPr="0087718F">
        <w:rPr>
          <w:spacing w:val="0"/>
          <w:sz w:val="28"/>
          <w:szCs w:val="28"/>
        </w:rPr>
        <w:t xml:space="preserve">. </w:t>
      </w:r>
      <w:r w:rsidRPr="0087718F">
        <w:rPr>
          <w:spacing w:val="0"/>
          <w:sz w:val="28"/>
          <w:szCs w:val="28"/>
          <w:lang w:val="uk-UA"/>
        </w:rPr>
        <w:t xml:space="preserve">Адаптація банківського законодавства України до права Європейського Союзу: стан, проблеми та перспективи </w:t>
      </w:r>
      <w:r w:rsidR="00E238B6" w:rsidRPr="00133A56">
        <w:rPr>
          <w:spacing w:val="0"/>
          <w:sz w:val="28"/>
          <w:szCs w:val="28"/>
        </w:rPr>
        <w:t>[</w:t>
      </w:r>
      <w:r w:rsidR="00E238B6">
        <w:rPr>
          <w:spacing w:val="0"/>
          <w:sz w:val="28"/>
          <w:szCs w:val="28"/>
        </w:rPr>
        <w:t>Текст</w:t>
      </w:r>
      <w:r w:rsidR="00E238B6" w:rsidRPr="00133A56">
        <w:rPr>
          <w:spacing w:val="0"/>
          <w:sz w:val="28"/>
          <w:szCs w:val="28"/>
        </w:rPr>
        <w:t>]</w:t>
      </w:r>
      <w:r w:rsidR="00E238B6">
        <w:rPr>
          <w:spacing w:val="0"/>
          <w:sz w:val="28"/>
          <w:szCs w:val="28"/>
        </w:rPr>
        <w:t xml:space="preserve"> </w:t>
      </w:r>
      <w:r w:rsidR="00E238B6">
        <w:rPr>
          <w:spacing w:val="0"/>
          <w:sz w:val="28"/>
          <w:szCs w:val="28"/>
          <w:lang w:val="uk-UA"/>
        </w:rPr>
        <w:t xml:space="preserve">/ О.О.Чуб </w:t>
      </w:r>
      <w:r w:rsidRPr="0087718F">
        <w:rPr>
          <w:spacing w:val="0"/>
          <w:sz w:val="28"/>
          <w:szCs w:val="28"/>
          <w:lang w:val="uk-UA"/>
        </w:rPr>
        <w:t>// Фінанси України. – 2008. – №4. - С.57-67.</w:t>
      </w:r>
    </w:p>
    <w:p w:rsidR="00FA3AB2" w:rsidRPr="00186425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186425">
        <w:rPr>
          <w:spacing w:val="0"/>
          <w:sz w:val="28"/>
          <w:szCs w:val="28"/>
        </w:rPr>
        <w:t>Ч</w:t>
      </w:r>
      <w:r w:rsidRPr="00186425">
        <w:rPr>
          <w:spacing w:val="0"/>
          <w:sz w:val="28"/>
          <w:szCs w:val="28"/>
          <w:lang w:val="uk-UA"/>
        </w:rPr>
        <w:t>уб</w:t>
      </w:r>
      <w:r w:rsidR="00E238B6">
        <w:rPr>
          <w:spacing w:val="0"/>
          <w:sz w:val="28"/>
          <w:szCs w:val="28"/>
          <w:lang w:val="uk-UA"/>
        </w:rPr>
        <w:t>,</w:t>
      </w:r>
      <w:r w:rsidRPr="00186425">
        <w:rPr>
          <w:spacing w:val="0"/>
          <w:sz w:val="28"/>
          <w:szCs w:val="28"/>
        </w:rPr>
        <w:t xml:space="preserve"> </w:t>
      </w:r>
      <w:r w:rsidRPr="00186425">
        <w:rPr>
          <w:spacing w:val="0"/>
          <w:sz w:val="28"/>
          <w:szCs w:val="28"/>
          <w:lang w:val="uk-UA"/>
        </w:rPr>
        <w:t>О</w:t>
      </w:r>
      <w:r w:rsidRPr="00186425">
        <w:rPr>
          <w:spacing w:val="0"/>
          <w:sz w:val="28"/>
          <w:szCs w:val="28"/>
        </w:rPr>
        <w:t>.</w:t>
      </w:r>
      <w:r w:rsidRPr="00186425">
        <w:rPr>
          <w:spacing w:val="0"/>
          <w:sz w:val="28"/>
          <w:szCs w:val="28"/>
          <w:lang w:val="uk-UA"/>
        </w:rPr>
        <w:t>О</w:t>
      </w:r>
      <w:r w:rsidRPr="00186425">
        <w:rPr>
          <w:spacing w:val="0"/>
          <w:sz w:val="28"/>
          <w:szCs w:val="28"/>
        </w:rPr>
        <w:t xml:space="preserve">. </w:t>
      </w:r>
      <w:r w:rsidRPr="00186425">
        <w:rPr>
          <w:spacing w:val="0"/>
          <w:sz w:val="28"/>
          <w:szCs w:val="28"/>
          <w:lang w:val="uk-UA"/>
        </w:rPr>
        <w:t xml:space="preserve">Банківська діяльність у контексті інтеграції та глобалізації </w:t>
      </w:r>
      <w:r w:rsidR="00E238B6" w:rsidRPr="008264CD">
        <w:rPr>
          <w:spacing w:val="0"/>
          <w:sz w:val="28"/>
          <w:szCs w:val="28"/>
        </w:rPr>
        <w:t>[</w:t>
      </w:r>
      <w:r w:rsidR="00E238B6">
        <w:rPr>
          <w:spacing w:val="0"/>
          <w:sz w:val="28"/>
          <w:szCs w:val="28"/>
        </w:rPr>
        <w:t>Текст</w:t>
      </w:r>
      <w:r w:rsidR="00E238B6" w:rsidRPr="008264CD">
        <w:rPr>
          <w:spacing w:val="0"/>
          <w:sz w:val="28"/>
          <w:szCs w:val="28"/>
        </w:rPr>
        <w:t>]</w:t>
      </w:r>
      <w:r w:rsidR="00E238B6">
        <w:rPr>
          <w:spacing w:val="0"/>
          <w:sz w:val="28"/>
          <w:szCs w:val="28"/>
        </w:rPr>
        <w:t xml:space="preserve"> </w:t>
      </w:r>
      <w:r w:rsidR="00E238B6">
        <w:rPr>
          <w:spacing w:val="0"/>
          <w:sz w:val="28"/>
          <w:szCs w:val="28"/>
          <w:lang w:val="uk-UA"/>
        </w:rPr>
        <w:t xml:space="preserve">/ О.О.Чуб </w:t>
      </w:r>
      <w:r w:rsidRPr="00186425">
        <w:rPr>
          <w:spacing w:val="0"/>
          <w:sz w:val="28"/>
          <w:szCs w:val="28"/>
          <w:lang w:val="uk-UA"/>
        </w:rPr>
        <w:t>// Фінанси України. – 2008. - №1. – С.</w:t>
      </w:r>
      <w:r w:rsidRPr="00186425">
        <w:rPr>
          <w:spacing w:val="0"/>
          <w:sz w:val="28"/>
          <w:szCs w:val="28"/>
        </w:rPr>
        <w:t>138</w:t>
      </w:r>
      <w:r w:rsidRPr="00186425">
        <w:rPr>
          <w:spacing w:val="0"/>
          <w:sz w:val="28"/>
          <w:szCs w:val="28"/>
          <w:lang w:val="uk-UA"/>
        </w:rPr>
        <w:t>-146.</w:t>
      </w:r>
    </w:p>
    <w:p w:rsidR="00FA3AB2" w:rsidRPr="00186425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</w:rPr>
      </w:pPr>
      <w:r w:rsidRPr="00186425">
        <w:rPr>
          <w:spacing w:val="0"/>
          <w:sz w:val="28"/>
          <w:szCs w:val="28"/>
          <w:lang w:val="uk-UA"/>
        </w:rPr>
        <w:lastRenderedPageBreak/>
        <w:t>Шаповалов</w:t>
      </w:r>
      <w:r w:rsidR="00E238B6">
        <w:rPr>
          <w:spacing w:val="0"/>
          <w:sz w:val="28"/>
          <w:szCs w:val="28"/>
          <w:lang w:val="uk-UA"/>
        </w:rPr>
        <w:t>,</w:t>
      </w:r>
      <w:r w:rsidRPr="00186425">
        <w:rPr>
          <w:spacing w:val="0"/>
          <w:sz w:val="28"/>
          <w:szCs w:val="28"/>
          <w:lang w:val="uk-UA"/>
        </w:rPr>
        <w:t xml:space="preserve"> А.В., Міщенко В.І. Оцінка можливих наслідків вступу України до СОТ для банківського сектору </w:t>
      </w:r>
      <w:r w:rsidR="00E238B6" w:rsidRPr="00133A56">
        <w:rPr>
          <w:spacing w:val="0"/>
          <w:sz w:val="28"/>
          <w:szCs w:val="28"/>
          <w:lang w:val="uk-UA"/>
        </w:rPr>
        <w:t xml:space="preserve">[Текст] </w:t>
      </w:r>
      <w:r w:rsidR="00E238B6">
        <w:rPr>
          <w:spacing w:val="0"/>
          <w:sz w:val="28"/>
          <w:szCs w:val="28"/>
          <w:lang w:val="uk-UA"/>
        </w:rPr>
        <w:t xml:space="preserve">/ А.В. Шаповалов, В.І.Міщенко </w:t>
      </w:r>
      <w:r w:rsidRPr="00186425">
        <w:rPr>
          <w:spacing w:val="0"/>
          <w:sz w:val="28"/>
          <w:szCs w:val="28"/>
          <w:lang w:val="uk-UA"/>
        </w:rPr>
        <w:t>// Фінанси України. – 2008.- №4. – С.45-56.</w:t>
      </w:r>
    </w:p>
    <w:p w:rsidR="00FA3AB2" w:rsidRPr="0087718F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87718F">
        <w:rPr>
          <w:spacing w:val="0"/>
          <w:sz w:val="28"/>
          <w:szCs w:val="28"/>
          <w:lang w:val="uk-UA"/>
        </w:rPr>
        <w:t>Деревко</w:t>
      </w:r>
      <w:r w:rsidR="00E238B6">
        <w:rPr>
          <w:spacing w:val="0"/>
          <w:sz w:val="28"/>
          <w:szCs w:val="28"/>
          <w:lang w:val="uk-UA"/>
        </w:rPr>
        <w:t>,</w:t>
      </w:r>
      <w:r w:rsidRPr="0087718F">
        <w:rPr>
          <w:spacing w:val="0"/>
          <w:sz w:val="28"/>
          <w:szCs w:val="28"/>
          <w:lang w:val="uk-UA"/>
        </w:rPr>
        <w:t xml:space="preserve"> О. Шляхи підвищення рівня капіталізації банківського сектору </w:t>
      </w:r>
      <w:r w:rsidR="00E238B6" w:rsidRPr="00133A56">
        <w:rPr>
          <w:spacing w:val="0"/>
          <w:sz w:val="28"/>
          <w:szCs w:val="28"/>
        </w:rPr>
        <w:t>[</w:t>
      </w:r>
      <w:r w:rsidR="00E238B6">
        <w:rPr>
          <w:spacing w:val="0"/>
          <w:sz w:val="28"/>
          <w:szCs w:val="28"/>
        </w:rPr>
        <w:t>Текст</w:t>
      </w:r>
      <w:r w:rsidR="00E238B6" w:rsidRPr="00133A56">
        <w:rPr>
          <w:spacing w:val="0"/>
          <w:sz w:val="28"/>
          <w:szCs w:val="28"/>
        </w:rPr>
        <w:t>]</w:t>
      </w:r>
      <w:r w:rsidR="00E238B6">
        <w:rPr>
          <w:spacing w:val="0"/>
          <w:sz w:val="28"/>
          <w:szCs w:val="28"/>
        </w:rPr>
        <w:t xml:space="preserve"> </w:t>
      </w:r>
      <w:r w:rsidR="00E238B6">
        <w:rPr>
          <w:spacing w:val="0"/>
          <w:sz w:val="28"/>
          <w:szCs w:val="28"/>
          <w:lang w:val="uk-UA"/>
        </w:rPr>
        <w:t xml:space="preserve">/ О.Деревко </w:t>
      </w:r>
      <w:r w:rsidRPr="0087718F">
        <w:rPr>
          <w:spacing w:val="0"/>
          <w:sz w:val="28"/>
          <w:szCs w:val="28"/>
          <w:lang w:val="uk-UA"/>
        </w:rPr>
        <w:t xml:space="preserve">// Банківська справа. – 2008. - №1 (79). – С. 76-82. </w:t>
      </w:r>
    </w:p>
    <w:p w:rsidR="00FA3AB2" w:rsidRPr="0087718F" w:rsidRDefault="00E238B6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Диба, М.І. </w:t>
      </w:r>
      <w:r w:rsidR="00FA3AB2" w:rsidRPr="0087718F">
        <w:rPr>
          <w:spacing w:val="0"/>
          <w:sz w:val="28"/>
          <w:szCs w:val="28"/>
          <w:lang w:val="uk-UA"/>
        </w:rPr>
        <w:t xml:space="preserve">Капіталізація банківської системи як чинник підвищення надійності економіки України </w:t>
      </w:r>
      <w:r w:rsidRPr="00133A56">
        <w:rPr>
          <w:spacing w:val="0"/>
          <w:sz w:val="28"/>
          <w:szCs w:val="28"/>
          <w:lang w:val="uk-UA"/>
        </w:rPr>
        <w:t xml:space="preserve">[Текст] </w:t>
      </w:r>
      <w:r>
        <w:rPr>
          <w:spacing w:val="0"/>
          <w:sz w:val="28"/>
          <w:szCs w:val="28"/>
          <w:lang w:val="uk-UA"/>
        </w:rPr>
        <w:t>/ М.І.Диба, Є.С.</w:t>
      </w:r>
      <w:r w:rsidRPr="0087718F">
        <w:rPr>
          <w:spacing w:val="0"/>
          <w:sz w:val="28"/>
          <w:szCs w:val="28"/>
          <w:lang w:val="uk-UA"/>
        </w:rPr>
        <w:t>Осадчий</w:t>
      </w:r>
      <w:r>
        <w:rPr>
          <w:spacing w:val="0"/>
          <w:sz w:val="28"/>
          <w:szCs w:val="28"/>
          <w:lang w:val="uk-UA"/>
        </w:rPr>
        <w:t xml:space="preserve"> </w:t>
      </w:r>
      <w:r w:rsidR="00FA3AB2" w:rsidRPr="0087718F">
        <w:rPr>
          <w:spacing w:val="0"/>
          <w:sz w:val="28"/>
          <w:szCs w:val="28"/>
          <w:lang w:val="uk-UA"/>
        </w:rPr>
        <w:t>// Фінанси України. – 2008. - №6. – С.</w:t>
      </w:r>
      <w:r w:rsidR="00FA3AB2" w:rsidRPr="001C594D">
        <w:rPr>
          <w:spacing w:val="0"/>
          <w:sz w:val="28"/>
          <w:szCs w:val="28"/>
          <w:lang w:val="uk-UA"/>
        </w:rPr>
        <w:t>77</w:t>
      </w:r>
      <w:r w:rsidR="00FA3AB2" w:rsidRPr="0087718F">
        <w:rPr>
          <w:spacing w:val="0"/>
          <w:sz w:val="28"/>
          <w:szCs w:val="28"/>
          <w:lang w:val="uk-UA"/>
        </w:rPr>
        <w:t>-88.</w:t>
      </w:r>
    </w:p>
    <w:p w:rsidR="00FA3AB2" w:rsidRPr="0087718F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1C594D">
        <w:rPr>
          <w:spacing w:val="0"/>
          <w:sz w:val="28"/>
          <w:szCs w:val="28"/>
          <w:lang w:val="uk-UA"/>
        </w:rPr>
        <w:t>Марцин</w:t>
      </w:r>
      <w:r w:rsidR="00E238B6">
        <w:rPr>
          <w:spacing w:val="0"/>
          <w:sz w:val="28"/>
          <w:szCs w:val="28"/>
          <w:lang w:val="uk-UA"/>
        </w:rPr>
        <w:t>,</w:t>
      </w:r>
      <w:r w:rsidRPr="001C594D">
        <w:rPr>
          <w:spacing w:val="0"/>
          <w:sz w:val="28"/>
          <w:szCs w:val="28"/>
          <w:lang w:val="uk-UA"/>
        </w:rPr>
        <w:t xml:space="preserve"> </w:t>
      </w:r>
      <w:r w:rsidRPr="0087718F">
        <w:rPr>
          <w:spacing w:val="0"/>
          <w:sz w:val="28"/>
          <w:szCs w:val="28"/>
          <w:lang w:val="en-US"/>
        </w:rPr>
        <w:t>B</w:t>
      </w:r>
      <w:r w:rsidRPr="001C594D">
        <w:rPr>
          <w:spacing w:val="0"/>
          <w:sz w:val="28"/>
          <w:szCs w:val="28"/>
          <w:lang w:val="uk-UA"/>
        </w:rPr>
        <w:t>.</w:t>
      </w:r>
      <w:r w:rsidRPr="0087718F">
        <w:rPr>
          <w:spacing w:val="0"/>
          <w:sz w:val="28"/>
          <w:szCs w:val="28"/>
          <w:lang w:val="en-US"/>
        </w:rPr>
        <w:t>C</w:t>
      </w:r>
      <w:r w:rsidRPr="001C594D">
        <w:rPr>
          <w:spacing w:val="0"/>
          <w:sz w:val="28"/>
          <w:szCs w:val="28"/>
          <w:lang w:val="uk-UA"/>
        </w:rPr>
        <w:t>.</w:t>
      </w:r>
      <w:r w:rsidRPr="0087718F">
        <w:rPr>
          <w:spacing w:val="0"/>
          <w:sz w:val="28"/>
          <w:szCs w:val="28"/>
          <w:lang w:val="uk-UA"/>
        </w:rPr>
        <w:t xml:space="preserve"> Проблеми і шляхи підвищення капіталізації банківських установ в управлінні капіталом банку </w:t>
      </w:r>
      <w:r w:rsidR="00E238B6" w:rsidRPr="00133A56">
        <w:rPr>
          <w:spacing w:val="0"/>
          <w:sz w:val="28"/>
          <w:szCs w:val="28"/>
          <w:lang w:val="uk-UA"/>
        </w:rPr>
        <w:t xml:space="preserve">[Текст] </w:t>
      </w:r>
      <w:r w:rsidR="00E238B6">
        <w:rPr>
          <w:spacing w:val="0"/>
          <w:sz w:val="28"/>
          <w:szCs w:val="28"/>
          <w:lang w:val="uk-UA"/>
        </w:rPr>
        <w:t xml:space="preserve">/ В.С.Марцин </w:t>
      </w:r>
      <w:r w:rsidRPr="0087718F">
        <w:rPr>
          <w:spacing w:val="0"/>
          <w:sz w:val="28"/>
          <w:szCs w:val="28"/>
          <w:lang w:val="uk-UA"/>
        </w:rPr>
        <w:t xml:space="preserve">// Фінанси України. – 2007. - №2. – С.77-78. </w:t>
      </w:r>
    </w:p>
    <w:p w:rsidR="00FA3AB2" w:rsidRPr="0087718F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87718F">
        <w:rPr>
          <w:spacing w:val="0"/>
          <w:sz w:val="28"/>
          <w:szCs w:val="28"/>
          <w:lang w:val="uk-UA"/>
        </w:rPr>
        <w:t>Міщенко</w:t>
      </w:r>
      <w:r w:rsidR="00B91E2B">
        <w:rPr>
          <w:spacing w:val="0"/>
          <w:sz w:val="28"/>
          <w:szCs w:val="28"/>
          <w:lang w:val="uk-UA"/>
        </w:rPr>
        <w:t>,</w:t>
      </w:r>
      <w:r w:rsidRPr="0087718F">
        <w:rPr>
          <w:spacing w:val="0"/>
          <w:sz w:val="28"/>
          <w:szCs w:val="28"/>
          <w:lang w:val="uk-UA"/>
        </w:rPr>
        <w:t xml:space="preserve"> С. Визначення основних факторів розвитку та ефективності функціонування фінансового сектору України </w:t>
      </w:r>
      <w:r w:rsidR="00B91E2B" w:rsidRPr="00133A56">
        <w:rPr>
          <w:spacing w:val="0"/>
          <w:sz w:val="28"/>
          <w:szCs w:val="28"/>
        </w:rPr>
        <w:t>[</w:t>
      </w:r>
      <w:r w:rsidR="00B91E2B">
        <w:rPr>
          <w:spacing w:val="0"/>
          <w:sz w:val="28"/>
          <w:szCs w:val="28"/>
        </w:rPr>
        <w:t>Текст</w:t>
      </w:r>
      <w:r w:rsidR="00B91E2B" w:rsidRPr="00133A56">
        <w:rPr>
          <w:spacing w:val="0"/>
          <w:sz w:val="28"/>
          <w:szCs w:val="28"/>
        </w:rPr>
        <w:t>]</w:t>
      </w:r>
      <w:r w:rsidR="00B91E2B">
        <w:rPr>
          <w:spacing w:val="0"/>
          <w:sz w:val="28"/>
          <w:szCs w:val="28"/>
        </w:rPr>
        <w:t xml:space="preserve"> </w:t>
      </w:r>
      <w:r w:rsidR="00B91E2B">
        <w:rPr>
          <w:spacing w:val="0"/>
          <w:sz w:val="28"/>
          <w:szCs w:val="28"/>
          <w:lang w:val="uk-UA"/>
        </w:rPr>
        <w:t xml:space="preserve">/ С.Міщенко </w:t>
      </w:r>
      <w:r w:rsidRPr="0087718F">
        <w:rPr>
          <w:spacing w:val="0"/>
          <w:sz w:val="28"/>
          <w:szCs w:val="28"/>
          <w:lang w:val="uk-UA"/>
        </w:rPr>
        <w:t>// Банківська справа. – 2008. - №4(82. – С. 31-47.</w:t>
      </w:r>
    </w:p>
    <w:p w:rsidR="00FA3AB2" w:rsidRPr="00133A56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Cs/>
          <w:color w:val="000000"/>
          <w:spacing w:val="0"/>
          <w:sz w:val="28"/>
          <w:szCs w:val="28"/>
        </w:rPr>
      </w:pPr>
      <w:r w:rsidRPr="00E70FB5">
        <w:rPr>
          <w:bCs/>
          <w:spacing w:val="0"/>
          <w:sz w:val="28"/>
          <w:szCs w:val="28"/>
          <w:lang w:val="uk-UA"/>
        </w:rPr>
        <w:t>Методичні вказівки</w:t>
      </w:r>
      <w:r>
        <w:rPr>
          <w:bCs/>
          <w:spacing w:val="0"/>
          <w:sz w:val="28"/>
          <w:szCs w:val="28"/>
          <w:lang w:val="uk-UA"/>
        </w:rPr>
        <w:t xml:space="preserve"> з інспектування банків</w:t>
      </w:r>
      <w:r w:rsidRPr="00133A56">
        <w:rPr>
          <w:bCs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«</w:t>
      </w:r>
      <w:r>
        <w:rPr>
          <w:bCs/>
          <w:spacing w:val="0"/>
          <w:sz w:val="28"/>
          <w:szCs w:val="28"/>
          <w:lang w:val="uk-UA"/>
        </w:rPr>
        <w:t>Система оцінки ризиків»</w:t>
      </w:r>
      <w:r w:rsidRPr="00E70FB5">
        <w:rPr>
          <w:bCs/>
          <w:spacing w:val="0"/>
          <w:sz w:val="28"/>
          <w:szCs w:val="28"/>
          <w:lang w:val="uk-UA"/>
        </w:rPr>
        <w:t xml:space="preserve">: </w:t>
      </w:r>
      <w:r w:rsidRPr="00E70FB5">
        <w:rPr>
          <w:spacing w:val="0"/>
          <w:sz w:val="28"/>
          <w:szCs w:val="28"/>
          <w:lang w:val="uk-UA"/>
        </w:rPr>
        <w:t xml:space="preserve">Постанова Правління Національного банку України 15.03.2004 р. №104 </w:t>
      </w:r>
      <w:r w:rsidRPr="00133A56">
        <w:rPr>
          <w:bCs/>
          <w:spacing w:val="0"/>
          <w:sz w:val="28"/>
          <w:szCs w:val="28"/>
        </w:rPr>
        <w:t>[</w:t>
      </w:r>
      <w:r w:rsidRPr="00E70FB5">
        <w:rPr>
          <w:bCs/>
          <w:spacing w:val="0"/>
          <w:sz w:val="28"/>
          <w:szCs w:val="28"/>
        </w:rPr>
        <w:t>Електронний ресурс</w:t>
      </w:r>
      <w:r w:rsidRPr="00133A56">
        <w:rPr>
          <w:bCs/>
          <w:spacing w:val="0"/>
          <w:sz w:val="28"/>
          <w:szCs w:val="28"/>
        </w:rPr>
        <w:t>]</w:t>
      </w:r>
      <w:r w:rsidRPr="00E70FB5">
        <w:rPr>
          <w:bCs/>
          <w:spacing w:val="0"/>
          <w:sz w:val="28"/>
          <w:szCs w:val="28"/>
        </w:rPr>
        <w:t xml:space="preserve">. – Режим доступу: </w:t>
      </w:r>
      <w:r w:rsidRPr="00133A56">
        <w:rPr>
          <w:bCs/>
          <w:spacing w:val="0"/>
          <w:sz w:val="28"/>
          <w:szCs w:val="28"/>
        </w:rPr>
        <w:t>&lt;</w:t>
      </w:r>
      <w:r w:rsidRPr="00E70FB5">
        <w:rPr>
          <w:spacing w:val="0"/>
          <w:sz w:val="28"/>
          <w:szCs w:val="28"/>
          <w:lang w:val="uk-UA"/>
        </w:rPr>
        <w:t>http://zakon.nau.ua/doc/?code=v0104500-04</w:t>
      </w:r>
      <w:r w:rsidRPr="00133A56">
        <w:rPr>
          <w:spacing w:val="0"/>
          <w:sz w:val="28"/>
          <w:szCs w:val="28"/>
        </w:rPr>
        <w:t>&gt;</w:t>
      </w:r>
    </w:p>
    <w:p w:rsidR="00FA3AB2" w:rsidRPr="00133A56" w:rsidRDefault="00FA3AB2" w:rsidP="00FB2D24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FB0A57">
        <w:rPr>
          <w:spacing w:val="0"/>
          <w:sz w:val="28"/>
          <w:szCs w:val="28"/>
        </w:rPr>
        <w:t>Совершенствование корпоративного управления в банковских организациях</w:t>
      </w:r>
      <w:r>
        <w:rPr>
          <w:spacing w:val="0"/>
          <w:sz w:val="28"/>
          <w:szCs w:val="28"/>
        </w:rPr>
        <w:t>:</w:t>
      </w:r>
      <w:r w:rsidRPr="00FB0A57">
        <w:rPr>
          <w:spacing w:val="0"/>
          <w:sz w:val="28"/>
          <w:szCs w:val="28"/>
        </w:rPr>
        <w:t xml:space="preserve"> Консультативный документ</w:t>
      </w:r>
      <w:r>
        <w:rPr>
          <w:spacing w:val="0"/>
          <w:sz w:val="28"/>
          <w:szCs w:val="28"/>
        </w:rPr>
        <w:t xml:space="preserve"> Базельского</w:t>
      </w:r>
      <w:r w:rsidRPr="00FB0A57">
        <w:rPr>
          <w:spacing w:val="0"/>
          <w:sz w:val="28"/>
          <w:szCs w:val="28"/>
        </w:rPr>
        <w:t xml:space="preserve"> Комитет</w:t>
      </w:r>
      <w:r>
        <w:rPr>
          <w:spacing w:val="0"/>
          <w:sz w:val="28"/>
          <w:szCs w:val="28"/>
        </w:rPr>
        <w:t>а</w:t>
      </w:r>
      <w:r w:rsidRPr="00FB0A57">
        <w:rPr>
          <w:spacing w:val="0"/>
          <w:sz w:val="28"/>
          <w:szCs w:val="28"/>
        </w:rPr>
        <w:t xml:space="preserve"> по банковскому надзору</w:t>
      </w:r>
      <w:r>
        <w:rPr>
          <w:spacing w:val="0"/>
          <w:sz w:val="28"/>
          <w:szCs w:val="28"/>
        </w:rPr>
        <w:t xml:space="preserve"> </w:t>
      </w:r>
      <w:r w:rsidRPr="00133A56">
        <w:rPr>
          <w:spacing w:val="0"/>
          <w:sz w:val="28"/>
          <w:szCs w:val="28"/>
        </w:rPr>
        <w:t>[</w:t>
      </w:r>
      <w:r>
        <w:rPr>
          <w:spacing w:val="0"/>
          <w:sz w:val="28"/>
          <w:szCs w:val="28"/>
        </w:rPr>
        <w:t>Электронный ресурс</w:t>
      </w:r>
      <w:r w:rsidRPr="00133A56">
        <w:rPr>
          <w:spacing w:val="0"/>
          <w:sz w:val="28"/>
          <w:szCs w:val="28"/>
        </w:rPr>
        <w:t>]</w:t>
      </w:r>
      <w:r>
        <w:rPr>
          <w:spacing w:val="0"/>
          <w:sz w:val="28"/>
          <w:szCs w:val="28"/>
        </w:rPr>
        <w:t xml:space="preserve">. – Режим доступа: </w:t>
      </w:r>
      <w:r w:rsidRPr="00133A56">
        <w:rPr>
          <w:spacing w:val="0"/>
          <w:sz w:val="28"/>
          <w:szCs w:val="28"/>
        </w:rPr>
        <w:t>&lt;</w:t>
      </w:r>
      <w:r w:rsidRPr="00FB0A57">
        <w:rPr>
          <w:spacing w:val="0"/>
          <w:sz w:val="28"/>
          <w:szCs w:val="28"/>
        </w:rPr>
        <w:t>http://www.nccg.ru/site.xp/050050056056124.html</w:t>
      </w:r>
      <w:r w:rsidRPr="00133A56">
        <w:rPr>
          <w:spacing w:val="0"/>
          <w:sz w:val="28"/>
          <w:szCs w:val="28"/>
        </w:rPr>
        <w:t>&gt;</w:t>
      </w:r>
    </w:p>
    <w:p w:rsidR="00FA3AB2" w:rsidRPr="0097756D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NewRoman" w:hAnsi="TimesNewRoman" w:cs="TimesNewRoman"/>
          <w:spacing w:val="0"/>
          <w:sz w:val="28"/>
          <w:szCs w:val="28"/>
          <w:lang w:val="uk-UA"/>
        </w:rPr>
      </w:pPr>
      <w:r w:rsidRPr="0097756D">
        <w:rPr>
          <w:spacing w:val="0"/>
          <w:sz w:val="28"/>
          <w:szCs w:val="28"/>
          <w:lang w:val="uk-UA"/>
        </w:rPr>
        <w:t xml:space="preserve">Методичні рекомендації щодо вдосконалення корпоративного управління в банках України [Електронний ресурс]: Постанова Правління Національного банку України № 98 від 28 березня 2007 р. – Режим доступу: </w:t>
      </w:r>
      <w:r w:rsidRPr="0097756D">
        <w:rPr>
          <w:spacing w:val="0"/>
          <w:sz w:val="28"/>
          <w:szCs w:val="28"/>
        </w:rPr>
        <w:t>&lt;</w:t>
      </w:r>
      <w:r w:rsidRPr="0097756D">
        <w:rPr>
          <w:spacing w:val="0"/>
          <w:sz w:val="28"/>
          <w:szCs w:val="28"/>
          <w:lang w:val="uk-UA"/>
        </w:rPr>
        <w:t>http://www.bank.gov.ua/Bank_Supervision/korp_uprav/METOD40.pdf</w:t>
      </w:r>
      <w:r w:rsidRPr="0097756D">
        <w:rPr>
          <w:spacing w:val="0"/>
          <w:sz w:val="28"/>
          <w:szCs w:val="28"/>
        </w:rPr>
        <w:t>&gt;</w:t>
      </w:r>
    </w:p>
    <w:p w:rsidR="00FA3AB2" w:rsidRPr="0097756D" w:rsidRDefault="00FA3AB2" w:rsidP="00FB2D24">
      <w:pPr>
        <w:pStyle w:val="a9"/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7756D">
        <w:rPr>
          <w:sz w:val="28"/>
          <w:szCs w:val="28"/>
          <w:lang w:val="uk-UA"/>
        </w:rPr>
        <w:t xml:space="preserve">Заява прес-служби Промінвестбанку від 30 вересня 2008 р. – Режим доступу: </w:t>
      </w:r>
      <w:r w:rsidRPr="0097756D">
        <w:rPr>
          <w:sz w:val="28"/>
          <w:szCs w:val="28"/>
        </w:rPr>
        <w:t>&lt;</w:t>
      </w:r>
      <w:r w:rsidRPr="0097756D">
        <w:rPr>
          <w:sz w:val="28"/>
          <w:szCs w:val="28"/>
          <w:lang w:val="uk-UA"/>
        </w:rPr>
        <w:t xml:space="preserve"> http://www.pib.com.ua/pr/pressrelease.php.ua?08093001</w:t>
      </w:r>
      <w:r w:rsidRPr="0097756D">
        <w:rPr>
          <w:sz w:val="28"/>
          <w:szCs w:val="28"/>
        </w:rPr>
        <w:t>&gt;</w:t>
      </w:r>
    </w:p>
    <w:p w:rsidR="00FA3AB2" w:rsidRPr="00FA3AB2" w:rsidRDefault="00FA3AB2" w:rsidP="00FB2D24">
      <w:pPr>
        <w:pStyle w:val="2"/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i w:val="0"/>
          <w:spacing w:val="0"/>
        </w:rPr>
      </w:pPr>
      <w:r w:rsidRPr="0097756D">
        <w:rPr>
          <w:rFonts w:ascii="Times New Roman" w:hAnsi="Times New Roman" w:cs="Times New Roman"/>
          <w:b w:val="0"/>
          <w:i w:val="0"/>
          <w:spacing w:val="0"/>
        </w:rPr>
        <w:t>Уманский</w:t>
      </w:r>
      <w:r w:rsidR="00227739">
        <w:rPr>
          <w:rFonts w:ascii="Times New Roman" w:hAnsi="Times New Roman" w:cs="Times New Roman"/>
          <w:b w:val="0"/>
          <w:i w:val="0"/>
          <w:spacing w:val="0"/>
          <w:lang w:val="uk-UA"/>
        </w:rPr>
        <w:t>,</w:t>
      </w:r>
      <w:r w:rsidRPr="0097756D">
        <w:rPr>
          <w:rFonts w:ascii="Times New Roman" w:hAnsi="Times New Roman" w:cs="Times New Roman"/>
          <w:b w:val="0"/>
          <w:i w:val="0"/>
          <w:spacing w:val="0"/>
        </w:rPr>
        <w:t xml:space="preserve"> С. Проминвестбанк и акционеры: конфликт без правил? [Электронный ресурс] </w:t>
      </w:r>
      <w:r w:rsidR="00227739">
        <w:rPr>
          <w:rFonts w:ascii="Times New Roman" w:hAnsi="Times New Roman" w:cs="Times New Roman"/>
          <w:b w:val="0"/>
          <w:i w:val="0"/>
          <w:spacing w:val="0"/>
          <w:lang w:val="uk-UA"/>
        </w:rPr>
        <w:t xml:space="preserve">/ С.Уманский </w:t>
      </w:r>
      <w:r w:rsidRPr="0097756D">
        <w:rPr>
          <w:rFonts w:ascii="Times New Roman" w:hAnsi="Times New Roman" w:cs="Times New Roman"/>
          <w:b w:val="0"/>
          <w:i w:val="0"/>
          <w:spacing w:val="0"/>
        </w:rPr>
        <w:t xml:space="preserve">// Зеркало недели. - № 35 (714). -  20-26 сентября 2008 р. </w:t>
      </w:r>
      <w:r w:rsidRPr="00FA3AB2">
        <w:rPr>
          <w:rFonts w:ascii="Times New Roman" w:hAnsi="Times New Roman" w:cs="Times New Roman"/>
          <w:b w:val="0"/>
          <w:i w:val="0"/>
          <w:spacing w:val="0"/>
        </w:rPr>
        <w:t>– Режим доступа: &lt;</w:t>
      </w:r>
      <w:hyperlink r:id="rId26" w:history="1">
        <w:r w:rsidRPr="00FA3AB2">
          <w:rPr>
            <w:rStyle w:val="a8"/>
            <w:rFonts w:ascii="Times New Roman" w:hAnsi="Times New Roman" w:cs="Times New Roman"/>
            <w:b w:val="0"/>
            <w:i w:val="0"/>
            <w:color w:val="auto"/>
            <w:spacing w:val="0"/>
          </w:rPr>
          <w:t>http://www.zn.ua/2000/2245/64089/</w:t>
        </w:r>
      </w:hyperlink>
      <w:r w:rsidRPr="00FA3AB2">
        <w:rPr>
          <w:rFonts w:ascii="Times New Roman" w:hAnsi="Times New Roman" w:cs="Times New Roman"/>
          <w:b w:val="0"/>
          <w:i w:val="0"/>
          <w:spacing w:val="0"/>
        </w:rPr>
        <w:t>&gt;</w:t>
      </w:r>
    </w:p>
    <w:p w:rsidR="00FA3AB2" w:rsidRPr="00FA3AB2" w:rsidRDefault="00FA3AB2" w:rsidP="00FB2D24">
      <w:pPr>
        <w:pStyle w:val="1"/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spacing w:val="0"/>
          <w:sz w:val="28"/>
          <w:szCs w:val="28"/>
          <w:lang w:val="uk-UA"/>
        </w:rPr>
      </w:pPr>
      <w:r w:rsidRPr="00FA3AB2">
        <w:rPr>
          <w:rFonts w:ascii="Times New Roman" w:hAnsi="Times New Roman" w:cs="Times New Roman"/>
          <w:b w:val="0"/>
          <w:spacing w:val="0"/>
          <w:sz w:val="28"/>
          <w:szCs w:val="28"/>
          <w:lang w:val="uk-UA"/>
        </w:rPr>
        <w:t>Уманський</w:t>
      </w:r>
      <w:r w:rsidR="007A5A41">
        <w:rPr>
          <w:rFonts w:ascii="Times New Roman" w:hAnsi="Times New Roman" w:cs="Times New Roman"/>
          <w:b w:val="0"/>
          <w:spacing w:val="0"/>
          <w:sz w:val="28"/>
          <w:szCs w:val="28"/>
          <w:lang w:val="uk-UA"/>
        </w:rPr>
        <w:t>,</w:t>
      </w:r>
      <w:r w:rsidRPr="00FA3AB2">
        <w:rPr>
          <w:rFonts w:ascii="Times New Roman" w:hAnsi="Times New Roman" w:cs="Times New Roman"/>
          <w:b w:val="0"/>
          <w:spacing w:val="0"/>
          <w:sz w:val="28"/>
          <w:szCs w:val="28"/>
          <w:lang w:val="uk-UA"/>
        </w:rPr>
        <w:t xml:space="preserve"> С. Промінвестбанк: полірування колод? [Електронний ресурс] </w:t>
      </w:r>
      <w:r w:rsidR="00227739" w:rsidRPr="00227739">
        <w:rPr>
          <w:rFonts w:ascii="Times New Roman" w:hAnsi="Times New Roman" w:cs="Times New Roman"/>
          <w:b w:val="0"/>
          <w:spacing w:val="0"/>
          <w:sz w:val="28"/>
          <w:szCs w:val="28"/>
          <w:lang w:val="uk-UA"/>
        </w:rPr>
        <w:t>/ С.Уманский</w:t>
      </w:r>
      <w:r w:rsidR="00227739">
        <w:rPr>
          <w:rFonts w:ascii="Times New Roman" w:hAnsi="Times New Roman" w:cs="Times New Roman"/>
          <w:b w:val="0"/>
          <w:i/>
          <w:spacing w:val="0"/>
          <w:lang w:val="uk-UA"/>
        </w:rPr>
        <w:t xml:space="preserve"> </w:t>
      </w:r>
      <w:r w:rsidRPr="00FA3AB2">
        <w:rPr>
          <w:rFonts w:ascii="Times New Roman" w:hAnsi="Times New Roman" w:cs="Times New Roman"/>
          <w:b w:val="0"/>
          <w:spacing w:val="0"/>
          <w:sz w:val="28"/>
          <w:szCs w:val="28"/>
          <w:lang w:val="uk-UA"/>
        </w:rPr>
        <w:t>// Дзеркало тижня. - № 37 (716). -  4 - 10 жовтня 2008 р. –&lt;http://www.dt.ua/2000/2245/64260/&gt;</w:t>
      </w:r>
    </w:p>
    <w:p w:rsidR="00FA3AB2" w:rsidRPr="00FA3AB2" w:rsidRDefault="00FA3AB2" w:rsidP="00FB2D24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Cs/>
          <w:spacing w:val="0"/>
          <w:sz w:val="28"/>
          <w:szCs w:val="28"/>
        </w:rPr>
      </w:pPr>
      <w:r w:rsidRPr="00FA3AB2">
        <w:rPr>
          <w:bCs/>
          <w:spacing w:val="0"/>
          <w:sz w:val="28"/>
          <w:szCs w:val="28"/>
          <w:lang w:val="uk-UA"/>
        </w:rPr>
        <w:t>Основні показники діяльності банків України</w:t>
      </w:r>
      <w:r w:rsidRPr="00FA3AB2">
        <w:rPr>
          <w:bCs/>
          <w:spacing w:val="0"/>
          <w:sz w:val="28"/>
          <w:szCs w:val="28"/>
        </w:rPr>
        <w:t xml:space="preserve"> </w:t>
      </w:r>
      <w:r w:rsidRPr="00FA3AB2">
        <w:rPr>
          <w:spacing w:val="0"/>
          <w:sz w:val="28"/>
          <w:szCs w:val="28"/>
          <w:lang w:val="uk-UA"/>
        </w:rPr>
        <w:t>[Електронний ресурс</w:t>
      </w:r>
      <w:r w:rsidRPr="00133A56">
        <w:rPr>
          <w:spacing w:val="0"/>
          <w:sz w:val="28"/>
          <w:szCs w:val="28"/>
        </w:rPr>
        <w:t>]</w:t>
      </w:r>
      <w:r w:rsidRPr="00FA3AB2">
        <w:rPr>
          <w:spacing w:val="0"/>
          <w:sz w:val="28"/>
          <w:szCs w:val="28"/>
        </w:rPr>
        <w:t>.</w:t>
      </w:r>
      <w:r w:rsidRPr="00133A56">
        <w:rPr>
          <w:spacing w:val="0"/>
          <w:sz w:val="28"/>
          <w:szCs w:val="28"/>
        </w:rPr>
        <w:t xml:space="preserve"> – </w:t>
      </w:r>
      <w:r w:rsidRPr="00FA3AB2">
        <w:rPr>
          <w:spacing w:val="0"/>
          <w:sz w:val="28"/>
          <w:szCs w:val="28"/>
        </w:rPr>
        <w:t>Режим доступу</w:t>
      </w:r>
      <w:r w:rsidRPr="00FA3AB2">
        <w:rPr>
          <w:spacing w:val="0"/>
          <w:sz w:val="28"/>
          <w:szCs w:val="28"/>
          <w:lang w:val="uk-UA"/>
        </w:rPr>
        <w:t xml:space="preserve">: </w:t>
      </w:r>
      <w:r w:rsidRPr="00FA3AB2">
        <w:rPr>
          <w:bCs/>
          <w:spacing w:val="0"/>
          <w:sz w:val="28"/>
          <w:szCs w:val="28"/>
        </w:rPr>
        <w:t>http://www.bank.gov.ua/Bank_supervision/Dynamics/2001-last.htm</w:t>
      </w:r>
    </w:p>
    <w:p w:rsidR="00FA3AB2" w:rsidRPr="00FA3AB2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  <w:tab w:val="left" w:pos="2415"/>
        </w:tabs>
        <w:autoSpaceDE w:val="0"/>
        <w:autoSpaceDN w:val="0"/>
        <w:adjustRightInd w:val="0"/>
        <w:ind w:left="0" w:firstLine="720"/>
        <w:jc w:val="both"/>
        <w:rPr>
          <w:color w:val="231F20"/>
          <w:spacing w:val="0"/>
          <w:sz w:val="28"/>
          <w:szCs w:val="28"/>
        </w:rPr>
      </w:pPr>
      <w:r w:rsidRPr="00FA3AB2">
        <w:rPr>
          <w:spacing w:val="0"/>
          <w:sz w:val="28"/>
          <w:szCs w:val="28"/>
          <w:lang w:val="uk-UA"/>
        </w:rPr>
        <w:t xml:space="preserve">Річний звіт про діяльність банківського нагляду України у 2007 р.: інформаційні матеріали </w:t>
      </w:r>
      <w:r w:rsidRPr="00133A56">
        <w:rPr>
          <w:spacing w:val="0"/>
          <w:sz w:val="28"/>
          <w:szCs w:val="28"/>
        </w:rPr>
        <w:t>[</w:t>
      </w:r>
      <w:r w:rsidRPr="00FA3AB2">
        <w:rPr>
          <w:spacing w:val="0"/>
          <w:sz w:val="28"/>
          <w:szCs w:val="28"/>
          <w:lang w:val="uk-UA"/>
        </w:rPr>
        <w:t>Електронний</w:t>
      </w:r>
      <w:r w:rsidRPr="00FA3AB2">
        <w:rPr>
          <w:spacing w:val="0"/>
          <w:sz w:val="28"/>
          <w:szCs w:val="28"/>
        </w:rPr>
        <w:t xml:space="preserve"> ресурс</w:t>
      </w:r>
      <w:r w:rsidRPr="00133A56">
        <w:rPr>
          <w:spacing w:val="0"/>
          <w:sz w:val="28"/>
          <w:szCs w:val="28"/>
        </w:rPr>
        <w:t>]</w:t>
      </w:r>
      <w:r w:rsidRPr="00FA3AB2">
        <w:rPr>
          <w:spacing w:val="0"/>
          <w:sz w:val="28"/>
          <w:szCs w:val="28"/>
          <w:lang w:val="uk-UA"/>
        </w:rPr>
        <w:t>. – К., 2008. – 62с.</w:t>
      </w:r>
      <w:r w:rsidRPr="00FA3AB2">
        <w:rPr>
          <w:color w:val="231F20"/>
          <w:spacing w:val="0"/>
          <w:sz w:val="28"/>
          <w:szCs w:val="28"/>
          <w:lang w:val="uk-UA"/>
        </w:rPr>
        <w:t xml:space="preserve"> – Режим доступу: </w:t>
      </w:r>
      <w:r w:rsidR="00227739" w:rsidRPr="00133A56">
        <w:rPr>
          <w:color w:val="231F20"/>
          <w:spacing w:val="0"/>
          <w:sz w:val="28"/>
          <w:szCs w:val="28"/>
        </w:rPr>
        <w:t>&lt;</w:t>
      </w:r>
      <w:r w:rsidRPr="00FA3AB2">
        <w:rPr>
          <w:spacing w:val="0"/>
          <w:sz w:val="28"/>
          <w:szCs w:val="28"/>
        </w:rPr>
        <w:t>http</w:t>
      </w:r>
      <w:r w:rsidRPr="00FA3AB2">
        <w:rPr>
          <w:spacing w:val="0"/>
          <w:sz w:val="28"/>
          <w:szCs w:val="28"/>
          <w:lang w:val="uk-UA"/>
        </w:rPr>
        <w:t>://</w:t>
      </w:r>
      <w:r w:rsidRPr="00FA3AB2">
        <w:rPr>
          <w:spacing w:val="0"/>
          <w:sz w:val="28"/>
          <w:szCs w:val="28"/>
        </w:rPr>
        <w:t>www</w:t>
      </w:r>
      <w:r w:rsidRPr="00FA3AB2">
        <w:rPr>
          <w:spacing w:val="0"/>
          <w:sz w:val="28"/>
          <w:szCs w:val="28"/>
          <w:lang w:val="uk-UA"/>
        </w:rPr>
        <w:t>.</w:t>
      </w:r>
      <w:r w:rsidRPr="00FA3AB2">
        <w:rPr>
          <w:spacing w:val="0"/>
          <w:sz w:val="28"/>
          <w:szCs w:val="28"/>
        </w:rPr>
        <w:t>bank</w:t>
      </w:r>
      <w:r w:rsidRPr="00FA3AB2">
        <w:rPr>
          <w:spacing w:val="0"/>
          <w:sz w:val="28"/>
          <w:szCs w:val="28"/>
          <w:lang w:val="uk-UA"/>
        </w:rPr>
        <w:t>.</w:t>
      </w:r>
      <w:r w:rsidRPr="00FA3AB2">
        <w:rPr>
          <w:spacing w:val="0"/>
          <w:sz w:val="28"/>
          <w:szCs w:val="28"/>
        </w:rPr>
        <w:t>gov</w:t>
      </w:r>
      <w:r w:rsidRPr="00FA3AB2">
        <w:rPr>
          <w:spacing w:val="0"/>
          <w:sz w:val="28"/>
          <w:szCs w:val="28"/>
          <w:lang w:val="uk-UA"/>
        </w:rPr>
        <w:t>.</w:t>
      </w:r>
      <w:r w:rsidRPr="00FA3AB2">
        <w:rPr>
          <w:spacing w:val="0"/>
          <w:sz w:val="28"/>
          <w:szCs w:val="28"/>
        </w:rPr>
        <w:t>ua</w:t>
      </w:r>
      <w:r w:rsidRPr="00FA3AB2">
        <w:rPr>
          <w:spacing w:val="0"/>
          <w:sz w:val="28"/>
          <w:szCs w:val="28"/>
          <w:lang w:val="uk-UA"/>
        </w:rPr>
        <w:t>/</w:t>
      </w:r>
      <w:r w:rsidRPr="00FA3AB2">
        <w:rPr>
          <w:spacing w:val="0"/>
          <w:sz w:val="28"/>
          <w:szCs w:val="28"/>
        </w:rPr>
        <w:t>Publication</w:t>
      </w:r>
      <w:r w:rsidRPr="00FA3AB2">
        <w:rPr>
          <w:spacing w:val="0"/>
          <w:sz w:val="28"/>
          <w:szCs w:val="28"/>
          <w:lang w:val="uk-UA"/>
        </w:rPr>
        <w:t>/</w:t>
      </w:r>
      <w:r w:rsidRPr="00FA3AB2">
        <w:rPr>
          <w:spacing w:val="0"/>
          <w:sz w:val="28"/>
          <w:szCs w:val="28"/>
        </w:rPr>
        <w:t>Of</w:t>
      </w:r>
      <w:r w:rsidRPr="00FA3AB2">
        <w:rPr>
          <w:spacing w:val="0"/>
          <w:sz w:val="28"/>
          <w:szCs w:val="28"/>
          <w:lang w:val="uk-UA"/>
        </w:rPr>
        <w:t>_</w:t>
      </w:r>
      <w:r w:rsidRPr="00FA3AB2">
        <w:rPr>
          <w:spacing w:val="0"/>
          <w:sz w:val="28"/>
          <w:szCs w:val="28"/>
        </w:rPr>
        <w:t>vydan</w:t>
      </w:r>
      <w:r w:rsidRPr="00FA3AB2">
        <w:rPr>
          <w:spacing w:val="0"/>
          <w:sz w:val="28"/>
          <w:szCs w:val="28"/>
          <w:lang w:val="uk-UA"/>
        </w:rPr>
        <w:t>/</w:t>
      </w:r>
      <w:r w:rsidRPr="00FA3AB2">
        <w:rPr>
          <w:spacing w:val="0"/>
          <w:sz w:val="28"/>
          <w:szCs w:val="28"/>
        </w:rPr>
        <w:t>Annual</w:t>
      </w:r>
      <w:r w:rsidRPr="00FA3AB2">
        <w:rPr>
          <w:spacing w:val="0"/>
          <w:sz w:val="28"/>
          <w:szCs w:val="28"/>
          <w:lang w:val="uk-UA"/>
        </w:rPr>
        <w:t>%20</w:t>
      </w:r>
      <w:r w:rsidRPr="00FA3AB2">
        <w:rPr>
          <w:spacing w:val="0"/>
          <w:sz w:val="28"/>
          <w:szCs w:val="28"/>
        </w:rPr>
        <w:t>Reports</w:t>
      </w:r>
      <w:r w:rsidRPr="00FA3AB2">
        <w:rPr>
          <w:spacing w:val="0"/>
          <w:sz w:val="28"/>
          <w:szCs w:val="28"/>
          <w:lang w:val="uk-UA"/>
        </w:rPr>
        <w:t>%20</w:t>
      </w:r>
      <w:r w:rsidR="00227739" w:rsidRPr="00133A56">
        <w:rPr>
          <w:spacing w:val="0"/>
          <w:sz w:val="28"/>
          <w:szCs w:val="28"/>
        </w:rPr>
        <w:t xml:space="preserve"> </w:t>
      </w:r>
      <w:r w:rsidRPr="00FA3AB2">
        <w:rPr>
          <w:spacing w:val="0"/>
          <w:sz w:val="28"/>
          <w:szCs w:val="28"/>
        </w:rPr>
        <w:t>Bank</w:t>
      </w:r>
      <w:r w:rsidRPr="00FA3AB2">
        <w:rPr>
          <w:spacing w:val="0"/>
          <w:sz w:val="28"/>
          <w:szCs w:val="28"/>
          <w:lang w:val="uk-UA"/>
        </w:rPr>
        <w:t>%20</w:t>
      </w:r>
      <w:r w:rsidRPr="00FA3AB2">
        <w:rPr>
          <w:spacing w:val="0"/>
          <w:sz w:val="28"/>
          <w:szCs w:val="28"/>
        </w:rPr>
        <w:t>Supervision</w:t>
      </w:r>
      <w:r w:rsidRPr="00FA3AB2">
        <w:rPr>
          <w:spacing w:val="0"/>
          <w:sz w:val="28"/>
          <w:szCs w:val="28"/>
          <w:lang w:val="uk-UA"/>
        </w:rPr>
        <w:t>/</w:t>
      </w:r>
      <w:r w:rsidRPr="00FA3AB2">
        <w:rPr>
          <w:spacing w:val="0"/>
          <w:sz w:val="28"/>
          <w:szCs w:val="28"/>
        </w:rPr>
        <w:t>Zvit</w:t>
      </w:r>
      <w:r w:rsidRPr="00FA3AB2">
        <w:rPr>
          <w:spacing w:val="0"/>
          <w:sz w:val="28"/>
          <w:szCs w:val="28"/>
          <w:lang w:val="uk-UA"/>
        </w:rPr>
        <w:t>_</w:t>
      </w:r>
      <w:r w:rsidRPr="00FA3AB2">
        <w:rPr>
          <w:spacing w:val="0"/>
          <w:sz w:val="28"/>
          <w:szCs w:val="28"/>
        </w:rPr>
        <w:t>bank</w:t>
      </w:r>
      <w:r w:rsidRPr="00FA3AB2">
        <w:rPr>
          <w:spacing w:val="0"/>
          <w:sz w:val="28"/>
          <w:szCs w:val="28"/>
          <w:lang w:val="uk-UA"/>
        </w:rPr>
        <w:t>_</w:t>
      </w:r>
      <w:r w:rsidRPr="00FA3AB2">
        <w:rPr>
          <w:spacing w:val="0"/>
          <w:sz w:val="28"/>
          <w:szCs w:val="28"/>
        </w:rPr>
        <w:t>nagladu</w:t>
      </w:r>
      <w:r w:rsidRPr="00FA3AB2">
        <w:rPr>
          <w:spacing w:val="0"/>
          <w:sz w:val="28"/>
          <w:szCs w:val="28"/>
          <w:lang w:val="uk-UA"/>
        </w:rPr>
        <w:t>_2007.</w:t>
      </w:r>
      <w:r w:rsidRPr="00FA3AB2">
        <w:rPr>
          <w:spacing w:val="0"/>
          <w:sz w:val="28"/>
          <w:szCs w:val="28"/>
        </w:rPr>
        <w:t>pdf</w:t>
      </w:r>
      <w:r w:rsidR="00227739" w:rsidRPr="00133A56">
        <w:rPr>
          <w:spacing w:val="0"/>
          <w:sz w:val="28"/>
          <w:szCs w:val="28"/>
        </w:rPr>
        <w:t>&gt;</w:t>
      </w:r>
    </w:p>
    <w:p w:rsidR="00FA3AB2" w:rsidRPr="00FA3AB2" w:rsidRDefault="00FA3AB2" w:rsidP="00FB2D24">
      <w:pPr>
        <w:pStyle w:val="HTML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AB2">
        <w:rPr>
          <w:rFonts w:ascii="Times New Roman" w:hAnsi="Times New Roman" w:cs="Times New Roman"/>
          <w:sz w:val="28"/>
          <w:szCs w:val="28"/>
          <w:lang w:val="uk-UA"/>
        </w:rPr>
        <w:t>Про вн</w:t>
      </w:r>
      <w:r w:rsidR="007A5A41">
        <w:rPr>
          <w:rFonts w:ascii="Times New Roman" w:hAnsi="Times New Roman" w:cs="Times New Roman"/>
          <w:sz w:val="28"/>
          <w:szCs w:val="28"/>
          <w:lang w:val="uk-UA"/>
        </w:rPr>
        <w:t>есення змін до Закону України</w:t>
      </w:r>
      <w:r w:rsidR="007A5A41" w:rsidRPr="00133A56">
        <w:rPr>
          <w:rFonts w:ascii="Times New Roman" w:hAnsi="Times New Roman" w:cs="Times New Roman"/>
          <w:sz w:val="28"/>
          <w:szCs w:val="28"/>
        </w:rPr>
        <w:t xml:space="preserve"> </w:t>
      </w:r>
      <w:r w:rsidR="007A5A41">
        <w:rPr>
          <w:rFonts w:ascii="Times New Roman" w:hAnsi="Times New Roman" w:cs="Times New Roman"/>
          <w:sz w:val="28"/>
          <w:szCs w:val="28"/>
        </w:rPr>
        <w:t>«</w:t>
      </w:r>
      <w:r w:rsidRPr="00FA3AB2">
        <w:rPr>
          <w:rFonts w:ascii="Times New Roman" w:hAnsi="Times New Roman" w:cs="Times New Roman"/>
          <w:sz w:val="28"/>
          <w:szCs w:val="28"/>
          <w:lang w:val="uk-UA"/>
        </w:rPr>
        <w:t xml:space="preserve">Про банки і банківську </w:t>
      </w:r>
      <w:r w:rsidRPr="007A5A41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7A5A41" w:rsidRPr="007A5A41">
        <w:rPr>
          <w:rFonts w:ascii="Times New Roman" w:hAnsi="Times New Roman" w:cs="Times New Roman"/>
          <w:sz w:val="28"/>
          <w:szCs w:val="28"/>
          <w:lang w:val="uk-UA"/>
        </w:rPr>
        <w:t>яльність»</w:t>
      </w:r>
      <w:r w:rsidRPr="007A5A41">
        <w:rPr>
          <w:rFonts w:ascii="Times New Roman" w:hAnsi="Times New Roman" w:cs="Times New Roman"/>
          <w:sz w:val="28"/>
          <w:szCs w:val="28"/>
          <w:lang w:val="uk-UA"/>
        </w:rPr>
        <w:t>: Закон України від 16 листопада 2006 р. № 358-V</w:t>
      </w:r>
      <w:r w:rsidR="007A5A41" w:rsidRPr="007A5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A41" w:rsidRPr="00133A56">
        <w:rPr>
          <w:rFonts w:ascii="Times New Roman" w:hAnsi="Times New Roman" w:cs="Times New Roman"/>
          <w:sz w:val="28"/>
          <w:szCs w:val="28"/>
        </w:rPr>
        <w:t>[</w:t>
      </w:r>
      <w:r w:rsidR="007A5A41" w:rsidRPr="007A5A41">
        <w:rPr>
          <w:rFonts w:ascii="Times New Roman" w:hAnsi="Times New Roman" w:cs="Times New Roman"/>
          <w:sz w:val="28"/>
          <w:szCs w:val="28"/>
        </w:rPr>
        <w:t>Текст</w:t>
      </w:r>
      <w:r w:rsidR="007A5A41" w:rsidRPr="00133A56">
        <w:rPr>
          <w:rFonts w:ascii="Times New Roman" w:hAnsi="Times New Roman" w:cs="Times New Roman"/>
          <w:sz w:val="28"/>
          <w:szCs w:val="28"/>
        </w:rPr>
        <w:t>]</w:t>
      </w:r>
      <w:r w:rsidRPr="007A5A41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FA3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3AB2">
        <w:rPr>
          <w:rFonts w:ascii="Times New Roman" w:hAnsi="Times New Roman" w:cs="Times New Roman"/>
          <w:iCs/>
          <w:sz w:val="28"/>
          <w:szCs w:val="28"/>
          <w:lang w:val="uk-UA"/>
        </w:rPr>
        <w:t>Відомості Верховної Ради України (ВВР). -  2007. -  № 2. -  Ст.15.</w:t>
      </w:r>
    </w:p>
    <w:p w:rsidR="00FA3AB2" w:rsidRPr="00AD4AD8" w:rsidRDefault="00FA3AB2" w:rsidP="00FB2D24">
      <w:pPr>
        <w:pStyle w:val="HTML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A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внесення змін до деяких законодавчих актів України щодо форми </w:t>
      </w:r>
      <w:r w:rsidRPr="00AD4AD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банків та розміру статутного капіталу: Закон України від 14 вересня 2006 р. № 133-V </w:t>
      </w:r>
      <w:r w:rsidR="00AD4AD8" w:rsidRPr="00133A56">
        <w:rPr>
          <w:rFonts w:ascii="Times New Roman" w:hAnsi="Times New Roman" w:cs="Times New Roman"/>
          <w:sz w:val="28"/>
          <w:szCs w:val="28"/>
          <w:lang w:val="uk-UA"/>
        </w:rPr>
        <w:t xml:space="preserve">[Текст] </w:t>
      </w:r>
      <w:r w:rsidRPr="00AD4AD8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AD4AD8">
        <w:rPr>
          <w:rFonts w:ascii="Times New Roman" w:hAnsi="Times New Roman" w:cs="Times New Roman"/>
          <w:iCs/>
          <w:sz w:val="28"/>
          <w:szCs w:val="28"/>
          <w:lang w:val="uk-UA"/>
        </w:rPr>
        <w:t>Відомості Верховної Ради України (ВВР). – 2006. -  №43. - Ст.414.</w:t>
      </w:r>
    </w:p>
    <w:p w:rsidR="00FA3AB2" w:rsidRPr="00AD4AD8" w:rsidRDefault="00FA3AB2" w:rsidP="00AD4A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</w:rPr>
      </w:pPr>
      <w:r w:rsidRPr="00AD4AD8">
        <w:rPr>
          <w:spacing w:val="0"/>
          <w:sz w:val="28"/>
          <w:szCs w:val="28"/>
          <w:lang w:val="uk-UA"/>
        </w:rPr>
        <w:t>Дії Національного банку України в період загострення світової фінансової кризи</w:t>
      </w:r>
      <w:r w:rsidR="00AD4AD8" w:rsidRPr="00AD4AD8">
        <w:rPr>
          <w:spacing w:val="0"/>
          <w:sz w:val="28"/>
          <w:szCs w:val="28"/>
          <w:lang w:val="uk-UA"/>
        </w:rPr>
        <w:t xml:space="preserve"> </w:t>
      </w:r>
      <w:r w:rsidR="00AD4AD8" w:rsidRPr="00133A56">
        <w:rPr>
          <w:spacing w:val="0"/>
          <w:sz w:val="28"/>
          <w:szCs w:val="28"/>
        </w:rPr>
        <w:t>[</w:t>
      </w:r>
      <w:r w:rsidR="00AD4AD8" w:rsidRPr="00AD4AD8">
        <w:rPr>
          <w:spacing w:val="0"/>
          <w:sz w:val="28"/>
          <w:szCs w:val="28"/>
          <w:lang w:val="uk-UA"/>
        </w:rPr>
        <w:t>Електронний</w:t>
      </w:r>
      <w:r w:rsidR="00AD4AD8" w:rsidRPr="00AD4AD8">
        <w:rPr>
          <w:spacing w:val="0"/>
          <w:sz w:val="28"/>
          <w:szCs w:val="28"/>
        </w:rPr>
        <w:t xml:space="preserve"> ресурс</w:t>
      </w:r>
      <w:r w:rsidR="00AD4AD8" w:rsidRPr="00133A56">
        <w:rPr>
          <w:spacing w:val="0"/>
          <w:sz w:val="28"/>
          <w:szCs w:val="28"/>
        </w:rPr>
        <w:t>]</w:t>
      </w:r>
      <w:r w:rsidRPr="00AD4AD8">
        <w:rPr>
          <w:spacing w:val="0"/>
          <w:sz w:val="28"/>
          <w:szCs w:val="28"/>
          <w:lang w:val="uk-UA"/>
        </w:rPr>
        <w:t>: Аналітичний звіт НБУ. – Київ, 58с.</w:t>
      </w:r>
      <w:r w:rsidR="00AD4AD8" w:rsidRPr="00AD4AD8">
        <w:rPr>
          <w:spacing w:val="0"/>
          <w:sz w:val="28"/>
          <w:szCs w:val="28"/>
          <w:lang w:val="uk-UA"/>
        </w:rPr>
        <w:t xml:space="preserve"> – Режим доступу: </w:t>
      </w:r>
      <w:r w:rsidR="00AD4AD8" w:rsidRPr="00133A56">
        <w:rPr>
          <w:spacing w:val="0"/>
          <w:sz w:val="28"/>
          <w:szCs w:val="28"/>
        </w:rPr>
        <w:t>&lt;</w:t>
      </w:r>
      <w:r w:rsidRPr="00AD4AD8">
        <w:rPr>
          <w:spacing w:val="0"/>
          <w:sz w:val="28"/>
          <w:szCs w:val="28"/>
        </w:rPr>
        <w:t>http://www.bank.gov.ua/Publication/Analytical/Report_fin_kr.pdf</w:t>
      </w:r>
      <w:r w:rsidR="00AD4AD8" w:rsidRPr="00133A56">
        <w:rPr>
          <w:spacing w:val="0"/>
          <w:sz w:val="28"/>
          <w:szCs w:val="28"/>
        </w:rPr>
        <w:t>&gt;</w:t>
      </w:r>
    </w:p>
    <w:p w:rsidR="00FA3AB2" w:rsidRPr="00FA3AB2" w:rsidRDefault="00FA3AB2" w:rsidP="00FB2D2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080"/>
        </w:tabs>
        <w:ind w:left="0" w:right="-57" w:firstLine="720"/>
        <w:jc w:val="both"/>
        <w:rPr>
          <w:color w:val="000000"/>
          <w:spacing w:val="0"/>
          <w:sz w:val="28"/>
          <w:szCs w:val="28"/>
          <w:lang w:val="uk-UA"/>
        </w:rPr>
      </w:pPr>
      <w:r w:rsidRPr="00AD4AD8">
        <w:rPr>
          <w:color w:val="000000"/>
          <w:spacing w:val="0"/>
          <w:sz w:val="28"/>
          <w:szCs w:val="28"/>
          <w:lang w:val="uk-UA"/>
        </w:rPr>
        <w:t>Про додаткові заходи щодо діяльності банків: Постанова Правління</w:t>
      </w:r>
      <w:r w:rsidRPr="00FA3AB2">
        <w:rPr>
          <w:color w:val="000000"/>
          <w:spacing w:val="0"/>
          <w:sz w:val="28"/>
          <w:szCs w:val="28"/>
          <w:lang w:val="uk-UA"/>
        </w:rPr>
        <w:t xml:space="preserve"> НБУ від 11 жовтня 2008 р. № 319 </w:t>
      </w:r>
      <w:r w:rsidRPr="00FA3AB2">
        <w:rPr>
          <w:spacing w:val="0"/>
          <w:sz w:val="28"/>
          <w:szCs w:val="28"/>
          <w:lang w:val="uk-UA"/>
        </w:rPr>
        <w:t>[Електронний ресурс</w:t>
      </w:r>
      <w:r w:rsidRPr="00133A56">
        <w:rPr>
          <w:spacing w:val="0"/>
          <w:sz w:val="28"/>
          <w:szCs w:val="28"/>
        </w:rPr>
        <w:t>]</w:t>
      </w:r>
      <w:r w:rsidRPr="00FA3AB2">
        <w:rPr>
          <w:spacing w:val="0"/>
          <w:sz w:val="28"/>
          <w:szCs w:val="28"/>
        </w:rPr>
        <w:t>.</w:t>
      </w:r>
      <w:r w:rsidRPr="00133A56">
        <w:rPr>
          <w:spacing w:val="0"/>
          <w:sz w:val="28"/>
          <w:szCs w:val="28"/>
        </w:rPr>
        <w:t xml:space="preserve"> – </w:t>
      </w:r>
      <w:r w:rsidRPr="00FA3AB2">
        <w:rPr>
          <w:spacing w:val="0"/>
          <w:sz w:val="28"/>
          <w:szCs w:val="28"/>
        </w:rPr>
        <w:t>Режим доступу</w:t>
      </w:r>
      <w:r w:rsidRPr="00FA3AB2">
        <w:rPr>
          <w:spacing w:val="0"/>
          <w:sz w:val="28"/>
          <w:szCs w:val="28"/>
          <w:lang w:val="uk-UA"/>
        </w:rPr>
        <w:t xml:space="preserve">: </w:t>
      </w:r>
      <w:r w:rsidR="00AD4AD8" w:rsidRPr="00133A56">
        <w:rPr>
          <w:spacing w:val="0"/>
          <w:sz w:val="28"/>
          <w:szCs w:val="28"/>
        </w:rPr>
        <w:t>&lt;</w:t>
      </w:r>
      <w:r w:rsidRPr="00FA3AB2">
        <w:rPr>
          <w:spacing w:val="0"/>
          <w:sz w:val="28"/>
          <w:szCs w:val="28"/>
          <w:lang w:val="uk-UA"/>
        </w:rPr>
        <w:t>http://www.bank.gov.ua/inf_mat/Of_Pov/2008/11.10.2008_319.htm</w:t>
      </w:r>
      <w:r w:rsidR="00AD4AD8" w:rsidRPr="00133A56">
        <w:rPr>
          <w:spacing w:val="0"/>
          <w:sz w:val="28"/>
          <w:szCs w:val="28"/>
        </w:rPr>
        <w:t>&gt;</w:t>
      </w:r>
    </w:p>
    <w:p w:rsidR="00FA3AB2" w:rsidRPr="00133A56" w:rsidRDefault="00FA3AB2" w:rsidP="00FB2D24">
      <w:pPr>
        <w:pStyle w:val="a00"/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D5295">
        <w:rPr>
          <w:sz w:val="28"/>
          <w:szCs w:val="28"/>
          <w:lang w:val="uk-UA"/>
        </w:rPr>
        <w:t>Про затвердження Спеціального порядку здійснення заходів щодо фінансового оздоровлення банків: Постанова Правління НБУ від 1 грудня 2008 р. № 405 [Електронний ресурс</w:t>
      </w:r>
      <w:r w:rsidRPr="00133A56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Pr="00133A56">
        <w:rPr>
          <w:sz w:val="28"/>
          <w:szCs w:val="28"/>
        </w:rPr>
        <w:t xml:space="preserve"> – </w:t>
      </w:r>
      <w:r>
        <w:rPr>
          <w:sz w:val="28"/>
          <w:szCs w:val="28"/>
        </w:rPr>
        <w:t>Режим доступу</w:t>
      </w:r>
      <w:r w:rsidRPr="00AD529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133A56">
        <w:rPr>
          <w:sz w:val="28"/>
          <w:szCs w:val="28"/>
        </w:rPr>
        <w:t>&lt;</w:t>
      </w:r>
      <w:r w:rsidRPr="00AD5295">
        <w:rPr>
          <w:sz w:val="28"/>
          <w:szCs w:val="28"/>
          <w:lang w:val="uk-UA"/>
        </w:rPr>
        <w:t>www.gdo.kiev.ua/files/db.php?st=3250&amp;god=2008</w:t>
      </w:r>
      <w:r w:rsidRPr="00133A56">
        <w:rPr>
          <w:sz w:val="28"/>
          <w:szCs w:val="28"/>
        </w:rPr>
        <w:t>&gt;</w:t>
      </w:r>
    </w:p>
    <w:p w:rsidR="00FA3AB2" w:rsidRPr="00133A56" w:rsidRDefault="00FA3AB2" w:rsidP="00FB2D24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</w:rPr>
      </w:pPr>
      <w:hyperlink r:id="rId27" w:history="1">
        <w:r w:rsidRPr="0038557F">
          <w:rPr>
            <w:rStyle w:val="a8"/>
            <w:bCs/>
            <w:color w:val="auto"/>
            <w:spacing w:val="0"/>
            <w:sz w:val="28"/>
            <w:szCs w:val="28"/>
            <w:lang w:val="uk-UA"/>
          </w:rPr>
          <w:t xml:space="preserve">Про першочергові заходи щодо запобігання негативним наслідкам фінансової кризи та про внесення змін до деяких законодавчих актів України: Закон України </w:t>
        </w:r>
        <w:r w:rsidRPr="0038557F">
          <w:rPr>
            <w:spacing w:val="0"/>
            <w:sz w:val="28"/>
            <w:szCs w:val="28"/>
            <w:lang w:val="uk-UA"/>
          </w:rPr>
          <w:t xml:space="preserve">вiд 31.10.2008  № </w:t>
        </w:r>
        <w:r w:rsidRPr="0038557F">
          <w:rPr>
            <w:bCs/>
            <w:spacing w:val="0"/>
            <w:sz w:val="28"/>
            <w:szCs w:val="28"/>
            <w:lang w:val="uk-UA"/>
          </w:rPr>
          <w:t>639-VI</w:t>
        </w:r>
        <w:r w:rsidRPr="0038557F">
          <w:rPr>
            <w:rStyle w:val="a8"/>
            <w:color w:val="auto"/>
            <w:spacing w:val="0"/>
            <w:sz w:val="28"/>
            <w:szCs w:val="28"/>
            <w:lang w:val="uk-UA"/>
          </w:rPr>
          <w:t xml:space="preserve"> </w:t>
        </w:r>
        <w:r w:rsidRPr="0038557F">
          <w:rPr>
            <w:rStyle w:val="a8"/>
            <w:color w:val="auto"/>
            <w:spacing w:val="0"/>
            <w:sz w:val="28"/>
            <w:szCs w:val="28"/>
            <w:bdr w:val="single" w:sz="6" w:space="1" w:color="D4DEE8" w:frame="1"/>
            <w:shd w:val="clear" w:color="auto" w:fill="F1F5F9"/>
            <w:lang w:val="uk-UA"/>
          </w:rPr>
          <w:t>.</w:t>
        </w:r>
      </w:hyperlink>
      <w:r w:rsidRPr="0038557F">
        <w:rPr>
          <w:bCs/>
          <w:spacing w:val="0"/>
          <w:sz w:val="28"/>
          <w:szCs w:val="28"/>
          <w:lang w:val="uk-UA"/>
        </w:rPr>
        <w:t>[Електронний ресурс]</w:t>
      </w:r>
      <w:r>
        <w:rPr>
          <w:bCs/>
          <w:spacing w:val="0"/>
          <w:sz w:val="28"/>
          <w:szCs w:val="28"/>
          <w:lang w:val="uk-UA"/>
        </w:rPr>
        <w:t>. – Режим доступу:</w:t>
      </w:r>
      <w:r w:rsidRPr="0038557F">
        <w:rPr>
          <w:spacing w:val="0"/>
          <w:sz w:val="28"/>
          <w:szCs w:val="28"/>
        </w:rPr>
        <w:t xml:space="preserve"> </w:t>
      </w:r>
      <w:r w:rsidRPr="00133A56">
        <w:rPr>
          <w:spacing w:val="0"/>
          <w:sz w:val="28"/>
          <w:szCs w:val="28"/>
        </w:rPr>
        <w:t>&lt;</w:t>
      </w:r>
      <w:r>
        <w:rPr>
          <w:spacing w:val="0"/>
          <w:sz w:val="28"/>
          <w:szCs w:val="28"/>
          <w:lang w:val="en-US"/>
        </w:rPr>
        <w:t>h</w:t>
      </w:r>
      <w:r w:rsidRPr="0038557F">
        <w:rPr>
          <w:spacing w:val="0"/>
          <w:sz w:val="28"/>
          <w:szCs w:val="28"/>
        </w:rPr>
        <w:t>ttp://zakon1.rada.gov.ua/cgi-bin/laws/main.cgi</w:t>
      </w:r>
      <w:r w:rsidRPr="00133A56">
        <w:rPr>
          <w:spacing w:val="0"/>
          <w:sz w:val="28"/>
          <w:szCs w:val="28"/>
        </w:rPr>
        <w:t>&gt;</w:t>
      </w:r>
    </w:p>
    <w:p w:rsidR="00FA3AB2" w:rsidRPr="003D0332" w:rsidRDefault="00FA3AB2" w:rsidP="00FB2D24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3D0332">
        <w:rPr>
          <w:spacing w:val="0"/>
          <w:sz w:val="28"/>
          <w:szCs w:val="28"/>
          <w:lang w:val="uk-UA"/>
        </w:rPr>
        <w:t xml:space="preserve">Позачергове пленарне засідання Верховної Ради України 26 січня 2009 року </w:t>
      </w:r>
      <w:r w:rsidRPr="003D0332">
        <w:rPr>
          <w:iCs/>
          <w:spacing w:val="0"/>
          <w:sz w:val="28"/>
          <w:szCs w:val="28"/>
          <w:lang w:val="uk-UA"/>
        </w:rPr>
        <w:t>(Інформаційне управління) [Електронний ресурс]</w:t>
      </w:r>
      <w:r w:rsidRPr="003D0332">
        <w:rPr>
          <w:spacing w:val="0"/>
          <w:sz w:val="28"/>
          <w:szCs w:val="28"/>
          <w:lang w:val="uk-UA"/>
        </w:rPr>
        <w:t xml:space="preserve">. </w:t>
      </w:r>
      <w:r>
        <w:rPr>
          <w:spacing w:val="0"/>
          <w:sz w:val="28"/>
          <w:szCs w:val="28"/>
          <w:lang w:val="uk-UA"/>
        </w:rPr>
        <w:t>–</w:t>
      </w:r>
      <w:r w:rsidRPr="003D0332">
        <w:rPr>
          <w:spacing w:val="0"/>
          <w:sz w:val="28"/>
          <w:szCs w:val="28"/>
          <w:lang w:val="uk-UA"/>
        </w:rPr>
        <w:t xml:space="preserve"> </w:t>
      </w:r>
      <w:r>
        <w:rPr>
          <w:spacing w:val="0"/>
          <w:sz w:val="28"/>
          <w:szCs w:val="28"/>
          <w:lang w:val="uk-UA"/>
        </w:rPr>
        <w:t xml:space="preserve">Режим доступу: </w:t>
      </w:r>
      <w:r w:rsidRPr="003D0332">
        <w:rPr>
          <w:spacing w:val="0"/>
          <w:sz w:val="28"/>
          <w:szCs w:val="28"/>
          <w:lang w:val="uk-UA"/>
        </w:rPr>
        <w:t>http://portal.rada.gov.ua/rada/control/uk/publish/article/news_left?art_id=141706&amp;cat_id=33449</w:t>
      </w:r>
    </w:p>
    <w:p w:rsidR="00FB2D24" w:rsidRPr="006C7B90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  <w:lang w:val="uk-UA"/>
        </w:rPr>
      </w:pPr>
      <w:r w:rsidRPr="00FA3AB2">
        <w:rPr>
          <w:caps/>
          <w:spacing w:val="0"/>
          <w:sz w:val="28"/>
          <w:szCs w:val="28"/>
          <w:lang w:val="uk-UA"/>
        </w:rPr>
        <w:t>П</w:t>
      </w:r>
      <w:r w:rsidRPr="00FA3AB2">
        <w:rPr>
          <w:spacing w:val="0"/>
          <w:sz w:val="28"/>
          <w:szCs w:val="28"/>
          <w:lang w:val="uk-UA"/>
        </w:rPr>
        <w:t xml:space="preserve">опередній звіт Тимчасової слідчої комісії Верховної Ради України з питань перевірки діяльності Національного банку України в період фінансової </w:t>
      </w:r>
      <w:r w:rsidRPr="00AD4AD8">
        <w:rPr>
          <w:spacing w:val="0"/>
          <w:sz w:val="28"/>
          <w:szCs w:val="28"/>
          <w:lang w:val="uk-UA"/>
        </w:rPr>
        <w:t xml:space="preserve">кризи [Електронний ресурс]. – Режим доступу: </w:t>
      </w:r>
      <w:hyperlink r:id="rId28" w:history="1">
        <w:r w:rsidR="00FB2D24" w:rsidRPr="006C7B90">
          <w:rPr>
            <w:rStyle w:val="a8"/>
            <w:color w:val="auto"/>
            <w:spacing w:val="0"/>
            <w:sz w:val="28"/>
            <w:szCs w:val="28"/>
            <w:lang w:val="uk-UA"/>
          </w:rPr>
          <w:t>http://gska2.rada.gov.ua/pls/zweb_n/webproc34?id=&amp;pf3511=34092&amp;pf35401=132695</w:t>
        </w:r>
      </w:hyperlink>
    </w:p>
    <w:p w:rsidR="00192E65" w:rsidRPr="00133A56" w:rsidRDefault="00FA3AB2" w:rsidP="00FB2D24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pacing w:val="0"/>
          <w:sz w:val="28"/>
          <w:szCs w:val="28"/>
        </w:rPr>
      </w:pPr>
      <w:r w:rsidRPr="006C7B90">
        <w:rPr>
          <w:spacing w:val="0"/>
          <w:sz w:val="28"/>
          <w:szCs w:val="28"/>
          <w:lang w:val="uk-UA"/>
        </w:rPr>
        <w:t>Зірвано збори акціонерів банку "Надра" [Електронний ресурс]</w:t>
      </w:r>
      <w:r w:rsidRPr="006C7B90">
        <w:rPr>
          <w:spacing w:val="0"/>
          <w:sz w:val="28"/>
          <w:szCs w:val="28"/>
        </w:rPr>
        <w:t xml:space="preserve">. – Режим доступу: </w:t>
      </w:r>
      <w:hyperlink r:id="rId29" w:history="1">
        <w:r w:rsidR="00192E65" w:rsidRPr="006C7B90">
          <w:rPr>
            <w:rStyle w:val="a8"/>
            <w:color w:val="auto"/>
            <w:spacing w:val="0"/>
            <w:sz w:val="28"/>
            <w:szCs w:val="28"/>
            <w:lang w:val="uk-UA"/>
          </w:rPr>
          <w:t>http://5.ua/newsline/247/0/56935/</w:t>
        </w:r>
      </w:hyperlink>
    </w:p>
    <w:p w:rsidR="00192E65" w:rsidRPr="009443E0" w:rsidRDefault="00192E65" w:rsidP="00192E65">
      <w:pPr>
        <w:spacing w:line="360" w:lineRule="auto"/>
        <w:ind w:firstLine="720"/>
        <w:jc w:val="right"/>
        <w:rPr>
          <w:bCs/>
          <w:color w:val="000000"/>
          <w:spacing w:val="0"/>
          <w:sz w:val="28"/>
          <w:szCs w:val="28"/>
          <w:lang w:val="uk-UA"/>
        </w:rPr>
      </w:pPr>
      <w:r w:rsidRPr="006C7B90">
        <w:rPr>
          <w:spacing w:val="0"/>
          <w:sz w:val="28"/>
          <w:szCs w:val="28"/>
        </w:rPr>
        <w:br w:type="page"/>
      </w:r>
      <w:r>
        <w:rPr>
          <w:bCs/>
          <w:color w:val="000000"/>
          <w:spacing w:val="0"/>
          <w:sz w:val="28"/>
          <w:szCs w:val="28"/>
        </w:rPr>
        <w:lastRenderedPageBreak/>
        <w:t xml:space="preserve">Деева </w:t>
      </w:r>
      <w:r>
        <w:rPr>
          <w:bCs/>
          <w:color w:val="000000"/>
          <w:spacing w:val="0"/>
          <w:sz w:val="28"/>
          <w:szCs w:val="28"/>
          <w:lang w:val="uk-UA"/>
        </w:rPr>
        <w:t>Н</w:t>
      </w:r>
      <w:r>
        <w:rPr>
          <w:bCs/>
          <w:color w:val="000000"/>
          <w:spacing w:val="0"/>
          <w:sz w:val="28"/>
          <w:szCs w:val="28"/>
        </w:rPr>
        <w:t>.Э</w:t>
      </w:r>
      <w:r w:rsidRPr="009443E0">
        <w:rPr>
          <w:bCs/>
          <w:color w:val="000000"/>
          <w:spacing w:val="0"/>
          <w:sz w:val="28"/>
          <w:szCs w:val="28"/>
        </w:rPr>
        <w:t>.</w:t>
      </w:r>
    </w:p>
    <w:p w:rsidR="00192E65" w:rsidRPr="009443E0" w:rsidRDefault="00192E65" w:rsidP="00192E65">
      <w:pPr>
        <w:ind w:firstLine="720"/>
        <w:jc w:val="both"/>
        <w:rPr>
          <w:bCs/>
          <w:caps/>
          <w:color w:val="000000"/>
          <w:spacing w:val="0"/>
          <w:sz w:val="28"/>
          <w:szCs w:val="28"/>
          <w:lang w:val="uk-UA"/>
        </w:rPr>
      </w:pPr>
      <w:r w:rsidRPr="009443E0">
        <w:rPr>
          <w:bCs/>
          <w:caps/>
          <w:color w:val="000000"/>
          <w:spacing w:val="0"/>
          <w:sz w:val="28"/>
          <w:szCs w:val="28"/>
        </w:rPr>
        <w:t>Корпоративное управление в банках: специфика, проблемы и пути их решения</w:t>
      </w:r>
    </w:p>
    <w:p w:rsidR="00192E65" w:rsidRDefault="00192E65" w:rsidP="00192E65">
      <w:pPr>
        <w:ind w:firstLine="720"/>
        <w:jc w:val="both"/>
        <w:rPr>
          <w:b/>
          <w:bCs/>
          <w:color w:val="000000"/>
          <w:spacing w:val="0"/>
          <w:sz w:val="28"/>
          <w:szCs w:val="28"/>
          <w:lang w:val="uk-UA"/>
        </w:rPr>
      </w:pPr>
    </w:p>
    <w:p w:rsidR="00192E65" w:rsidRPr="00C75139" w:rsidRDefault="00192E65" w:rsidP="00192E65">
      <w:pPr>
        <w:ind w:firstLine="720"/>
        <w:jc w:val="both"/>
        <w:rPr>
          <w:bCs/>
          <w:color w:val="000000"/>
          <w:spacing w:val="0"/>
          <w:sz w:val="28"/>
          <w:szCs w:val="28"/>
          <w:lang w:val="uk-UA"/>
        </w:rPr>
      </w:pPr>
      <w:r>
        <w:rPr>
          <w:bCs/>
          <w:color w:val="000000"/>
          <w:spacing w:val="0"/>
          <w:sz w:val="28"/>
          <w:szCs w:val="28"/>
        </w:rPr>
        <w:t xml:space="preserve">Определена сущность, составляющие, особенности корпоративного управления в банках как финансовых посредниках. Систематизированы проблемы корпоративного управления в банках: общие и специфические, связанные с </w:t>
      </w:r>
      <w:r>
        <w:rPr>
          <w:spacing w:val="0"/>
          <w:sz w:val="28"/>
          <w:szCs w:val="28"/>
        </w:rPr>
        <w:t xml:space="preserve">концепцией </w:t>
      </w:r>
      <w:r w:rsidRPr="009443E0">
        <w:rPr>
          <w:spacing w:val="0"/>
          <w:sz w:val="28"/>
          <w:szCs w:val="28"/>
          <w:lang w:val="uk-UA"/>
        </w:rPr>
        <w:t>ф</w:t>
      </w:r>
      <w:r w:rsidR="00E73F1C">
        <w:rPr>
          <w:spacing w:val="0"/>
          <w:sz w:val="28"/>
          <w:szCs w:val="28"/>
          <w:lang w:val="uk-UA"/>
        </w:rPr>
        <w:t>и</w:t>
      </w:r>
      <w:r w:rsidRPr="009443E0">
        <w:rPr>
          <w:spacing w:val="0"/>
          <w:sz w:val="28"/>
          <w:szCs w:val="28"/>
          <w:lang w:val="uk-UA"/>
        </w:rPr>
        <w:t>дуц</w:t>
      </w:r>
      <w:r w:rsidR="00E73F1C">
        <w:rPr>
          <w:spacing w:val="0"/>
          <w:sz w:val="28"/>
          <w:szCs w:val="28"/>
          <w:lang w:val="uk-UA"/>
        </w:rPr>
        <w:t>и</w:t>
      </w:r>
      <w:r w:rsidRPr="009443E0">
        <w:rPr>
          <w:spacing w:val="0"/>
          <w:sz w:val="28"/>
          <w:szCs w:val="28"/>
          <w:lang w:val="uk-UA"/>
        </w:rPr>
        <w:t>арн</w:t>
      </w:r>
      <w:r w:rsidR="00E73F1C">
        <w:rPr>
          <w:spacing w:val="0"/>
          <w:sz w:val="28"/>
          <w:szCs w:val="28"/>
          <w:lang w:val="uk-UA"/>
        </w:rPr>
        <w:t>ы</w:t>
      </w:r>
      <w:r w:rsidRPr="009443E0">
        <w:rPr>
          <w:spacing w:val="0"/>
          <w:sz w:val="28"/>
          <w:szCs w:val="28"/>
          <w:lang w:val="uk-UA"/>
        </w:rPr>
        <w:t>х</w:t>
      </w:r>
      <w:r w:rsidRPr="009443E0">
        <w:rPr>
          <w:spacing w:val="0"/>
          <w:sz w:val="28"/>
          <w:szCs w:val="28"/>
        </w:rPr>
        <w:t xml:space="preserve"> обязанностей</w:t>
      </w:r>
      <w:r>
        <w:rPr>
          <w:spacing w:val="0"/>
          <w:sz w:val="28"/>
          <w:szCs w:val="28"/>
        </w:rPr>
        <w:t>. Отмечены особенности их проявления в условиях финансового кризиса, предложены пути преодоления.</w:t>
      </w:r>
    </w:p>
    <w:p w:rsidR="00192E65" w:rsidRPr="00ED04AA" w:rsidRDefault="00192E65" w:rsidP="00192E65">
      <w:pPr>
        <w:ind w:firstLine="720"/>
        <w:jc w:val="both"/>
        <w:rPr>
          <w:bCs/>
          <w:color w:val="000000"/>
          <w:spacing w:val="0"/>
          <w:sz w:val="28"/>
          <w:szCs w:val="28"/>
          <w:lang w:val="uk-UA"/>
        </w:rPr>
      </w:pPr>
      <w:r w:rsidRPr="00ED04AA">
        <w:rPr>
          <w:bCs/>
          <w:color w:val="000000"/>
          <w:spacing w:val="0"/>
          <w:sz w:val="28"/>
          <w:szCs w:val="28"/>
        </w:rPr>
        <w:t>Ключевые слова:</w:t>
      </w:r>
      <w:r>
        <w:rPr>
          <w:bCs/>
          <w:color w:val="000000"/>
          <w:spacing w:val="0"/>
          <w:sz w:val="28"/>
          <w:szCs w:val="28"/>
        </w:rPr>
        <w:t xml:space="preserve"> корпоративное управление, банк, финансовый посредник, проблемы, кризис</w:t>
      </w:r>
    </w:p>
    <w:p w:rsidR="00192E65" w:rsidRPr="00ED04AA" w:rsidRDefault="00192E65" w:rsidP="00192E65">
      <w:pPr>
        <w:ind w:firstLine="720"/>
        <w:jc w:val="both"/>
        <w:rPr>
          <w:bCs/>
          <w:color w:val="000000"/>
          <w:spacing w:val="0"/>
          <w:sz w:val="28"/>
          <w:szCs w:val="28"/>
          <w:lang w:val="uk-UA"/>
        </w:rPr>
      </w:pPr>
    </w:p>
    <w:p w:rsidR="00192E65" w:rsidRPr="009443E0" w:rsidRDefault="00192E65" w:rsidP="00192E65">
      <w:pPr>
        <w:ind w:firstLine="720"/>
        <w:jc w:val="both"/>
        <w:rPr>
          <w:b/>
          <w:bCs/>
          <w:color w:val="000000"/>
          <w:spacing w:val="0"/>
          <w:sz w:val="28"/>
          <w:szCs w:val="28"/>
          <w:lang w:val="uk-UA"/>
        </w:rPr>
      </w:pPr>
    </w:p>
    <w:p w:rsidR="00A61434" w:rsidRPr="009443E0" w:rsidRDefault="00A61434" w:rsidP="00A61434">
      <w:pPr>
        <w:spacing w:line="360" w:lineRule="auto"/>
        <w:ind w:firstLine="720"/>
        <w:jc w:val="right"/>
        <w:rPr>
          <w:bCs/>
          <w:color w:val="000000"/>
          <w:spacing w:val="0"/>
          <w:sz w:val="28"/>
          <w:szCs w:val="28"/>
          <w:lang w:val="uk-UA"/>
        </w:rPr>
      </w:pPr>
      <w:r>
        <w:rPr>
          <w:bCs/>
          <w:color w:val="000000"/>
          <w:spacing w:val="0"/>
          <w:sz w:val="28"/>
          <w:szCs w:val="28"/>
          <w:lang w:val="en-US" w:eastAsia="en-US"/>
        </w:rPr>
        <w:t>Deeva N.E.</w:t>
      </w:r>
    </w:p>
    <w:p w:rsidR="00A61434" w:rsidRPr="00E73F1C" w:rsidRDefault="00A61434" w:rsidP="00A61434">
      <w:pPr>
        <w:ind w:firstLine="720"/>
        <w:jc w:val="both"/>
        <w:rPr>
          <w:bCs/>
          <w:caps/>
          <w:color w:val="000000"/>
          <w:spacing w:val="0"/>
          <w:sz w:val="28"/>
          <w:szCs w:val="28"/>
          <w:lang w:val="en-US"/>
        </w:rPr>
      </w:pPr>
      <w:r>
        <w:rPr>
          <w:bCs/>
          <w:caps/>
          <w:color w:val="000000"/>
          <w:spacing w:val="0"/>
          <w:sz w:val="28"/>
          <w:szCs w:val="28"/>
          <w:lang w:val="en-US" w:eastAsia="en-US"/>
        </w:rPr>
        <w:t>A corporate management in the BANKS</w:t>
      </w:r>
      <w:r w:rsidRPr="00E73F1C">
        <w:rPr>
          <w:bCs/>
          <w:caps/>
          <w:color w:val="000000"/>
          <w:spacing w:val="0"/>
          <w:sz w:val="28"/>
          <w:szCs w:val="28"/>
          <w:lang w:val="en-US" w:eastAsia="en-US"/>
        </w:rPr>
        <w:t>: specific, problems and ways of their decision</w:t>
      </w:r>
    </w:p>
    <w:p w:rsidR="00A61434" w:rsidRPr="00E73F1C" w:rsidRDefault="00A61434" w:rsidP="00A61434">
      <w:pPr>
        <w:ind w:firstLine="720"/>
        <w:jc w:val="both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A61434" w:rsidRPr="00E73F1C" w:rsidRDefault="00A61434" w:rsidP="00A61434">
      <w:pPr>
        <w:ind w:firstLine="720"/>
        <w:jc w:val="both"/>
        <w:rPr>
          <w:bCs/>
          <w:color w:val="000000"/>
          <w:spacing w:val="0"/>
          <w:sz w:val="28"/>
          <w:szCs w:val="28"/>
          <w:lang w:val="en-US"/>
        </w:rPr>
      </w:pPr>
      <w:r>
        <w:rPr>
          <w:bCs/>
          <w:color w:val="000000"/>
          <w:spacing w:val="0"/>
          <w:sz w:val="28"/>
          <w:szCs w:val="28"/>
          <w:lang w:val="en-US" w:eastAsia="en-US"/>
        </w:rPr>
        <w:t>The e</w:t>
      </w:r>
      <w:r w:rsidRPr="00E73F1C">
        <w:rPr>
          <w:bCs/>
          <w:color w:val="000000"/>
          <w:spacing w:val="0"/>
          <w:sz w:val="28"/>
          <w:szCs w:val="28"/>
          <w:lang w:val="en-US" w:eastAsia="en-US"/>
        </w:rPr>
        <w:t>ssence, constituents, f</w:t>
      </w:r>
      <w:r>
        <w:rPr>
          <w:bCs/>
          <w:color w:val="000000"/>
          <w:spacing w:val="0"/>
          <w:sz w:val="28"/>
          <w:szCs w:val="28"/>
          <w:lang w:val="en-US" w:eastAsia="en-US"/>
        </w:rPr>
        <w:t>eatures of corporate management</w:t>
      </w:r>
      <w:r w:rsidRPr="00E73F1C">
        <w:rPr>
          <w:bCs/>
          <w:color w:val="000000"/>
          <w:spacing w:val="0"/>
          <w:sz w:val="28"/>
          <w:szCs w:val="28"/>
          <w:lang w:val="en-US" w:eastAsia="en-US"/>
        </w:rPr>
        <w:t xml:space="preserve">  in</w:t>
      </w:r>
      <w:r w:rsidRPr="00A61434">
        <w:rPr>
          <w:bCs/>
          <w:color w:val="000000"/>
          <w:spacing w:val="0"/>
          <w:sz w:val="28"/>
          <w:szCs w:val="28"/>
          <w:lang w:val="en-US" w:eastAsia="en-US"/>
        </w:rPr>
        <w:t xml:space="preserve"> </w:t>
      </w:r>
      <w:r>
        <w:rPr>
          <w:bCs/>
          <w:color w:val="000000"/>
          <w:spacing w:val="0"/>
          <w:sz w:val="28"/>
          <w:szCs w:val="28"/>
          <w:lang w:val="en-US" w:eastAsia="en-US"/>
        </w:rPr>
        <w:t>the banks</w:t>
      </w:r>
      <w:r w:rsidRPr="00E73F1C">
        <w:rPr>
          <w:bCs/>
          <w:color w:val="000000"/>
          <w:spacing w:val="0"/>
          <w:sz w:val="28"/>
          <w:szCs w:val="28"/>
          <w:lang w:val="en-US" w:eastAsia="en-US"/>
        </w:rPr>
        <w:t xml:space="preserve"> as financial </w:t>
      </w:r>
      <w:r w:rsidRPr="00A61434">
        <w:rPr>
          <w:bCs/>
          <w:color w:val="000000"/>
          <w:spacing w:val="0"/>
          <w:sz w:val="28"/>
          <w:szCs w:val="28"/>
          <w:lang w:val="en-US" w:eastAsia="en-US"/>
        </w:rPr>
        <w:t xml:space="preserve">mediators </w:t>
      </w:r>
      <w:r w:rsidR="00F55317">
        <w:rPr>
          <w:bCs/>
          <w:color w:val="000000"/>
          <w:spacing w:val="0"/>
          <w:sz w:val="28"/>
          <w:szCs w:val="28"/>
          <w:lang w:val="en-US" w:eastAsia="en-US"/>
        </w:rPr>
        <w:t>are</w:t>
      </w:r>
      <w:r w:rsidRPr="00A61434">
        <w:rPr>
          <w:bCs/>
          <w:color w:val="000000"/>
          <w:spacing w:val="0"/>
          <w:sz w:val="28"/>
          <w:szCs w:val="28"/>
          <w:lang w:val="en-US" w:eastAsia="en-US"/>
        </w:rPr>
        <w:t xml:space="preserve"> </w:t>
      </w:r>
      <w:r w:rsidRPr="00A61434">
        <w:rPr>
          <w:spacing w:val="0"/>
          <w:sz w:val="28"/>
          <w:szCs w:val="28"/>
          <w:lang w:val="en-US"/>
        </w:rPr>
        <w:t>defined</w:t>
      </w:r>
      <w:r w:rsidRPr="00A61434">
        <w:rPr>
          <w:bCs/>
          <w:color w:val="000000"/>
          <w:spacing w:val="0"/>
          <w:sz w:val="28"/>
          <w:szCs w:val="28"/>
          <w:lang w:val="en-US" w:eastAsia="en-US"/>
        </w:rPr>
        <w:t xml:space="preserve">. The problems of corporate management  in </w:t>
      </w:r>
      <w:r>
        <w:rPr>
          <w:bCs/>
          <w:color w:val="000000"/>
          <w:spacing w:val="0"/>
          <w:sz w:val="28"/>
          <w:szCs w:val="28"/>
          <w:lang w:val="en-US" w:eastAsia="en-US"/>
        </w:rPr>
        <w:t xml:space="preserve">the banks </w:t>
      </w:r>
      <w:r w:rsidRPr="00A61434">
        <w:rPr>
          <w:bCs/>
          <w:color w:val="000000"/>
          <w:spacing w:val="0"/>
          <w:sz w:val="28"/>
          <w:szCs w:val="28"/>
          <w:lang w:val="en-US" w:eastAsia="en-US"/>
        </w:rPr>
        <w:t>are systematized:</w:t>
      </w:r>
      <w:r w:rsidRPr="00E73F1C">
        <w:rPr>
          <w:bCs/>
          <w:color w:val="000000"/>
          <w:spacing w:val="0"/>
          <w:sz w:val="28"/>
          <w:szCs w:val="28"/>
          <w:lang w:val="en-US" w:eastAsia="en-US"/>
        </w:rPr>
        <w:t xml:space="preserve"> </w:t>
      </w:r>
      <w:r w:rsidRPr="00A61434">
        <w:rPr>
          <w:bCs/>
          <w:color w:val="000000"/>
          <w:spacing w:val="0"/>
          <w:sz w:val="28"/>
          <w:szCs w:val="28"/>
          <w:lang w:val="en-US" w:eastAsia="en-US"/>
        </w:rPr>
        <w:t xml:space="preserve">general and specific, related to </w:t>
      </w:r>
      <w:r w:rsidRPr="00A61434">
        <w:rPr>
          <w:spacing w:val="0"/>
          <w:sz w:val="28"/>
          <w:szCs w:val="28"/>
          <w:lang w:val="en-US" w:eastAsia="en-US"/>
        </w:rPr>
        <w:t xml:space="preserve">conception of </w:t>
      </w:r>
      <w:r w:rsidRPr="00A61434">
        <w:rPr>
          <w:spacing w:val="0"/>
          <w:sz w:val="28"/>
          <w:szCs w:val="28"/>
          <w:lang w:val="en-US"/>
        </w:rPr>
        <w:t>ph</w:t>
      </w:r>
      <w:r>
        <w:rPr>
          <w:spacing w:val="0"/>
          <w:sz w:val="28"/>
          <w:szCs w:val="28"/>
          <w:lang w:val="en-US"/>
        </w:rPr>
        <w:t>idus</w:t>
      </w:r>
      <w:r w:rsidRPr="00A61434">
        <w:rPr>
          <w:spacing w:val="0"/>
          <w:sz w:val="28"/>
          <w:szCs w:val="28"/>
          <w:lang w:val="en-US"/>
        </w:rPr>
        <w:t>ial</w:t>
      </w:r>
      <w:r w:rsidRPr="00A61434">
        <w:rPr>
          <w:spacing w:val="0"/>
          <w:sz w:val="28"/>
          <w:szCs w:val="28"/>
          <w:lang w:val="en-US" w:eastAsia="en-US"/>
        </w:rPr>
        <w:t xml:space="preserve"> duties. The features of their</w:t>
      </w:r>
      <w:r w:rsidRPr="00E73F1C">
        <w:rPr>
          <w:spacing w:val="0"/>
          <w:sz w:val="28"/>
          <w:szCs w:val="28"/>
          <w:lang w:val="en-US" w:eastAsia="en-US"/>
        </w:rPr>
        <w:t xml:space="preserve"> display  in the conditions of financial crisis</w:t>
      </w:r>
      <w:r w:rsidR="00F55317">
        <w:rPr>
          <w:spacing w:val="0"/>
          <w:sz w:val="28"/>
          <w:szCs w:val="28"/>
          <w:lang w:val="en-US" w:eastAsia="en-US"/>
        </w:rPr>
        <w:t xml:space="preserve"> </w:t>
      </w:r>
      <w:r w:rsidR="00F55317" w:rsidRPr="00E73F1C">
        <w:rPr>
          <w:spacing w:val="0"/>
          <w:sz w:val="28"/>
          <w:szCs w:val="28"/>
          <w:lang w:val="en-US" w:eastAsia="en-US"/>
        </w:rPr>
        <w:t>are marked</w:t>
      </w:r>
      <w:r w:rsidRPr="00E73F1C">
        <w:rPr>
          <w:spacing w:val="0"/>
          <w:sz w:val="28"/>
          <w:szCs w:val="28"/>
          <w:lang w:val="en-US" w:eastAsia="en-US"/>
        </w:rPr>
        <w:t>, the ways of overcoming are offered.</w:t>
      </w:r>
    </w:p>
    <w:p w:rsidR="00133A56" w:rsidRDefault="00A61434" w:rsidP="00A61434">
      <w:pPr>
        <w:ind w:firstLine="720"/>
        <w:jc w:val="both"/>
        <w:rPr>
          <w:bCs/>
          <w:color w:val="000000"/>
          <w:spacing w:val="0"/>
          <w:sz w:val="28"/>
          <w:szCs w:val="28"/>
          <w:lang w:val="en-US" w:eastAsia="en-US"/>
        </w:rPr>
      </w:pPr>
      <w:r w:rsidRPr="00E73F1C">
        <w:rPr>
          <w:bCs/>
          <w:color w:val="000000"/>
          <w:spacing w:val="0"/>
          <w:sz w:val="28"/>
          <w:szCs w:val="28"/>
          <w:lang w:val="en-US" w:eastAsia="en-US"/>
        </w:rPr>
        <w:t>Keywords: corporate management, bank, financial mediator, problems, crisis</w:t>
      </w:r>
    </w:p>
    <w:p w:rsidR="00133A56" w:rsidRPr="00E75FD7" w:rsidRDefault="00133A56" w:rsidP="00133A5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33A56">
        <w:rPr>
          <w:bCs/>
          <w:color w:val="000000"/>
          <w:spacing w:val="0"/>
          <w:sz w:val="28"/>
          <w:szCs w:val="28"/>
          <w:lang w:eastAsia="en-US"/>
        </w:rPr>
        <w:br w:type="page"/>
      </w:r>
      <w:r w:rsidRPr="00E75FD7">
        <w:rPr>
          <w:b/>
          <w:sz w:val="28"/>
          <w:szCs w:val="28"/>
          <w:lang w:val="uk-UA"/>
        </w:rPr>
        <w:lastRenderedPageBreak/>
        <w:t>ЗАЯВКА</w:t>
      </w:r>
    </w:p>
    <w:p w:rsidR="00133A56" w:rsidRPr="00E75FD7" w:rsidRDefault="00133A56" w:rsidP="00133A5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33A56" w:rsidRPr="00E75FD7" w:rsidRDefault="00133A56" w:rsidP="00133A56">
      <w:pPr>
        <w:pStyle w:val="ad"/>
        <w:spacing w:line="360" w:lineRule="auto"/>
        <w:jc w:val="both"/>
        <w:rPr>
          <w:b/>
          <w:szCs w:val="28"/>
        </w:rPr>
      </w:pPr>
    </w:p>
    <w:p w:rsidR="00133A56" w:rsidRPr="00E75FD7" w:rsidRDefault="00133A56" w:rsidP="00133A5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E75FD7">
        <w:rPr>
          <w:sz w:val="28"/>
          <w:szCs w:val="28"/>
          <w:lang w:val="uk-UA"/>
        </w:rPr>
        <w:t xml:space="preserve">Прізвище, ім’я, по батькові </w:t>
      </w:r>
      <w:r w:rsidRPr="00E75FD7">
        <w:rPr>
          <w:sz w:val="28"/>
          <w:szCs w:val="28"/>
        </w:rPr>
        <w:t xml:space="preserve"> </w:t>
      </w:r>
      <w:r w:rsidRPr="00E75FD7">
        <w:rPr>
          <w:b/>
          <w:sz w:val="28"/>
          <w:szCs w:val="28"/>
          <w:u w:val="single"/>
        </w:rPr>
        <w:t>Деева Наталия Эдуардовна</w:t>
      </w: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</w:rPr>
      </w:pPr>
      <w:r w:rsidRPr="00E75FD7">
        <w:rPr>
          <w:b/>
          <w:sz w:val="28"/>
          <w:szCs w:val="28"/>
          <w:u w:val="single"/>
        </w:rPr>
        <w:t xml:space="preserve">                                                 Дєєва Наталія Едуардівна</w:t>
      </w:r>
      <w:r w:rsidRPr="00E75FD7">
        <w:rPr>
          <w:sz w:val="28"/>
          <w:szCs w:val="28"/>
        </w:rPr>
        <w:t xml:space="preserve">  </w:t>
      </w: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  <w:lang w:val="uk-UA"/>
        </w:rPr>
      </w:pP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  <w:lang w:val="uk-UA"/>
        </w:rPr>
      </w:pPr>
      <w:r w:rsidRPr="00E75FD7">
        <w:rPr>
          <w:sz w:val="28"/>
          <w:szCs w:val="28"/>
          <w:lang w:val="uk-UA"/>
        </w:rPr>
        <w:t xml:space="preserve">Науковий ступінь </w:t>
      </w:r>
      <w:r w:rsidRPr="00E75FD7">
        <w:rPr>
          <w:b/>
          <w:sz w:val="28"/>
          <w:szCs w:val="28"/>
          <w:u w:val="single"/>
          <w:lang w:val="uk-UA"/>
        </w:rPr>
        <w:t>к.е.н.</w:t>
      </w: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  <w:lang w:val="uk-UA"/>
        </w:rPr>
      </w:pPr>
      <w:r w:rsidRPr="00E75FD7">
        <w:rPr>
          <w:sz w:val="28"/>
          <w:szCs w:val="28"/>
          <w:lang w:val="uk-UA"/>
        </w:rPr>
        <w:t xml:space="preserve">Вчене звання </w:t>
      </w:r>
      <w:r w:rsidRPr="00E75FD7">
        <w:rPr>
          <w:b/>
          <w:sz w:val="28"/>
          <w:szCs w:val="28"/>
          <w:u w:val="single"/>
          <w:lang w:val="uk-UA"/>
        </w:rPr>
        <w:t>доцент</w:t>
      </w: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  <w:lang w:val="uk-UA"/>
        </w:rPr>
      </w:pPr>
      <w:r w:rsidRPr="00E75FD7">
        <w:rPr>
          <w:sz w:val="28"/>
          <w:szCs w:val="28"/>
          <w:lang w:val="uk-UA"/>
        </w:rPr>
        <w:t xml:space="preserve">Місце роботи </w:t>
      </w:r>
      <w:r w:rsidRPr="00E75FD7">
        <w:rPr>
          <w:b/>
          <w:sz w:val="28"/>
          <w:szCs w:val="28"/>
          <w:u w:val="single"/>
          <w:lang w:val="uk-UA"/>
        </w:rPr>
        <w:t>Донецький національний технічний університет</w:t>
      </w: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  <w:lang w:val="uk-UA"/>
        </w:rPr>
      </w:pPr>
      <w:r w:rsidRPr="00E75FD7">
        <w:rPr>
          <w:sz w:val="28"/>
          <w:szCs w:val="28"/>
          <w:lang w:val="uk-UA"/>
        </w:rPr>
        <w:t xml:space="preserve">Посада </w:t>
      </w:r>
      <w:r w:rsidRPr="00E75FD7">
        <w:rPr>
          <w:b/>
          <w:sz w:val="28"/>
          <w:szCs w:val="28"/>
          <w:u w:val="single"/>
          <w:lang w:val="uk-UA"/>
        </w:rPr>
        <w:t>доцент кафедри «Менеджмент та господарське право»</w:t>
      </w:r>
    </w:p>
    <w:p w:rsidR="00133A56" w:rsidRPr="00E75FD7" w:rsidRDefault="00133A56" w:rsidP="00133A56">
      <w:pPr>
        <w:spacing w:line="360" w:lineRule="auto"/>
        <w:jc w:val="both"/>
        <w:rPr>
          <w:sz w:val="28"/>
          <w:szCs w:val="28"/>
          <w:lang w:val="uk-UA"/>
        </w:rPr>
      </w:pPr>
      <w:r w:rsidRPr="00E75FD7">
        <w:rPr>
          <w:sz w:val="28"/>
          <w:szCs w:val="28"/>
          <w:lang w:val="uk-UA"/>
        </w:rPr>
        <w:t xml:space="preserve">Поштова адреса </w:t>
      </w:r>
      <w:smartTag w:uri="urn:schemas-microsoft-com:office:smarttags" w:element="metricconverter">
        <w:smartTagPr>
          <w:attr w:name="ProductID" w:val="83001, м"/>
        </w:smartTagPr>
        <w:r w:rsidRPr="00E75FD7">
          <w:rPr>
            <w:b/>
            <w:sz w:val="28"/>
            <w:szCs w:val="28"/>
            <w:u w:val="single"/>
            <w:lang w:val="uk-UA"/>
          </w:rPr>
          <w:t>83001, м</w:t>
        </w:r>
      </w:smartTag>
      <w:r w:rsidRPr="00E75FD7">
        <w:rPr>
          <w:b/>
          <w:sz w:val="28"/>
          <w:szCs w:val="28"/>
          <w:u w:val="single"/>
          <w:lang w:val="uk-UA"/>
        </w:rPr>
        <w:t>.Донецьк, вул.. Кобозева 70, кв.2</w:t>
      </w:r>
    </w:p>
    <w:p w:rsidR="00133A56" w:rsidRPr="00E75FD7" w:rsidRDefault="00133A56" w:rsidP="00133A56">
      <w:pPr>
        <w:spacing w:line="360" w:lineRule="auto"/>
        <w:rPr>
          <w:sz w:val="28"/>
          <w:szCs w:val="28"/>
          <w:lang w:val="uk-UA"/>
        </w:rPr>
      </w:pPr>
      <w:r w:rsidRPr="00E75FD7">
        <w:rPr>
          <w:sz w:val="28"/>
          <w:szCs w:val="28"/>
          <w:lang w:val="uk-UA"/>
        </w:rPr>
        <w:t xml:space="preserve">Телефон </w:t>
      </w:r>
      <w:r w:rsidRPr="00E75FD7">
        <w:rPr>
          <w:b/>
          <w:sz w:val="28"/>
          <w:szCs w:val="28"/>
          <w:u w:val="single"/>
          <w:lang w:val="uk-UA"/>
        </w:rPr>
        <w:t>+380677808618</w:t>
      </w:r>
      <w:r w:rsidRPr="00E75FD7">
        <w:rPr>
          <w:sz w:val="28"/>
          <w:szCs w:val="28"/>
          <w:lang w:val="uk-UA"/>
        </w:rPr>
        <w:t xml:space="preserve"> </w:t>
      </w:r>
    </w:p>
    <w:p w:rsidR="00133A56" w:rsidRPr="00133A56" w:rsidRDefault="00133A56" w:rsidP="00133A56">
      <w:pPr>
        <w:spacing w:line="360" w:lineRule="auto"/>
        <w:rPr>
          <w:sz w:val="28"/>
          <w:szCs w:val="28"/>
        </w:rPr>
      </w:pPr>
      <w:r w:rsidRPr="00E75FD7">
        <w:rPr>
          <w:sz w:val="28"/>
          <w:szCs w:val="28"/>
          <w:lang w:val="en-US"/>
        </w:rPr>
        <w:t>E</w:t>
      </w:r>
      <w:r w:rsidRPr="00E75FD7">
        <w:rPr>
          <w:sz w:val="28"/>
          <w:szCs w:val="28"/>
        </w:rPr>
        <w:t>-</w:t>
      </w:r>
      <w:r w:rsidRPr="00E75FD7">
        <w:rPr>
          <w:sz w:val="28"/>
          <w:szCs w:val="28"/>
          <w:lang w:val="en-US"/>
        </w:rPr>
        <w:t>mail</w:t>
      </w:r>
      <w:r w:rsidRPr="00E75FD7">
        <w:rPr>
          <w:sz w:val="28"/>
          <w:szCs w:val="28"/>
          <w:lang w:val="uk-UA"/>
        </w:rPr>
        <w:t xml:space="preserve"> </w:t>
      </w:r>
      <w:hyperlink r:id="rId30" w:history="1">
        <w:r w:rsidRPr="00E75FD7">
          <w:rPr>
            <w:rStyle w:val="a8"/>
            <w:sz w:val="28"/>
            <w:szCs w:val="28"/>
            <w:lang w:val="uk-UA"/>
          </w:rPr>
          <w:t>dne@rambler.ru</w:t>
        </w:r>
      </w:hyperlink>
      <w:r w:rsidRPr="00E75FD7">
        <w:rPr>
          <w:sz w:val="28"/>
          <w:szCs w:val="28"/>
          <w:lang w:val="uk-UA"/>
        </w:rPr>
        <w:t xml:space="preserve"> </w:t>
      </w:r>
    </w:p>
    <w:p w:rsidR="00A61434" w:rsidRPr="00133A56" w:rsidRDefault="00A61434" w:rsidP="00A61434">
      <w:pPr>
        <w:ind w:firstLine="720"/>
        <w:jc w:val="both"/>
        <w:rPr>
          <w:bCs/>
          <w:color w:val="000000"/>
          <w:spacing w:val="0"/>
          <w:sz w:val="28"/>
          <w:szCs w:val="28"/>
        </w:rPr>
      </w:pPr>
    </w:p>
    <w:p w:rsidR="00FA3AB2" w:rsidRPr="00133A56" w:rsidRDefault="00FA3AB2" w:rsidP="00192E65">
      <w:pPr>
        <w:tabs>
          <w:tab w:val="left" w:pos="1080"/>
        </w:tabs>
        <w:jc w:val="both"/>
        <w:rPr>
          <w:spacing w:val="0"/>
          <w:sz w:val="28"/>
          <w:szCs w:val="28"/>
        </w:rPr>
      </w:pPr>
    </w:p>
    <w:sectPr w:rsidR="00FA3AB2" w:rsidRPr="00133A56" w:rsidSect="00D325A4">
      <w:footerReference w:type="even" r:id="rId31"/>
      <w:footerReference w:type="defaul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878" w:rsidRDefault="00D00878">
      <w:r>
        <w:separator/>
      </w:r>
    </w:p>
  </w:endnote>
  <w:endnote w:type="continuationSeparator" w:id="1">
    <w:p w:rsidR="00D00878" w:rsidRDefault="00D00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2B" w:rsidRDefault="00B91E2B" w:rsidP="006F5B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1E2B" w:rsidRDefault="00B91E2B" w:rsidP="00DB355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2B" w:rsidRDefault="00B91E2B" w:rsidP="006F5B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F9F">
      <w:rPr>
        <w:rStyle w:val="a5"/>
        <w:noProof/>
      </w:rPr>
      <w:t>1</w:t>
    </w:r>
    <w:r>
      <w:rPr>
        <w:rStyle w:val="a5"/>
      </w:rPr>
      <w:fldChar w:fldCharType="end"/>
    </w:r>
  </w:p>
  <w:p w:rsidR="00B91E2B" w:rsidRDefault="00B91E2B" w:rsidP="00DB355F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C9" w:rsidRDefault="005011C9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2B" w:rsidRDefault="00B91E2B" w:rsidP="00A12B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1E2B" w:rsidRDefault="00B91E2B" w:rsidP="00762B6E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2B" w:rsidRDefault="00B91E2B" w:rsidP="00762B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878" w:rsidRDefault="00D00878">
      <w:r>
        <w:separator/>
      </w:r>
    </w:p>
  </w:footnote>
  <w:footnote w:type="continuationSeparator" w:id="1">
    <w:p w:rsidR="00D00878" w:rsidRDefault="00D00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C9" w:rsidRDefault="005011C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C9" w:rsidRPr="005011C9" w:rsidRDefault="005011C9" w:rsidP="005011C9">
    <w:pPr>
      <w:pStyle w:val="aa"/>
      <w:jc w:val="both"/>
      <w:rPr>
        <w:b w:val="0"/>
        <w:sz w:val="20"/>
      </w:rPr>
    </w:pPr>
    <w:r w:rsidRPr="005011C9">
      <w:rPr>
        <w:b w:val="0"/>
        <w:iCs/>
        <w:sz w:val="20"/>
        <w:lang w:val="uk-UA"/>
      </w:rPr>
      <w:t>Дєєва Н.Е.</w:t>
    </w:r>
    <w:r w:rsidRPr="005011C9">
      <w:rPr>
        <w:b w:val="0"/>
        <w:sz w:val="20"/>
        <w:lang w:val="uk-UA"/>
      </w:rPr>
      <w:t xml:space="preserve"> Корпоративне управління у банках: специфіка, проблеми і шляхи їх вирішення / Н.Е. </w:t>
    </w:r>
    <w:r w:rsidRPr="005011C9">
      <w:rPr>
        <w:b w:val="0"/>
        <w:iCs/>
        <w:sz w:val="20"/>
        <w:lang w:val="uk-UA"/>
      </w:rPr>
      <w:t>Дєєва</w:t>
    </w:r>
    <w:r w:rsidRPr="005011C9">
      <w:rPr>
        <w:b w:val="0"/>
        <w:sz w:val="20"/>
        <w:lang w:val="uk-UA"/>
      </w:rPr>
      <w:t xml:space="preserve"> // Економічний вісник Національного гірнич</w:t>
    </w:r>
    <w:r w:rsidRPr="005011C9">
      <w:rPr>
        <w:b w:val="0"/>
        <w:sz w:val="20"/>
        <w:lang w:val="uk-UA"/>
      </w:rPr>
      <w:t>о</w:t>
    </w:r>
    <w:r w:rsidRPr="005011C9">
      <w:rPr>
        <w:b w:val="0"/>
        <w:sz w:val="20"/>
        <w:lang w:val="uk-UA"/>
      </w:rPr>
      <w:t>го університету. – 2009. – № 1 (25). – С.107-114</w:t>
    </w:r>
  </w:p>
  <w:p w:rsidR="00B91E2B" w:rsidRPr="00164CC3" w:rsidRDefault="00B91E2B" w:rsidP="006F5B27">
    <w:pPr>
      <w:pStyle w:val="aa"/>
      <w:jc w:val="right"/>
      <w:rPr>
        <w:b w:val="0"/>
        <w:bCs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C9" w:rsidRDefault="005011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8F7"/>
    <w:multiLevelType w:val="hybridMultilevel"/>
    <w:tmpl w:val="296EAD6C"/>
    <w:lvl w:ilvl="0" w:tplc="C974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884499"/>
    <w:multiLevelType w:val="hybridMultilevel"/>
    <w:tmpl w:val="E2AA2E4A"/>
    <w:lvl w:ilvl="0" w:tplc="9536C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22481"/>
    <w:rsid w:val="0000323E"/>
    <w:rsid w:val="00003921"/>
    <w:rsid w:val="00003CB8"/>
    <w:rsid w:val="00003EF6"/>
    <w:rsid w:val="00004667"/>
    <w:rsid w:val="00004710"/>
    <w:rsid w:val="000056C8"/>
    <w:rsid w:val="00006100"/>
    <w:rsid w:val="00006172"/>
    <w:rsid w:val="000061F8"/>
    <w:rsid w:val="000075A1"/>
    <w:rsid w:val="000105DF"/>
    <w:rsid w:val="00011400"/>
    <w:rsid w:val="00011932"/>
    <w:rsid w:val="00011D65"/>
    <w:rsid w:val="000128A2"/>
    <w:rsid w:val="0001419E"/>
    <w:rsid w:val="000145A1"/>
    <w:rsid w:val="000163E4"/>
    <w:rsid w:val="0001692E"/>
    <w:rsid w:val="00016E3B"/>
    <w:rsid w:val="00017419"/>
    <w:rsid w:val="00020EBC"/>
    <w:rsid w:val="00020FC0"/>
    <w:rsid w:val="000212FC"/>
    <w:rsid w:val="000215D9"/>
    <w:rsid w:val="000237CC"/>
    <w:rsid w:val="00023D34"/>
    <w:rsid w:val="00023D6A"/>
    <w:rsid w:val="00024095"/>
    <w:rsid w:val="000242BE"/>
    <w:rsid w:val="00024E07"/>
    <w:rsid w:val="0002520A"/>
    <w:rsid w:val="0002582D"/>
    <w:rsid w:val="0002622E"/>
    <w:rsid w:val="000270D3"/>
    <w:rsid w:val="00027F73"/>
    <w:rsid w:val="00030F79"/>
    <w:rsid w:val="0003169D"/>
    <w:rsid w:val="00033754"/>
    <w:rsid w:val="0003404D"/>
    <w:rsid w:val="00034522"/>
    <w:rsid w:val="00034A5C"/>
    <w:rsid w:val="00034A70"/>
    <w:rsid w:val="00034F8F"/>
    <w:rsid w:val="00037EC1"/>
    <w:rsid w:val="000418C7"/>
    <w:rsid w:val="00041D5E"/>
    <w:rsid w:val="0004482A"/>
    <w:rsid w:val="00044877"/>
    <w:rsid w:val="000449D2"/>
    <w:rsid w:val="00044A6B"/>
    <w:rsid w:val="000458C2"/>
    <w:rsid w:val="00045E35"/>
    <w:rsid w:val="000476C4"/>
    <w:rsid w:val="00050CB2"/>
    <w:rsid w:val="000510EC"/>
    <w:rsid w:val="00052314"/>
    <w:rsid w:val="00052336"/>
    <w:rsid w:val="000526EF"/>
    <w:rsid w:val="0005311B"/>
    <w:rsid w:val="00053933"/>
    <w:rsid w:val="00054135"/>
    <w:rsid w:val="0005533D"/>
    <w:rsid w:val="00055904"/>
    <w:rsid w:val="00055B51"/>
    <w:rsid w:val="00056E4B"/>
    <w:rsid w:val="00056EA1"/>
    <w:rsid w:val="00057388"/>
    <w:rsid w:val="00060391"/>
    <w:rsid w:val="00060709"/>
    <w:rsid w:val="000608C1"/>
    <w:rsid w:val="00060913"/>
    <w:rsid w:val="00060CCE"/>
    <w:rsid w:val="00060DB5"/>
    <w:rsid w:val="000610D1"/>
    <w:rsid w:val="0006121B"/>
    <w:rsid w:val="000620E2"/>
    <w:rsid w:val="00062538"/>
    <w:rsid w:val="00062860"/>
    <w:rsid w:val="0006362E"/>
    <w:rsid w:val="00063C5B"/>
    <w:rsid w:val="00064613"/>
    <w:rsid w:val="00065254"/>
    <w:rsid w:val="00065570"/>
    <w:rsid w:val="000656DC"/>
    <w:rsid w:val="00065BE6"/>
    <w:rsid w:val="00065D12"/>
    <w:rsid w:val="00066491"/>
    <w:rsid w:val="000675B6"/>
    <w:rsid w:val="0006791B"/>
    <w:rsid w:val="000703B6"/>
    <w:rsid w:val="000706D0"/>
    <w:rsid w:val="00071696"/>
    <w:rsid w:val="000734CE"/>
    <w:rsid w:val="00073645"/>
    <w:rsid w:val="00074D55"/>
    <w:rsid w:val="000762FB"/>
    <w:rsid w:val="00076591"/>
    <w:rsid w:val="00076959"/>
    <w:rsid w:val="00077730"/>
    <w:rsid w:val="000813AE"/>
    <w:rsid w:val="00081532"/>
    <w:rsid w:val="00081E4F"/>
    <w:rsid w:val="00081E70"/>
    <w:rsid w:val="00082E67"/>
    <w:rsid w:val="00082F3A"/>
    <w:rsid w:val="000845B4"/>
    <w:rsid w:val="00084B19"/>
    <w:rsid w:val="00084C46"/>
    <w:rsid w:val="000856D5"/>
    <w:rsid w:val="000859E2"/>
    <w:rsid w:val="00085A31"/>
    <w:rsid w:val="00086E4E"/>
    <w:rsid w:val="00087D05"/>
    <w:rsid w:val="00090106"/>
    <w:rsid w:val="000901B1"/>
    <w:rsid w:val="00090347"/>
    <w:rsid w:val="00090FD7"/>
    <w:rsid w:val="00091180"/>
    <w:rsid w:val="000912A3"/>
    <w:rsid w:val="0009209A"/>
    <w:rsid w:val="0009235C"/>
    <w:rsid w:val="0009246E"/>
    <w:rsid w:val="0009269F"/>
    <w:rsid w:val="000927AA"/>
    <w:rsid w:val="000936D6"/>
    <w:rsid w:val="000947EC"/>
    <w:rsid w:val="00094E41"/>
    <w:rsid w:val="00094E80"/>
    <w:rsid w:val="000970F6"/>
    <w:rsid w:val="0009749F"/>
    <w:rsid w:val="00097FF7"/>
    <w:rsid w:val="000A192D"/>
    <w:rsid w:val="000A1B43"/>
    <w:rsid w:val="000A1C46"/>
    <w:rsid w:val="000A27DB"/>
    <w:rsid w:val="000A28AE"/>
    <w:rsid w:val="000A3C9C"/>
    <w:rsid w:val="000A3EED"/>
    <w:rsid w:val="000A42A4"/>
    <w:rsid w:val="000A45ED"/>
    <w:rsid w:val="000A48C8"/>
    <w:rsid w:val="000A4A9D"/>
    <w:rsid w:val="000A5B18"/>
    <w:rsid w:val="000A6646"/>
    <w:rsid w:val="000A6BF0"/>
    <w:rsid w:val="000A7824"/>
    <w:rsid w:val="000A7BC1"/>
    <w:rsid w:val="000B0FD0"/>
    <w:rsid w:val="000B1352"/>
    <w:rsid w:val="000B1BE4"/>
    <w:rsid w:val="000B3386"/>
    <w:rsid w:val="000B3D46"/>
    <w:rsid w:val="000B3F4A"/>
    <w:rsid w:val="000B6506"/>
    <w:rsid w:val="000B67DE"/>
    <w:rsid w:val="000B6E82"/>
    <w:rsid w:val="000C052B"/>
    <w:rsid w:val="000C0784"/>
    <w:rsid w:val="000C0937"/>
    <w:rsid w:val="000C11E3"/>
    <w:rsid w:val="000C1753"/>
    <w:rsid w:val="000C1973"/>
    <w:rsid w:val="000C1BBD"/>
    <w:rsid w:val="000C1CC3"/>
    <w:rsid w:val="000C21EE"/>
    <w:rsid w:val="000C27A7"/>
    <w:rsid w:val="000C3D0B"/>
    <w:rsid w:val="000C4032"/>
    <w:rsid w:val="000C4B52"/>
    <w:rsid w:val="000C5142"/>
    <w:rsid w:val="000C54E0"/>
    <w:rsid w:val="000C6939"/>
    <w:rsid w:val="000C73C1"/>
    <w:rsid w:val="000C762F"/>
    <w:rsid w:val="000C7A06"/>
    <w:rsid w:val="000D0429"/>
    <w:rsid w:val="000D0440"/>
    <w:rsid w:val="000D0447"/>
    <w:rsid w:val="000D09B1"/>
    <w:rsid w:val="000D105E"/>
    <w:rsid w:val="000D107C"/>
    <w:rsid w:val="000D1F60"/>
    <w:rsid w:val="000D243C"/>
    <w:rsid w:val="000D2DCD"/>
    <w:rsid w:val="000D32C1"/>
    <w:rsid w:val="000D3533"/>
    <w:rsid w:val="000D3546"/>
    <w:rsid w:val="000D3577"/>
    <w:rsid w:val="000D3A62"/>
    <w:rsid w:val="000D492D"/>
    <w:rsid w:val="000D4963"/>
    <w:rsid w:val="000D4AA3"/>
    <w:rsid w:val="000D667D"/>
    <w:rsid w:val="000D78D7"/>
    <w:rsid w:val="000E0439"/>
    <w:rsid w:val="000E0A6B"/>
    <w:rsid w:val="000E0EE8"/>
    <w:rsid w:val="000E1FB9"/>
    <w:rsid w:val="000E211C"/>
    <w:rsid w:val="000E4024"/>
    <w:rsid w:val="000E41E4"/>
    <w:rsid w:val="000E42BD"/>
    <w:rsid w:val="000E469A"/>
    <w:rsid w:val="000E493B"/>
    <w:rsid w:val="000E4C98"/>
    <w:rsid w:val="000E4D6B"/>
    <w:rsid w:val="000E59B1"/>
    <w:rsid w:val="000E5C01"/>
    <w:rsid w:val="000E5FF8"/>
    <w:rsid w:val="000E62A8"/>
    <w:rsid w:val="000E6F23"/>
    <w:rsid w:val="000E7C8F"/>
    <w:rsid w:val="000F09E2"/>
    <w:rsid w:val="000F1B6F"/>
    <w:rsid w:val="000F26E3"/>
    <w:rsid w:val="000F39DE"/>
    <w:rsid w:val="000F3D78"/>
    <w:rsid w:val="000F41E6"/>
    <w:rsid w:val="000F5153"/>
    <w:rsid w:val="000F5A27"/>
    <w:rsid w:val="000F6A28"/>
    <w:rsid w:val="000F6CE1"/>
    <w:rsid w:val="000F79C5"/>
    <w:rsid w:val="0010095C"/>
    <w:rsid w:val="001013F7"/>
    <w:rsid w:val="00102F31"/>
    <w:rsid w:val="00103DD8"/>
    <w:rsid w:val="00104578"/>
    <w:rsid w:val="00104658"/>
    <w:rsid w:val="00104BB4"/>
    <w:rsid w:val="0010505F"/>
    <w:rsid w:val="001059B7"/>
    <w:rsid w:val="0010625C"/>
    <w:rsid w:val="00107103"/>
    <w:rsid w:val="0010775C"/>
    <w:rsid w:val="00110D39"/>
    <w:rsid w:val="0011137A"/>
    <w:rsid w:val="001114F9"/>
    <w:rsid w:val="001116BB"/>
    <w:rsid w:val="00112481"/>
    <w:rsid w:val="00112824"/>
    <w:rsid w:val="00112CB1"/>
    <w:rsid w:val="0011572B"/>
    <w:rsid w:val="00115B7F"/>
    <w:rsid w:val="00115D55"/>
    <w:rsid w:val="001164A7"/>
    <w:rsid w:val="00116640"/>
    <w:rsid w:val="00117098"/>
    <w:rsid w:val="0011740E"/>
    <w:rsid w:val="00117EB1"/>
    <w:rsid w:val="001201E1"/>
    <w:rsid w:val="00120902"/>
    <w:rsid w:val="001214C7"/>
    <w:rsid w:val="0012173C"/>
    <w:rsid w:val="001217E8"/>
    <w:rsid w:val="00122CA7"/>
    <w:rsid w:val="00122D2C"/>
    <w:rsid w:val="0012369A"/>
    <w:rsid w:val="00123DEF"/>
    <w:rsid w:val="0012496D"/>
    <w:rsid w:val="00125494"/>
    <w:rsid w:val="001258EE"/>
    <w:rsid w:val="00125B1E"/>
    <w:rsid w:val="00125B88"/>
    <w:rsid w:val="001265AA"/>
    <w:rsid w:val="001265D1"/>
    <w:rsid w:val="00127564"/>
    <w:rsid w:val="00127CE7"/>
    <w:rsid w:val="001301BC"/>
    <w:rsid w:val="0013077D"/>
    <w:rsid w:val="00130B8D"/>
    <w:rsid w:val="001312F8"/>
    <w:rsid w:val="0013172A"/>
    <w:rsid w:val="00132AFF"/>
    <w:rsid w:val="00133A56"/>
    <w:rsid w:val="00135540"/>
    <w:rsid w:val="00137680"/>
    <w:rsid w:val="00137D6E"/>
    <w:rsid w:val="0014021D"/>
    <w:rsid w:val="00142E8C"/>
    <w:rsid w:val="00143184"/>
    <w:rsid w:val="0014374B"/>
    <w:rsid w:val="00144C16"/>
    <w:rsid w:val="00144EB7"/>
    <w:rsid w:val="00145758"/>
    <w:rsid w:val="0014696E"/>
    <w:rsid w:val="00146AA1"/>
    <w:rsid w:val="00146B36"/>
    <w:rsid w:val="00146D07"/>
    <w:rsid w:val="00147A17"/>
    <w:rsid w:val="00150249"/>
    <w:rsid w:val="001520AB"/>
    <w:rsid w:val="00152FC3"/>
    <w:rsid w:val="001537CF"/>
    <w:rsid w:val="00153CE0"/>
    <w:rsid w:val="00154A4B"/>
    <w:rsid w:val="00154D96"/>
    <w:rsid w:val="00155846"/>
    <w:rsid w:val="001559D6"/>
    <w:rsid w:val="00155E12"/>
    <w:rsid w:val="001565F6"/>
    <w:rsid w:val="00156B8E"/>
    <w:rsid w:val="00156D56"/>
    <w:rsid w:val="00157C62"/>
    <w:rsid w:val="001603AF"/>
    <w:rsid w:val="00163CDD"/>
    <w:rsid w:val="00164707"/>
    <w:rsid w:val="00164B92"/>
    <w:rsid w:val="0016574A"/>
    <w:rsid w:val="00165F60"/>
    <w:rsid w:val="00166658"/>
    <w:rsid w:val="00166C74"/>
    <w:rsid w:val="00166CEE"/>
    <w:rsid w:val="001672B3"/>
    <w:rsid w:val="00167D49"/>
    <w:rsid w:val="00170573"/>
    <w:rsid w:val="001712DA"/>
    <w:rsid w:val="001717D7"/>
    <w:rsid w:val="00172EB8"/>
    <w:rsid w:val="0017303C"/>
    <w:rsid w:val="001732AC"/>
    <w:rsid w:val="00173872"/>
    <w:rsid w:val="00173AF5"/>
    <w:rsid w:val="00173DB7"/>
    <w:rsid w:val="00174A67"/>
    <w:rsid w:val="00175211"/>
    <w:rsid w:val="001753F2"/>
    <w:rsid w:val="001756C8"/>
    <w:rsid w:val="00175941"/>
    <w:rsid w:val="001759B7"/>
    <w:rsid w:val="00175AFE"/>
    <w:rsid w:val="00176C8D"/>
    <w:rsid w:val="00176E3C"/>
    <w:rsid w:val="00180052"/>
    <w:rsid w:val="00180211"/>
    <w:rsid w:val="001820A5"/>
    <w:rsid w:val="00182671"/>
    <w:rsid w:val="001828AF"/>
    <w:rsid w:val="00182AD4"/>
    <w:rsid w:val="00184341"/>
    <w:rsid w:val="00186425"/>
    <w:rsid w:val="00186E01"/>
    <w:rsid w:val="00187494"/>
    <w:rsid w:val="00190C69"/>
    <w:rsid w:val="00190E7B"/>
    <w:rsid w:val="0019126B"/>
    <w:rsid w:val="00191310"/>
    <w:rsid w:val="00192547"/>
    <w:rsid w:val="00192E65"/>
    <w:rsid w:val="001944B5"/>
    <w:rsid w:val="001964AD"/>
    <w:rsid w:val="00197E09"/>
    <w:rsid w:val="001A024F"/>
    <w:rsid w:val="001A26D2"/>
    <w:rsid w:val="001A294E"/>
    <w:rsid w:val="001A308A"/>
    <w:rsid w:val="001A326D"/>
    <w:rsid w:val="001A34AE"/>
    <w:rsid w:val="001A3F44"/>
    <w:rsid w:val="001A4028"/>
    <w:rsid w:val="001A5BC4"/>
    <w:rsid w:val="001A62E9"/>
    <w:rsid w:val="001A71D6"/>
    <w:rsid w:val="001B0110"/>
    <w:rsid w:val="001B1ECA"/>
    <w:rsid w:val="001B3186"/>
    <w:rsid w:val="001B31F0"/>
    <w:rsid w:val="001B3D84"/>
    <w:rsid w:val="001B481E"/>
    <w:rsid w:val="001B6A1B"/>
    <w:rsid w:val="001B7BFB"/>
    <w:rsid w:val="001C1081"/>
    <w:rsid w:val="001C14F1"/>
    <w:rsid w:val="001C2F6A"/>
    <w:rsid w:val="001C4D57"/>
    <w:rsid w:val="001C4EFD"/>
    <w:rsid w:val="001C594D"/>
    <w:rsid w:val="001C5ABA"/>
    <w:rsid w:val="001C5E7D"/>
    <w:rsid w:val="001C6C2C"/>
    <w:rsid w:val="001C7C2D"/>
    <w:rsid w:val="001C7D05"/>
    <w:rsid w:val="001D0112"/>
    <w:rsid w:val="001D081A"/>
    <w:rsid w:val="001D0D76"/>
    <w:rsid w:val="001D1EAB"/>
    <w:rsid w:val="001D2909"/>
    <w:rsid w:val="001D3E53"/>
    <w:rsid w:val="001D4847"/>
    <w:rsid w:val="001D4C22"/>
    <w:rsid w:val="001D4F70"/>
    <w:rsid w:val="001D5C2A"/>
    <w:rsid w:val="001D5D80"/>
    <w:rsid w:val="001D602D"/>
    <w:rsid w:val="001D6C54"/>
    <w:rsid w:val="001D6D1F"/>
    <w:rsid w:val="001D7232"/>
    <w:rsid w:val="001E0078"/>
    <w:rsid w:val="001E007F"/>
    <w:rsid w:val="001E0368"/>
    <w:rsid w:val="001E0964"/>
    <w:rsid w:val="001E0D3C"/>
    <w:rsid w:val="001E1737"/>
    <w:rsid w:val="001E1FFB"/>
    <w:rsid w:val="001E2269"/>
    <w:rsid w:val="001E23F6"/>
    <w:rsid w:val="001E2877"/>
    <w:rsid w:val="001E2A7E"/>
    <w:rsid w:val="001E2B6E"/>
    <w:rsid w:val="001E3516"/>
    <w:rsid w:val="001E4992"/>
    <w:rsid w:val="001E5DAB"/>
    <w:rsid w:val="001E6C64"/>
    <w:rsid w:val="001E6D10"/>
    <w:rsid w:val="001F06CE"/>
    <w:rsid w:val="001F0A5D"/>
    <w:rsid w:val="001F0B3F"/>
    <w:rsid w:val="001F0C5A"/>
    <w:rsid w:val="001F28DB"/>
    <w:rsid w:val="001F2C17"/>
    <w:rsid w:val="001F2CBC"/>
    <w:rsid w:val="001F2D20"/>
    <w:rsid w:val="001F42C6"/>
    <w:rsid w:val="001F4BEC"/>
    <w:rsid w:val="001F5125"/>
    <w:rsid w:val="001F6CEF"/>
    <w:rsid w:val="001F7610"/>
    <w:rsid w:val="001F7A8E"/>
    <w:rsid w:val="00200408"/>
    <w:rsid w:val="002005CF"/>
    <w:rsid w:val="00202334"/>
    <w:rsid w:val="0020595B"/>
    <w:rsid w:val="00205E3B"/>
    <w:rsid w:val="00206B66"/>
    <w:rsid w:val="002072F0"/>
    <w:rsid w:val="00207351"/>
    <w:rsid w:val="0020736E"/>
    <w:rsid w:val="002076C6"/>
    <w:rsid w:val="00207AA9"/>
    <w:rsid w:val="00207EA5"/>
    <w:rsid w:val="00210D2D"/>
    <w:rsid w:val="00210E51"/>
    <w:rsid w:val="00211250"/>
    <w:rsid w:val="00213891"/>
    <w:rsid w:val="00214E0D"/>
    <w:rsid w:val="002150DF"/>
    <w:rsid w:val="002157ED"/>
    <w:rsid w:val="0021590D"/>
    <w:rsid w:val="00215C6C"/>
    <w:rsid w:val="0021658C"/>
    <w:rsid w:val="00216AE1"/>
    <w:rsid w:val="00216F94"/>
    <w:rsid w:val="00217249"/>
    <w:rsid w:val="002175A5"/>
    <w:rsid w:val="00217A03"/>
    <w:rsid w:val="00220D86"/>
    <w:rsid w:val="002239B0"/>
    <w:rsid w:val="00223A02"/>
    <w:rsid w:val="00223E34"/>
    <w:rsid w:val="002242EF"/>
    <w:rsid w:val="00224BB6"/>
    <w:rsid w:val="00227739"/>
    <w:rsid w:val="002277B9"/>
    <w:rsid w:val="00227EE5"/>
    <w:rsid w:val="002308D7"/>
    <w:rsid w:val="002326E5"/>
    <w:rsid w:val="00233357"/>
    <w:rsid w:val="00233658"/>
    <w:rsid w:val="00234236"/>
    <w:rsid w:val="00235089"/>
    <w:rsid w:val="00235975"/>
    <w:rsid w:val="00235AFE"/>
    <w:rsid w:val="00236B79"/>
    <w:rsid w:val="00237CFF"/>
    <w:rsid w:val="0024117A"/>
    <w:rsid w:val="0024131F"/>
    <w:rsid w:val="00241670"/>
    <w:rsid w:val="00241EDF"/>
    <w:rsid w:val="002422DF"/>
    <w:rsid w:val="0024256E"/>
    <w:rsid w:val="0024286E"/>
    <w:rsid w:val="00242DAF"/>
    <w:rsid w:val="00242E74"/>
    <w:rsid w:val="00243818"/>
    <w:rsid w:val="0024533F"/>
    <w:rsid w:val="00245467"/>
    <w:rsid w:val="00245BEB"/>
    <w:rsid w:val="002471F6"/>
    <w:rsid w:val="00247596"/>
    <w:rsid w:val="00247707"/>
    <w:rsid w:val="00247D76"/>
    <w:rsid w:val="00250267"/>
    <w:rsid w:val="002519CE"/>
    <w:rsid w:val="00251BE4"/>
    <w:rsid w:val="002543D9"/>
    <w:rsid w:val="00254629"/>
    <w:rsid w:val="00256056"/>
    <w:rsid w:val="0025619D"/>
    <w:rsid w:val="00256A17"/>
    <w:rsid w:val="00256C4B"/>
    <w:rsid w:val="00257F2B"/>
    <w:rsid w:val="002609A9"/>
    <w:rsid w:val="00260B75"/>
    <w:rsid w:val="00260BD7"/>
    <w:rsid w:val="00261DB1"/>
    <w:rsid w:val="002621F0"/>
    <w:rsid w:val="00263325"/>
    <w:rsid w:val="002634FD"/>
    <w:rsid w:val="00264047"/>
    <w:rsid w:val="002642D4"/>
    <w:rsid w:val="00265369"/>
    <w:rsid w:val="00265931"/>
    <w:rsid w:val="002660E4"/>
    <w:rsid w:val="00266A8E"/>
    <w:rsid w:val="00267882"/>
    <w:rsid w:val="00270B84"/>
    <w:rsid w:val="002717FE"/>
    <w:rsid w:val="00271C67"/>
    <w:rsid w:val="00272A57"/>
    <w:rsid w:val="00272EDC"/>
    <w:rsid w:val="00273071"/>
    <w:rsid w:val="0027393B"/>
    <w:rsid w:val="00273AA8"/>
    <w:rsid w:val="00273CD1"/>
    <w:rsid w:val="00273D6A"/>
    <w:rsid w:val="00273DE1"/>
    <w:rsid w:val="0027426C"/>
    <w:rsid w:val="00274622"/>
    <w:rsid w:val="00274F42"/>
    <w:rsid w:val="0027517E"/>
    <w:rsid w:val="002752D8"/>
    <w:rsid w:val="002754F3"/>
    <w:rsid w:val="0027610D"/>
    <w:rsid w:val="002762D8"/>
    <w:rsid w:val="00276F9D"/>
    <w:rsid w:val="002779C7"/>
    <w:rsid w:val="002803BD"/>
    <w:rsid w:val="002806E7"/>
    <w:rsid w:val="00280C24"/>
    <w:rsid w:val="0028114D"/>
    <w:rsid w:val="002818F6"/>
    <w:rsid w:val="00282394"/>
    <w:rsid w:val="002823AD"/>
    <w:rsid w:val="00282A77"/>
    <w:rsid w:val="002835D1"/>
    <w:rsid w:val="002848A6"/>
    <w:rsid w:val="00286734"/>
    <w:rsid w:val="002867DF"/>
    <w:rsid w:val="00286886"/>
    <w:rsid w:val="0028706A"/>
    <w:rsid w:val="002876F4"/>
    <w:rsid w:val="00287A6E"/>
    <w:rsid w:val="00287BBE"/>
    <w:rsid w:val="00287DEF"/>
    <w:rsid w:val="00287F25"/>
    <w:rsid w:val="00291583"/>
    <w:rsid w:val="0029162A"/>
    <w:rsid w:val="002918F2"/>
    <w:rsid w:val="00292E46"/>
    <w:rsid w:val="0029492F"/>
    <w:rsid w:val="0029499C"/>
    <w:rsid w:val="002950CB"/>
    <w:rsid w:val="00295815"/>
    <w:rsid w:val="00296AB7"/>
    <w:rsid w:val="00296FA6"/>
    <w:rsid w:val="002A098F"/>
    <w:rsid w:val="002A0A90"/>
    <w:rsid w:val="002A137E"/>
    <w:rsid w:val="002A1427"/>
    <w:rsid w:val="002A1BCB"/>
    <w:rsid w:val="002A2959"/>
    <w:rsid w:val="002A2E09"/>
    <w:rsid w:val="002A3155"/>
    <w:rsid w:val="002A36F7"/>
    <w:rsid w:val="002A3CF3"/>
    <w:rsid w:val="002A4D04"/>
    <w:rsid w:val="002A4FED"/>
    <w:rsid w:val="002A599B"/>
    <w:rsid w:val="002A62BB"/>
    <w:rsid w:val="002A777E"/>
    <w:rsid w:val="002A7DE3"/>
    <w:rsid w:val="002B00AD"/>
    <w:rsid w:val="002B0456"/>
    <w:rsid w:val="002B056B"/>
    <w:rsid w:val="002B074E"/>
    <w:rsid w:val="002B0A27"/>
    <w:rsid w:val="002B3371"/>
    <w:rsid w:val="002B362F"/>
    <w:rsid w:val="002B4A14"/>
    <w:rsid w:val="002B51B3"/>
    <w:rsid w:val="002B589F"/>
    <w:rsid w:val="002B6008"/>
    <w:rsid w:val="002B6631"/>
    <w:rsid w:val="002B6D05"/>
    <w:rsid w:val="002B6DA6"/>
    <w:rsid w:val="002B7284"/>
    <w:rsid w:val="002B739E"/>
    <w:rsid w:val="002B7420"/>
    <w:rsid w:val="002B759D"/>
    <w:rsid w:val="002C00C4"/>
    <w:rsid w:val="002C0FE6"/>
    <w:rsid w:val="002C1411"/>
    <w:rsid w:val="002C30CB"/>
    <w:rsid w:val="002C37BF"/>
    <w:rsid w:val="002C551F"/>
    <w:rsid w:val="002C55DA"/>
    <w:rsid w:val="002C6239"/>
    <w:rsid w:val="002C6BB3"/>
    <w:rsid w:val="002C7544"/>
    <w:rsid w:val="002C79AB"/>
    <w:rsid w:val="002D0781"/>
    <w:rsid w:val="002D2B88"/>
    <w:rsid w:val="002D3162"/>
    <w:rsid w:val="002D3823"/>
    <w:rsid w:val="002D51A9"/>
    <w:rsid w:val="002D6892"/>
    <w:rsid w:val="002D699F"/>
    <w:rsid w:val="002D768F"/>
    <w:rsid w:val="002D7B8F"/>
    <w:rsid w:val="002E00AC"/>
    <w:rsid w:val="002E0589"/>
    <w:rsid w:val="002E0C6B"/>
    <w:rsid w:val="002E1333"/>
    <w:rsid w:val="002E1507"/>
    <w:rsid w:val="002E209F"/>
    <w:rsid w:val="002E26BD"/>
    <w:rsid w:val="002E2AA7"/>
    <w:rsid w:val="002E344A"/>
    <w:rsid w:val="002E38E7"/>
    <w:rsid w:val="002E3E11"/>
    <w:rsid w:val="002E4E99"/>
    <w:rsid w:val="002E6068"/>
    <w:rsid w:val="002E61C9"/>
    <w:rsid w:val="002E64B6"/>
    <w:rsid w:val="002E6ED4"/>
    <w:rsid w:val="002E77FD"/>
    <w:rsid w:val="002F0C35"/>
    <w:rsid w:val="002F3647"/>
    <w:rsid w:val="002F3AFF"/>
    <w:rsid w:val="002F5C11"/>
    <w:rsid w:val="002F7215"/>
    <w:rsid w:val="002F77CC"/>
    <w:rsid w:val="002F7A4C"/>
    <w:rsid w:val="00300B73"/>
    <w:rsid w:val="00300E81"/>
    <w:rsid w:val="003015D5"/>
    <w:rsid w:val="00301BA0"/>
    <w:rsid w:val="00302960"/>
    <w:rsid w:val="0030339B"/>
    <w:rsid w:val="003042AA"/>
    <w:rsid w:val="0031120E"/>
    <w:rsid w:val="00312415"/>
    <w:rsid w:val="003124D7"/>
    <w:rsid w:val="00312DEC"/>
    <w:rsid w:val="00313DB1"/>
    <w:rsid w:val="0031406A"/>
    <w:rsid w:val="003142E8"/>
    <w:rsid w:val="00314C02"/>
    <w:rsid w:val="00314C76"/>
    <w:rsid w:val="0031591A"/>
    <w:rsid w:val="00316850"/>
    <w:rsid w:val="00316B18"/>
    <w:rsid w:val="00316F9C"/>
    <w:rsid w:val="00317DBC"/>
    <w:rsid w:val="00317DE8"/>
    <w:rsid w:val="003204EA"/>
    <w:rsid w:val="00320C3E"/>
    <w:rsid w:val="003213EF"/>
    <w:rsid w:val="00321916"/>
    <w:rsid w:val="00322481"/>
    <w:rsid w:val="0032617D"/>
    <w:rsid w:val="0032641C"/>
    <w:rsid w:val="00326743"/>
    <w:rsid w:val="0032689D"/>
    <w:rsid w:val="00327368"/>
    <w:rsid w:val="00327489"/>
    <w:rsid w:val="00330887"/>
    <w:rsid w:val="0033269E"/>
    <w:rsid w:val="003327B6"/>
    <w:rsid w:val="0033284C"/>
    <w:rsid w:val="00333284"/>
    <w:rsid w:val="00334D5A"/>
    <w:rsid w:val="00335C62"/>
    <w:rsid w:val="00335F30"/>
    <w:rsid w:val="00337A74"/>
    <w:rsid w:val="0034021A"/>
    <w:rsid w:val="003406E2"/>
    <w:rsid w:val="00340779"/>
    <w:rsid w:val="003415AE"/>
    <w:rsid w:val="0034197C"/>
    <w:rsid w:val="00342762"/>
    <w:rsid w:val="003428BC"/>
    <w:rsid w:val="00343D62"/>
    <w:rsid w:val="00343D6F"/>
    <w:rsid w:val="003449C0"/>
    <w:rsid w:val="00344E50"/>
    <w:rsid w:val="003450F5"/>
    <w:rsid w:val="003451AB"/>
    <w:rsid w:val="0034546B"/>
    <w:rsid w:val="00346C67"/>
    <w:rsid w:val="00347D16"/>
    <w:rsid w:val="00350234"/>
    <w:rsid w:val="00350617"/>
    <w:rsid w:val="00351D29"/>
    <w:rsid w:val="003520F3"/>
    <w:rsid w:val="00352ACA"/>
    <w:rsid w:val="00352BC1"/>
    <w:rsid w:val="00352FE5"/>
    <w:rsid w:val="00354337"/>
    <w:rsid w:val="0035435A"/>
    <w:rsid w:val="0035444E"/>
    <w:rsid w:val="00354C51"/>
    <w:rsid w:val="00355250"/>
    <w:rsid w:val="0035665C"/>
    <w:rsid w:val="00356C34"/>
    <w:rsid w:val="003604FF"/>
    <w:rsid w:val="003634BE"/>
    <w:rsid w:val="00363519"/>
    <w:rsid w:val="00363CBB"/>
    <w:rsid w:val="0036413C"/>
    <w:rsid w:val="00364B68"/>
    <w:rsid w:val="00365D3E"/>
    <w:rsid w:val="00365D5F"/>
    <w:rsid w:val="00366789"/>
    <w:rsid w:val="00367AE1"/>
    <w:rsid w:val="00367C67"/>
    <w:rsid w:val="0037026F"/>
    <w:rsid w:val="003709DB"/>
    <w:rsid w:val="003711DA"/>
    <w:rsid w:val="00371412"/>
    <w:rsid w:val="0037253E"/>
    <w:rsid w:val="00372901"/>
    <w:rsid w:val="00374D3E"/>
    <w:rsid w:val="00375737"/>
    <w:rsid w:val="00376326"/>
    <w:rsid w:val="00376979"/>
    <w:rsid w:val="003769CE"/>
    <w:rsid w:val="0037720B"/>
    <w:rsid w:val="0037791D"/>
    <w:rsid w:val="003802A4"/>
    <w:rsid w:val="0038095C"/>
    <w:rsid w:val="0038112F"/>
    <w:rsid w:val="0038161A"/>
    <w:rsid w:val="00381973"/>
    <w:rsid w:val="003821BB"/>
    <w:rsid w:val="00382453"/>
    <w:rsid w:val="00382C7D"/>
    <w:rsid w:val="00382FDB"/>
    <w:rsid w:val="0038400E"/>
    <w:rsid w:val="003849A4"/>
    <w:rsid w:val="0038531D"/>
    <w:rsid w:val="0038557F"/>
    <w:rsid w:val="0038603C"/>
    <w:rsid w:val="00386116"/>
    <w:rsid w:val="00387252"/>
    <w:rsid w:val="00390194"/>
    <w:rsid w:val="003908C4"/>
    <w:rsid w:val="00391215"/>
    <w:rsid w:val="00391C1C"/>
    <w:rsid w:val="003927E5"/>
    <w:rsid w:val="00392A96"/>
    <w:rsid w:val="00393311"/>
    <w:rsid w:val="00393A85"/>
    <w:rsid w:val="00393EA2"/>
    <w:rsid w:val="00394218"/>
    <w:rsid w:val="00394766"/>
    <w:rsid w:val="00394C04"/>
    <w:rsid w:val="00395191"/>
    <w:rsid w:val="003952A4"/>
    <w:rsid w:val="00395935"/>
    <w:rsid w:val="00397797"/>
    <w:rsid w:val="0039779C"/>
    <w:rsid w:val="00397C8C"/>
    <w:rsid w:val="003A046B"/>
    <w:rsid w:val="003A0A87"/>
    <w:rsid w:val="003A0AE9"/>
    <w:rsid w:val="003A0D15"/>
    <w:rsid w:val="003A160A"/>
    <w:rsid w:val="003A1987"/>
    <w:rsid w:val="003A1B5A"/>
    <w:rsid w:val="003A1CAE"/>
    <w:rsid w:val="003A1DBA"/>
    <w:rsid w:val="003A22DF"/>
    <w:rsid w:val="003A2AC2"/>
    <w:rsid w:val="003A31B1"/>
    <w:rsid w:val="003A32D5"/>
    <w:rsid w:val="003A3909"/>
    <w:rsid w:val="003A40F2"/>
    <w:rsid w:val="003A61B2"/>
    <w:rsid w:val="003A6C15"/>
    <w:rsid w:val="003A6C37"/>
    <w:rsid w:val="003A6E74"/>
    <w:rsid w:val="003A748F"/>
    <w:rsid w:val="003A77B3"/>
    <w:rsid w:val="003A7D44"/>
    <w:rsid w:val="003B00F1"/>
    <w:rsid w:val="003B021F"/>
    <w:rsid w:val="003B11AA"/>
    <w:rsid w:val="003B1264"/>
    <w:rsid w:val="003B1CB0"/>
    <w:rsid w:val="003B33D0"/>
    <w:rsid w:val="003B3A91"/>
    <w:rsid w:val="003B42FE"/>
    <w:rsid w:val="003B4C22"/>
    <w:rsid w:val="003B4E42"/>
    <w:rsid w:val="003B4E6B"/>
    <w:rsid w:val="003B4E9F"/>
    <w:rsid w:val="003B526B"/>
    <w:rsid w:val="003B5500"/>
    <w:rsid w:val="003B6A66"/>
    <w:rsid w:val="003B7D5D"/>
    <w:rsid w:val="003C082D"/>
    <w:rsid w:val="003C0C1C"/>
    <w:rsid w:val="003C2019"/>
    <w:rsid w:val="003C202B"/>
    <w:rsid w:val="003C59E2"/>
    <w:rsid w:val="003C6073"/>
    <w:rsid w:val="003C6080"/>
    <w:rsid w:val="003C6393"/>
    <w:rsid w:val="003C64B3"/>
    <w:rsid w:val="003C7219"/>
    <w:rsid w:val="003C789A"/>
    <w:rsid w:val="003D0225"/>
    <w:rsid w:val="003D0332"/>
    <w:rsid w:val="003D0AC3"/>
    <w:rsid w:val="003D0CA4"/>
    <w:rsid w:val="003D1855"/>
    <w:rsid w:val="003D24D3"/>
    <w:rsid w:val="003D2631"/>
    <w:rsid w:val="003D27CD"/>
    <w:rsid w:val="003D32FF"/>
    <w:rsid w:val="003D3F65"/>
    <w:rsid w:val="003D4B4A"/>
    <w:rsid w:val="003D5DFC"/>
    <w:rsid w:val="003D70DD"/>
    <w:rsid w:val="003D7F95"/>
    <w:rsid w:val="003E03B0"/>
    <w:rsid w:val="003E10EC"/>
    <w:rsid w:val="003E18A2"/>
    <w:rsid w:val="003E2122"/>
    <w:rsid w:val="003E3783"/>
    <w:rsid w:val="003E3DC1"/>
    <w:rsid w:val="003E43CC"/>
    <w:rsid w:val="003E4685"/>
    <w:rsid w:val="003E4C9A"/>
    <w:rsid w:val="003E4E0A"/>
    <w:rsid w:val="003E4F02"/>
    <w:rsid w:val="003E4FA3"/>
    <w:rsid w:val="003E520B"/>
    <w:rsid w:val="003E5953"/>
    <w:rsid w:val="003E5B66"/>
    <w:rsid w:val="003E5CE9"/>
    <w:rsid w:val="003E6161"/>
    <w:rsid w:val="003E623B"/>
    <w:rsid w:val="003E62E1"/>
    <w:rsid w:val="003E69A3"/>
    <w:rsid w:val="003E6A5C"/>
    <w:rsid w:val="003E787B"/>
    <w:rsid w:val="003E7ABE"/>
    <w:rsid w:val="003E7B59"/>
    <w:rsid w:val="003F0AFB"/>
    <w:rsid w:val="003F1DAF"/>
    <w:rsid w:val="003F227C"/>
    <w:rsid w:val="003F2316"/>
    <w:rsid w:val="003F280F"/>
    <w:rsid w:val="003F30FA"/>
    <w:rsid w:val="003F3F69"/>
    <w:rsid w:val="003F43F6"/>
    <w:rsid w:val="003F666B"/>
    <w:rsid w:val="004000F2"/>
    <w:rsid w:val="00400297"/>
    <w:rsid w:val="004005DD"/>
    <w:rsid w:val="00400975"/>
    <w:rsid w:val="0040127D"/>
    <w:rsid w:val="00401569"/>
    <w:rsid w:val="0040212B"/>
    <w:rsid w:val="00402F97"/>
    <w:rsid w:val="004049B7"/>
    <w:rsid w:val="004056F6"/>
    <w:rsid w:val="00405883"/>
    <w:rsid w:val="00405B62"/>
    <w:rsid w:val="00406630"/>
    <w:rsid w:val="004067B5"/>
    <w:rsid w:val="00407968"/>
    <w:rsid w:val="00407D38"/>
    <w:rsid w:val="004113B9"/>
    <w:rsid w:val="004119F6"/>
    <w:rsid w:val="00413855"/>
    <w:rsid w:val="00413EDB"/>
    <w:rsid w:val="004140A4"/>
    <w:rsid w:val="004145BB"/>
    <w:rsid w:val="00414BDB"/>
    <w:rsid w:val="00414F78"/>
    <w:rsid w:val="0041632E"/>
    <w:rsid w:val="004164F2"/>
    <w:rsid w:val="004169EB"/>
    <w:rsid w:val="00417652"/>
    <w:rsid w:val="00417A9B"/>
    <w:rsid w:val="00417E56"/>
    <w:rsid w:val="004204E8"/>
    <w:rsid w:val="00420858"/>
    <w:rsid w:val="00420E3B"/>
    <w:rsid w:val="00421A3E"/>
    <w:rsid w:val="00421F20"/>
    <w:rsid w:val="00422120"/>
    <w:rsid w:val="004223F5"/>
    <w:rsid w:val="00422B6D"/>
    <w:rsid w:val="0042327B"/>
    <w:rsid w:val="004241B8"/>
    <w:rsid w:val="00424224"/>
    <w:rsid w:val="00424526"/>
    <w:rsid w:val="004255DD"/>
    <w:rsid w:val="00425EE0"/>
    <w:rsid w:val="004266BC"/>
    <w:rsid w:val="00427135"/>
    <w:rsid w:val="00427EDC"/>
    <w:rsid w:val="00430D5D"/>
    <w:rsid w:val="00431B1B"/>
    <w:rsid w:val="00432CDA"/>
    <w:rsid w:val="0043312C"/>
    <w:rsid w:val="00433C6C"/>
    <w:rsid w:val="00433E37"/>
    <w:rsid w:val="00434132"/>
    <w:rsid w:val="00435C33"/>
    <w:rsid w:val="00436C34"/>
    <w:rsid w:val="00436F09"/>
    <w:rsid w:val="0044004E"/>
    <w:rsid w:val="004408C6"/>
    <w:rsid w:val="00440D89"/>
    <w:rsid w:val="00441000"/>
    <w:rsid w:val="0044153B"/>
    <w:rsid w:val="00441589"/>
    <w:rsid w:val="00441E40"/>
    <w:rsid w:val="00442BAD"/>
    <w:rsid w:val="00443889"/>
    <w:rsid w:val="00444261"/>
    <w:rsid w:val="00444CDA"/>
    <w:rsid w:val="00445CB3"/>
    <w:rsid w:val="0044640C"/>
    <w:rsid w:val="00446BFA"/>
    <w:rsid w:val="00446DCC"/>
    <w:rsid w:val="00447EFA"/>
    <w:rsid w:val="0045061A"/>
    <w:rsid w:val="00450D64"/>
    <w:rsid w:val="00450EBC"/>
    <w:rsid w:val="0045165D"/>
    <w:rsid w:val="0045192F"/>
    <w:rsid w:val="00451BA7"/>
    <w:rsid w:val="00451EFC"/>
    <w:rsid w:val="00452138"/>
    <w:rsid w:val="00452808"/>
    <w:rsid w:val="00453D59"/>
    <w:rsid w:val="00453DF6"/>
    <w:rsid w:val="00454A40"/>
    <w:rsid w:val="00456D99"/>
    <w:rsid w:val="00460B3E"/>
    <w:rsid w:val="00461235"/>
    <w:rsid w:val="00461E9A"/>
    <w:rsid w:val="00462911"/>
    <w:rsid w:val="00462B87"/>
    <w:rsid w:val="004635E9"/>
    <w:rsid w:val="00463997"/>
    <w:rsid w:val="004639A6"/>
    <w:rsid w:val="00463FFB"/>
    <w:rsid w:val="00464CE0"/>
    <w:rsid w:val="00467D24"/>
    <w:rsid w:val="0047021E"/>
    <w:rsid w:val="00470A58"/>
    <w:rsid w:val="00470B7E"/>
    <w:rsid w:val="00471041"/>
    <w:rsid w:val="00471702"/>
    <w:rsid w:val="00471A91"/>
    <w:rsid w:val="00474F73"/>
    <w:rsid w:val="00476216"/>
    <w:rsid w:val="004766F5"/>
    <w:rsid w:val="00477552"/>
    <w:rsid w:val="00480303"/>
    <w:rsid w:val="00481800"/>
    <w:rsid w:val="004819A3"/>
    <w:rsid w:val="00481FC4"/>
    <w:rsid w:val="00482279"/>
    <w:rsid w:val="004829A6"/>
    <w:rsid w:val="0048357C"/>
    <w:rsid w:val="0048375E"/>
    <w:rsid w:val="004838C0"/>
    <w:rsid w:val="00483B16"/>
    <w:rsid w:val="00484209"/>
    <w:rsid w:val="00484B4E"/>
    <w:rsid w:val="0048675F"/>
    <w:rsid w:val="00486CD4"/>
    <w:rsid w:val="00486CEF"/>
    <w:rsid w:val="004876D3"/>
    <w:rsid w:val="00487BAE"/>
    <w:rsid w:val="00487BE0"/>
    <w:rsid w:val="004904B9"/>
    <w:rsid w:val="00490BBF"/>
    <w:rsid w:val="004920F4"/>
    <w:rsid w:val="004922EB"/>
    <w:rsid w:val="004925CE"/>
    <w:rsid w:val="00493D34"/>
    <w:rsid w:val="00493EC7"/>
    <w:rsid w:val="00495BF4"/>
    <w:rsid w:val="00496D42"/>
    <w:rsid w:val="00497B3B"/>
    <w:rsid w:val="004A079A"/>
    <w:rsid w:val="004A0C00"/>
    <w:rsid w:val="004A0CF8"/>
    <w:rsid w:val="004A0F49"/>
    <w:rsid w:val="004A112E"/>
    <w:rsid w:val="004A1753"/>
    <w:rsid w:val="004A2084"/>
    <w:rsid w:val="004A2355"/>
    <w:rsid w:val="004A2521"/>
    <w:rsid w:val="004A26E0"/>
    <w:rsid w:val="004A301E"/>
    <w:rsid w:val="004A3B0C"/>
    <w:rsid w:val="004A4602"/>
    <w:rsid w:val="004A5210"/>
    <w:rsid w:val="004A5F00"/>
    <w:rsid w:val="004A79CE"/>
    <w:rsid w:val="004B0CC2"/>
    <w:rsid w:val="004B0FEE"/>
    <w:rsid w:val="004B3D6D"/>
    <w:rsid w:val="004B3EF8"/>
    <w:rsid w:val="004B40E7"/>
    <w:rsid w:val="004B56D8"/>
    <w:rsid w:val="004B58A9"/>
    <w:rsid w:val="004C0205"/>
    <w:rsid w:val="004C168A"/>
    <w:rsid w:val="004C1803"/>
    <w:rsid w:val="004C28BF"/>
    <w:rsid w:val="004C30B6"/>
    <w:rsid w:val="004C3442"/>
    <w:rsid w:val="004C35DF"/>
    <w:rsid w:val="004C38C0"/>
    <w:rsid w:val="004C3A6D"/>
    <w:rsid w:val="004C3E1B"/>
    <w:rsid w:val="004C3F4E"/>
    <w:rsid w:val="004C455D"/>
    <w:rsid w:val="004C4889"/>
    <w:rsid w:val="004C4A8B"/>
    <w:rsid w:val="004C52E6"/>
    <w:rsid w:val="004C77D5"/>
    <w:rsid w:val="004C7E70"/>
    <w:rsid w:val="004D0FEC"/>
    <w:rsid w:val="004D12B1"/>
    <w:rsid w:val="004D1D41"/>
    <w:rsid w:val="004D32D3"/>
    <w:rsid w:val="004E0935"/>
    <w:rsid w:val="004E18CD"/>
    <w:rsid w:val="004E1FF2"/>
    <w:rsid w:val="004E21DD"/>
    <w:rsid w:val="004E26F0"/>
    <w:rsid w:val="004E2A84"/>
    <w:rsid w:val="004E35FD"/>
    <w:rsid w:val="004E3992"/>
    <w:rsid w:val="004E3B22"/>
    <w:rsid w:val="004E48D0"/>
    <w:rsid w:val="004E4A3B"/>
    <w:rsid w:val="004E567C"/>
    <w:rsid w:val="004E5681"/>
    <w:rsid w:val="004E568E"/>
    <w:rsid w:val="004E5966"/>
    <w:rsid w:val="004E6EDF"/>
    <w:rsid w:val="004E7E35"/>
    <w:rsid w:val="004F0C87"/>
    <w:rsid w:val="004F0FA4"/>
    <w:rsid w:val="004F1EC9"/>
    <w:rsid w:val="004F22BD"/>
    <w:rsid w:val="004F2CD7"/>
    <w:rsid w:val="004F3097"/>
    <w:rsid w:val="004F32AE"/>
    <w:rsid w:val="004F410C"/>
    <w:rsid w:val="004F4165"/>
    <w:rsid w:val="004F4413"/>
    <w:rsid w:val="004F4680"/>
    <w:rsid w:val="004F4B65"/>
    <w:rsid w:val="004F5BFE"/>
    <w:rsid w:val="004F620F"/>
    <w:rsid w:val="004F625F"/>
    <w:rsid w:val="004F67DB"/>
    <w:rsid w:val="005007AF"/>
    <w:rsid w:val="00500B40"/>
    <w:rsid w:val="005011C9"/>
    <w:rsid w:val="00501A38"/>
    <w:rsid w:val="00501DAA"/>
    <w:rsid w:val="00501DB6"/>
    <w:rsid w:val="00501FA9"/>
    <w:rsid w:val="005021F3"/>
    <w:rsid w:val="005028CA"/>
    <w:rsid w:val="00502D1B"/>
    <w:rsid w:val="00502E8F"/>
    <w:rsid w:val="005030AD"/>
    <w:rsid w:val="00503942"/>
    <w:rsid w:val="00503A06"/>
    <w:rsid w:val="00503EEC"/>
    <w:rsid w:val="0050441B"/>
    <w:rsid w:val="00505271"/>
    <w:rsid w:val="005054F6"/>
    <w:rsid w:val="00505E90"/>
    <w:rsid w:val="00506A84"/>
    <w:rsid w:val="00506D52"/>
    <w:rsid w:val="00507BF9"/>
    <w:rsid w:val="00507F7F"/>
    <w:rsid w:val="0051000E"/>
    <w:rsid w:val="005105E2"/>
    <w:rsid w:val="0051108D"/>
    <w:rsid w:val="0051273A"/>
    <w:rsid w:val="00513337"/>
    <w:rsid w:val="005134A9"/>
    <w:rsid w:val="00514D8C"/>
    <w:rsid w:val="00515F98"/>
    <w:rsid w:val="00516A71"/>
    <w:rsid w:val="00516D33"/>
    <w:rsid w:val="00517416"/>
    <w:rsid w:val="00517957"/>
    <w:rsid w:val="005208EE"/>
    <w:rsid w:val="005212AF"/>
    <w:rsid w:val="005213C4"/>
    <w:rsid w:val="005215B4"/>
    <w:rsid w:val="00522223"/>
    <w:rsid w:val="00522AA3"/>
    <w:rsid w:val="005233F0"/>
    <w:rsid w:val="005233F8"/>
    <w:rsid w:val="005238EF"/>
    <w:rsid w:val="0052430B"/>
    <w:rsid w:val="0052484F"/>
    <w:rsid w:val="005252C4"/>
    <w:rsid w:val="005253F2"/>
    <w:rsid w:val="00525D71"/>
    <w:rsid w:val="00526067"/>
    <w:rsid w:val="00526671"/>
    <w:rsid w:val="00526A4A"/>
    <w:rsid w:val="00526CC9"/>
    <w:rsid w:val="0052717E"/>
    <w:rsid w:val="0052737F"/>
    <w:rsid w:val="00527A51"/>
    <w:rsid w:val="00527C3D"/>
    <w:rsid w:val="0053074D"/>
    <w:rsid w:val="00530B73"/>
    <w:rsid w:val="00530FC8"/>
    <w:rsid w:val="00531496"/>
    <w:rsid w:val="00531965"/>
    <w:rsid w:val="00532C94"/>
    <w:rsid w:val="00533CB4"/>
    <w:rsid w:val="00534772"/>
    <w:rsid w:val="005352D2"/>
    <w:rsid w:val="00537048"/>
    <w:rsid w:val="0053735D"/>
    <w:rsid w:val="00537B31"/>
    <w:rsid w:val="005409E4"/>
    <w:rsid w:val="00540A02"/>
    <w:rsid w:val="00541288"/>
    <w:rsid w:val="0054167F"/>
    <w:rsid w:val="00541909"/>
    <w:rsid w:val="0054280A"/>
    <w:rsid w:val="00542915"/>
    <w:rsid w:val="00542D6E"/>
    <w:rsid w:val="005430D0"/>
    <w:rsid w:val="00543540"/>
    <w:rsid w:val="005458C1"/>
    <w:rsid w:val="0054647C"/>
    <w:rsid w:val="00546B37"/>
    <w:rsid w:val="005477E0"/>
    <w:rsid w:val="00547AE3"/>
    <w:rsid w:val="00550383"/>
    <w:rsid w:val="00551712"/>
    <w:rsid w:val="00551B78"/>
    <w:rsid w:val="005526AB"/>
    <w:rsid w:val="0055310E"/>
    <w:rsid w:val="00553A14"/>
    <w:rsid w:val="005547E6"/>
    <w:rsid w:val="0055569E"/>
    <w:rsid w:val="0055621B"/>
    <w:rsid w:val="00556EE5"/>
    <w:rsid w:val="00557380"/>
    <w:rsid w:val="00557771"/>
    <w:rsid w:val="005577B2"/>
    <w:rsid w:val="00557897"/>
    <w:rsid w:val="00557FBD"/>
    <w:rsid w:val="00560567"/>
    <w:rsid w:val="0056065C"/>
    <w:rsid w:val="00560709"/>
    <w:rsid w:val="005613F4"/>
    <w:rsid w:val="00561B03"/>
    <w:rsid w:val="00561E46"/>
    <w:rsid w:val="00562638"/>
    <w:rsid w:val="0056292A"/>
    <w:rsid w:val="00563705"/>
    <w:rsid w:val="0056411D"/>
    <w:rsid w:val="005644EE"/>
    <w:rsid w:val="005647DE"/>
    <w:rsid w:val="00564BE1"/>
    <w:rsid w:val="00565638"/>
    <w:rsid w:val="00565F92"/>
    <w:rsid w:val="00566FA4"/>
    <w:rsid w:val="005674F4"/>
    <w:rsid w:val="00567E81"/>
    <w:rsid w:val="005709A9"/>
    <w:rsid w:val="005709E0"/>
    <w:rsid w:val="00570B68"/>
    <w:rsid w:val="005713FF"/>
    <w:rsid w:val="00571954"/>
    <w:rsid w:val="00571CB7"/>
    <w:rsid w:val="00572784"/>
    <w:rsid w:val="00572B7F"/>
    <w:rsid w:val="00573548"/>
    <w:rsid w:val="00573E68"/>
    <w:rsid w:val="0057591E"/>
    <w:rsid w:val="00575B65"/>
    <w:rsid w:val="00576043"/>
    <w:rsid w:val="00576D58"/>
    <w:rsid w:val="00577AA1"/>
    <w:rsid w:val="00577AC6"/>
    <w:rsid w:val="005809CC"/>
    <w:rsid w:val="00580B4E"/>
    <w:rsid w:val="00580FA5"/>
    <w:rsid w:val="005825B6"/>
    <w:rsid w:val="005827EF"/>
    <w:rsid w:val="00583352"/>
    <w:rsid w:val="005835ED"/>
    <w:rsid w:val="00584C72"/>
    <w:rsid w:val="00585342"/>
    <w:rsid w:val="0058775A"/>
    <w:rsid w:val="00591BEB"/>
    <w:rsid w:val="00591E9B"/>
    <w:rsid w:val="005921D4"/>
    <w:rsid w:val="00592B4B"/>
    <w:rsid w:val="00592F9A"/>
    <w:rsid w:val="00593455"/>
    <w:rsid w:val="005935A8"/>
    <w:rsid w:val="00593F68"/>
    <w:rsid w:val="0059428F"/>
    <w:rsid w:val="00594591"/>
    <w:rsid w:val="0059471D"/>
    <w:rsid w:val="005953FA"/>
    <w:rsid w:val="00595717"/>
    <w:rsid w:val="005976DA"/>
    <w:rsid w:val="005977C2"/>
    <w:rsid w:val="005A03E7"/>
    <w:rsid w:val="005A078A"/>
    <w:rsid w:val="005A07D4"/>
    <w:rsid w:val="005A11B2"/>
    <w:rsid w:val="005A166D"/>
    <w:rsid w:val="005A2418"/>
    <w:rsid w:val="005A2CDA"/>
    <w:rsid w:val="005A2E86"/>
    <w:rsid w:val="005A2EDA"/>
    <w:rsid w:val="005A3222"/>
    <w:rsid w:val="005A33CB"/>
    <w:rsid w:val="005A3557"/>
    <w:rsid w:val="005A356D"/>
    <w:rsid w:val="005A374A"/>
    <w:rsid w:val="005A4C67"/>
    <w:rsid w:val="005A4E7E"/>
    <w:rsid w:val="005A51FF"/>
    <w:rsid w:val="005A5395"/>
    <w:rsid w:val="005A6094"/>
    <w:rsid w:val="005A6219"/>
    <w:rsid w:val="005A688F"/>
    <w:rsid w:val="005A6ADF"/>
    <w:rsid w:val="005A705A"/>
    <w:rsid w:val="005A71D5"/>
    <w:rsid w:val="005A73C0"/>
    <w:rsid w:val="005A74F4"/>
    <w:rsid w:val="005B072D"/>
    <w:rsid w:val="005B1539"/>
    <w:rsid w:val="005B15EB"/>
    <w:rsid w:val="005B1ADE"/>
    <w:rsid w:val="005B1F99"/>
    <w:rsid w:val="005B220D"/>
    <w:rsid w:val="005B36C8"/>
    <w:rsid w:val="005B4719"/>
    <w:rsid w:val="005B484E"/>
    <w:rsid w:val="005B5877"/>
    <w:rsid w:val="005B638F"/>
    <w:rsid w:val="005B6E93"/>
    <w:rsid w:val="005B7355"/>
    <w:rsid w:val="005C00B8"/>
    <w:rsid w:val="005C09CA"/>
    <w:rsid w:val="005C1BF4"/>
    <w:rsid w:val="005C20B2"/>
    <w:rsid w:val="005C35A0"/>
    <w:rsid w:val="005C37F9"/>
    <w:rsid w:val="005C3F58"/>
    <w:rsid w:val="005C4A64"/>
    <w:rsid w:val="005C505B"/>
    <w:rsid w:val="005C688C"/>
    <w:rsid w:val="005D0165"/>
    <w:rsid w:val="005D08DE"/>
    <w:rsid w:val="005D0BF7"/>
    <w:rsid w:val="005D151F"/>
    <w:rsid w:val="005D2333"/>
    <w:rsid w:val="005D2C20"/>
    <w:rsid w:val="005D301B"/>
    <w:rsid w:val="005D3542"/>
    <w:rsid w:val="005D3B63"/>
    <w:rsid w:val="005D3F03"/>
    <w:rsid w:val="005D4463"/>
    <w:rsid w:val="005D4E79"/>
    <w:rsid w:val="005D529B"/>
    <w:rsid w:val="005D52C6"/>
    <w:rsid w:val="005D556E"/>
    <w:rsid w:val="005D6EC0"/>
    <w:rsid w:val="005D7570"/>
    <w:rsid w:val="005D7708"/>
    <w:rsid w:val="005D7885"/>
    <w:rsid w:val="005D7BF4"/>
    <w:rsid w:val="005E19E5"/>
    <w:rsid w:val="005E1C87"/>
    <w:rsid w:val="005E2577"/>
    <w:rsid w:val="005E2B32"/>
    <w:rsid w:val="005E3765"/>
    <w:rsid w:val="005E3980"/>
    <w:rsid w:val="005E3FE7"/>
    <w:rsid w:val="005E4882"/>
    <w:rsid w:val="005E5970"/>
    <w:rsid w:val="005E5BB0"/>
    <w:rsid w:val="005E6E19"/>
    <w:rsid w:val="005E7B23"/>
    <w:rsid w:val="005F06DD"/>
    <w:rsid w:val="005F0AC7"/>
    <w:rsid w:val="005F0F7F"/>
    <w:rsid w:val="005F1A3C"/>
    <w:rsid w:val="005F2732"/>
    <w:rsid w:val="005F3497"/>
    <w:rsid w:val="005F3A6C"/>
    <w:rsid w:val="005F3E0B"/>
    <w:rsid w:val="005F49F1"/>
    <w:rsid w:val="005F609A"/>
    <w:rsid w:val="005F6483"/>
    <w:rsid w:val="005F667A"/>
    <w:rsid w:val="005F73B5"/>
    <w:rsid w:val="005F766C"/>
    <w:rsid w:val="005F798C"/>
    <w:rsid w:val="006002BA"/>
    <w:rsid w:val="00600319"/>
    <w:rsid w:val="00600902"/>
    <w:rsid w:val="006011F5"/>
    <w:rsid w:val="00601802"/>
    <w:rsid w:val="00601E66"/>
    <w:rsid w:val="00602181"/>
    <w:rsid w:val="00603E2C"/>
    <w:rsid w:val="00604046"/>
    <w:rsid w:val="00604CE1"/>
    <w:rsid w:val="00604FF4"/>
    <w:rsid w:val="0060537A"/>
    <w:rsid w:val="00605534"/>
    <w:rsid w:val="006059B7"/>
    <w:rsid w:val="006060CA"/>
    <w:rsid w:val="006066FB"/>
    <w:rsid w:val="00606716"/>
    <w:rsid w:val="00606E45"/>
    <w:rsid w:val="00607D10"/>
    <w:rsid w:val="00610264"/>
    <w:rsid w:val="00611C1C"/>
    <w:rsid w:val="0061259E"/>
    <w:rsid w:val="006127E7"/>
    <w:rsid w:val="00612AE6"/>
    <w:rsid w:val="00612FDA"/>
    <w:rsid w:val="0061476C"/>
    <w:rsid w:val="00615041"/>
    <w:rsid w:val="00615628"/>
    <w:rsid w:val="00616689"/>
    <w:rsid w:val="00616EC4"/>
    <w:rsid w:val="00616FD6"/>
    <w:rsid w:val="006210B6"/>
    <w:rsid w:val="006215A9"/>
    <w:rsid w:val="0062339E"/>
    <w:rsid w:val="00623695"/>
    <w:rsid w:val="006238D7"/>
    <w:rsid w:val="00623D94"/>
    <w:rsid w:val="006240F9"/>
    <w:rsid w:val="00625200"/>
    <w:rsid w:val="00625CF5"/>
    <w:rsid w:val="0062732A"/>
    <w:rsid w:val="00627EA1"/>
    <w:rsid w:val="00631876"/>
    <w:rsid w:val="006319C8"/>
    <w:rsid w:val="00632ECC"/>
    <w:rsid w:val="00633373"/>
    <w:rsid w:val="00633590"/>
    <w:rsid w:val="00634B18"/>
    <w:rsid w:val="0063628C"/>
    <w:rsid w:val="006364DE"/>
    <w:rsid w:val="00636629"/>
    <w:rsid w:val="00636DF8"/>
    <w:rsid w:val="00637517"/>
    <w:rsid w:val="00640427"/>
    <w:rsid w:val="006405F4"/>
    <w:rsid w:val="00641416"/>
    <w:rsid w:val="006418C0"/>
    <w:rsid w:val="00641D4A"/>
    <w:rsid w:val="006428E4"/>
    <w:rsid w:val="00643702"/>
    <w:rsid w:val="0064387B"/>
    <w:rsid w:val="00644D12"/>
    <w:rsid w:val="00644E2B"/>
    <w:rsid w:val="00650648"/>
    <w:rsid w:val="0065210B"/>
    <w:rsid w:val="00653DDD"/>
    <w:rsid w:val="00654389"/>
    <w:rsid w:val="00654477"/>
    <w:rsid w:val="00654AF7"/>
    <w:rsid w:val="00654DE1"/>
    <w:rsid w:val="00654F6F"/>
    <w:rsid w:val="00657BA3"/>
    <w:rsid w:val="0066074F"/>
    <w:rsid w:val="006613BD"/>
    <w:rsid w:val="00661510"/>
    <w:rsid w:val="006629C2"/>
    <w:rsid w:val="00663653"/>
    <w:rsid w:val="00663907"/>
    <w:rsid w:val="0066424A"/>
    <w:rsid w:val="00664646"/>
    <w:rsid w:val="00664670"/>
    <w:rsid w:val="0066497D"/>
    <w:rsid w:val="0066521E"/>
    <w:rsid w:val="0066552D"/>
    <w:rsid w:val="00665896"/>
    <w:rsid w:val="00665E18"/>
    <w:rsid w:val="006673AF"/>
    <w:rsid w:val="006705EF"/>
    <w:rsid w:val="00671244"/>
    <w:rsid w:val="00671E31"/>
    <w:rsid w:val="00672589"/>
    <w:rsid w:val="006729F9"/>
    <w:rsid w:val="0067418E"/>
    <w:rsid w:val="00674DBB"/>
    <w:rsid w:val="00675199"/>
    <w:rsid w:val="0067542B"/>
    <w:rsid w:val="00675AF5"/>
    <w:rsid w:val="00676474"/>
    <w:rsid w:val="00676D37"/>
    <w:rsid w:val="00677E83"/>
    <w:rsid w:val="0068030E"/>
    <w:rsid w:val="00680364"/>
    <w:rsid w:val="006823D2"/>
    <w:rsid w:val="00682626"/>
    <w:rsid w:val="0068328A"/>
    <w:rsid w:val="0068378A"/>
    <w:rsid w:val="00683860"/>
    <w:rsid w:val="00683B94"/>
    <w:rsid w:val="00684798"/>
    <w:rsid w:val="006858EB"/>
    <w:rsid w:val="00690C36"/>
    <w:rsid w:val="00691D22"/>
    <w:rsid w:val="00691F6B"/>
    <w:rsid w:val="006928B3"/>
    <w:rsid w:val="00693282"/>
    <w:rsid w:val="00693286"/>
    <w:rsid w:val="006932D9"/>
    <w:rsid w:val="00693F50"/>
    <w:rsid w:val="006946E4"/>
    <w:rsid w:val="00694973"/>
    <w:rsid w:val="006956E6"/>
    <w:rsid w:val="006A08B5"/>
    <w:rsid w:val="006A0A60"/>
    <w:rsid w:val="006A1009"/>
    <w:rsid w:val="006A223F"/>
    <w:rsid w:val="006A5425"/>
    <w:rsid w:val="006A559B"/>
    <w:rsid w:val="006A618D"/>
    <w:rsid w:val="006A7262"/>
    <w:rsid w:val="006A7647"/>
    <w:rsid w:val="006A7EF4"/>
    <w:rsid w:val="006B11C1"/>
    <w:rsid w:val="006B1AD8"/>
    <w:rsid w:val="006B207E"/>
    <w:rsid w:val="006B29FC"/>
    <w:rsid w:val="006B2F53"/>
    <w:rsid w:val="006B3461"/>
    <w:rsid w:val="006B3462"/>
    <w:rsid w:val="006B34C1"/>
    <w:rsid w:val="006B3CBC"/>
    <w:rsid w:val="006B3FE8"/>
    <w:rsid w:val="006B417A"/>
    <w:rsid w:val="006B4C5B"/>
    <w:rsid w:val="006B515E"/>
    <w:rsid w:val="006B5B83"/>
    <w:rsid w:val="006B5C68"/>
    <w:rsid w:val="006B5E83"/>
    <w:rsid w:val="006B6CA4"/>
    <w:rsid w:val="006B7379"/>
    <w:rsid w:val="006B7637"/>
    <w:rsid w:val="006B7E2C"/>
    <w:rsid w:val="006C0032"/>
    <w:rsid w:val="006C04CA"/>
    <w:rsid w:val="006C0B21"/>
    <w:rsid w:val="006C1A2D"/>
    <w:rsid w:val="006C1BE5"/>
    <w:rsid w:val="006C215F"/>
    <w:rsid w:val="006C44F6"/>
    <w:rsid w:val="006C455B"/>
    <w:rsid w:val="006C46A5"/>
    <w:rsid w:val="006C500C"/>
    <w:rsid w:val="006C56A4"/>
    <w:rsid w:val="006C5B92"/>
    <w:rsid w:val="006C6962"/>
    <w:rsid w:val="006C77B9"/>
    <w:rsid w:val="006C7B90"/>
    <w:rsid w:val="006D209F"/>
    <w:rsid w:val="006D35E7"/>
    <w:rsid w:val="006D37A7"/>
    <w:rsid w:val="006D4A6F"/>
    <w:rsid w:val="006D4CCF"/>
    <w:rsid w:val="006D62F8"/>
    <w:rsid w:val="006D6FE5"/>
    <w:rsid w:val="006D7059"/>
    <w:rsid w:val="006E0061"/>
    <w:rsid w:val="006E038E"/>
    <w:rsid w:val="006E088C"/>
    <w:rsid w:val="006E0AAC"/>
    <w:rsid w:val="006E1B09"/>
    <w:rsid w:val="006E1B4C"/>
    <w:rsid w:val="006E22B4"/>
    <w:rsid w:val="006E30D2"/>
    <w:rsid w:val="006E3C60"/>
    <w:rsid w:val="006E3D36"/>
    <w:rsid w:val="006E40DF"/>
    <w:rsid w:val="006E4114"/>
    <w:rsid w:val="006E4233"/>
    <w:rsid w:val="006E438E"/>
    <w:rsid w:val="006E676E"/>
    <w:rsid w:val="006E6CFB"/>
    <w:rsid w:val="006F189A"/>
    <w:rsid w:val="006F1BB7"/>
    <w:rsid w:val="006F1E47"/>
    <w:rsid w:val="006F20CA"/>
    <w:rsid w:val="006F2F22"/>
    <w:rsid w:val="006F42DA"/>
    <w:rsid w:val="006F4508"/>
    <w:rsid w:val="006F463D"/>
    <w:rsid w:val="006F4CAE"/>
    <w:rsid w:val="006F5B27"/>
    <w:rsid w:val="006F5F4F"/>
    <w:rsid w:val="006F5FAF"/>
    <w:rsid w:val="006F61ED"/>
    <w:rsid w:val="006F6EFF"/>
    <w:rsid w:val="006F7473"/>
    <w:rsid w:val="00700E6C"/>
    <w:rsid w:val="00701834"/>
    <w:rsid w:val="00701B3B"/>
    <w:rsid w:val="00702A34"/>
    <w:rsid w:val="00702A37"/>
    <w:rsid w:val="00702C50"/>
    <w:rsid w:val="007033B7"/>
    <w:rsid w:val="00703474"/>
    <w:rsid w:val="007038A8"/>
    <w:rsid w:val="00704592"/>
    <w:rsid w:val="00706DD5"/>
    <w:rsid w:val="007076AC"/>
    <w:rsid w:val="007101A9"/>
    <w:rsid w:val="00710CD2"/>
    <w:rsid w:val="00712F79"/>
    <w:rsid w:val="00713136"/>
    <w:rsid w:val="00713308"/>
    <w:rsid w:val="00713BEF"/>
    <w:rsid w:val="00714011"/>
    <w:rsid w:val="00714A86"/>
    <w:rsid w:val="00715148"/>
    <w:rsid w:val="00715419"/>
    <w:rsid w:val="00716AFD"/>
    <w:rsid w:val="00717790"/>
    <w:rsid w:val="00720469"/>
    <w:rsid w:val="00721BAA"/>
    <w:rsid w:val="00721D4A"/>
    <w:rsid w:val="007222F7"/>
    <w:rsid w:val="00722516"/>
    <w:rsid w:val="00722AB3"/>
    <w:rsid w:val="007251D2"/>
    <w:rsid w:val="007259A7"/>
    <w:rsid w:val="007264A0"/>
    <w:rsid w:val="00726775"/>
    <w:rsid w:val="00726B65"/>
    <w:rsid w:val="0073127F"/>
    <w:rsid w:val="00732089"/>
    <w:rsid w:val="007323A0"/>
    <w:rsid w:val="007330C5"/>
    <w:rsid w:val="00734A2A"/>
    <w:rsid w:val="0073545F"/>
    <w:rsid w:val="00735D49"/>
    <w:rsid w:val="00736B78"/>
    <w:rsid w:val="007375F6"/>
    <w:rsid w:val="00740983"/>
    <w:rsid w:val="00741ACD"/>
    <w:rsid w:val="00744027"/>
    <w:rsid w:val="007446E0"/>
    <w:rsid w:val="007459A6"/>
    <w:rsid w:val="0074725E"/>
    <w:rsid w:val="00747D73"/>
    <w:rsid w:val="007508F0"/>
    <w:rsid w:val="00751D47"/>
    <w:rsid w:val="00752687"/>
    <w:rsid w:val="007528CA"/>
    <w:rsid w:val="0075311F"/>
    <w:rsid w:val="00753226"/>
    <w:rsid w:val="0075574E"/>
    <w:rsid w:val="00756349"/>
    <w:rsid w:val="00756B69"/>
    <w:rsid w:val="00760258"/>
    <w:rsid w:val="0076092C"/>
    <w:rsid w:val="0076129D"/>
    <w:rsid w:val="00761C62"/>
    <w:rsid w:val="00761F29"/>
    <w:rsid w:val="0076259A"/>
    <w:rsid w:val="0076283A"/>
    <w:rsid w:val="00762B6E"/>
    <w:rsid w:val="00763732"/>
    <w:rsid w:val="0076376F"/>
    <w:rsid w:val="00763C2D"/>
    <w:rsid w:val="00764633"/>
    <w:rsid w:val="007648E2"/>
    <w:rsid w:val="007650C8"/>
    <w:rsid w:val="00765BC7"/>
    <w:rsid w:val="00766128"/>
    <w:rsid w:val="007668D8"/>
    <w:rsid w:val="00767282"/>
    <w:rsid w:val="0076780D"/>
    <w:rsid w:val="00767E2B"/>
    <w:rsid w:val="00770227"/>
    <w:rsid w:val="007705A9"/>
    <w:rsid w:val="007705FA"/>
    <w:rsid w:val="00770AFE"/>
    <w:rsid w:val="00771B2C"/>
    <w:rsid w:val="0077245A"/>
    <w:rsid w:val="007726B7"/>
    <w:rsid w:val="0077272F"/>
    <w:rsid w:val="007749CA"/>
    <w:rsid w:val="00777847"/>
    <w:rsid w:val="00780687"/>
    <w:rsid w:val="007817D0"/>
    <w:rsid w:val="00781ECC"/>
    <w:rsid w:val="0078224F"/>
    <w:rsid w:val="007826D4"/>
    <w:rsid w:val="00782A91"/>
    <w:rsid w:val="00782C5C"/>
    <w:rsid w:val="00783D5B"/>
    <w:rsid w:val="00783E40"/>
    <w:rsid w:val="00784A01"/>
    <w:rsid w:val="00784AC6"/>
    <w:rsid w:val="0078526D"/>
    <w:rsid w:val="0078559F"/>
    <w:rsid w:val="0078609C"/>
    <w:rsid w:val="00786F91"/>
    <w:rsid w:val="00786FF2"/>
    <w:rsid w:val="00787440"/>
    <w:rsid w:val="007877E7"/>
    <w:rsid w:val="00787844"/>
    <w:rsid w:val="00790C7D"/>
    <w:rsid w:val="00792276"/>
    <w:rsid w:val="00792B7A"/>
    <w:rsid w:val="00793289"/>
    <w:rsid w:val="0079488E"/>
    <w:rsid w:val="007948E7"/>
    <w:rsid w:val="00794910"/>
    <w:rsid w:val="00794C9E"/>
    <w:rsid w:val="0079598B"/>
    <w:rsid w:val="007A1925"/>
    <w:rsid w:val="007A3722"/>
    <w:rsid w:val="007A44A0"/>
    <w:rsid w:val="007A44DD"/>
    <w:rsid w:val="007A5A41"/>
    <w:rsid w:val="007A5B19"/>
    <w:rsid w:val="007A62BF"/>
    <w:rsid w:val="007A6A97"/>
    <w:rsid w:val="007A6E19"/>
    <w:rsid w:val="007A7225"/>
    <w:rsid w:val="007A7456"/>
    <w:rsid w:val="007A7D57"/>
    <w:rsid w:val="007B0771"/>
    <w:rsid w:val="007B0C5D"/>
    <w:rsid w:val="007B110C"/>
    <w:rsid w:val="007B143E"/>
    <w:rsid w:val="007B1E24"/>
    <w:rsid w:val="007B2750"/>
    <w:rsid w:val="007B287A"/>
    <w:rsid w:val="007B3495"/>
    <w:rsid w:val="007B5BCC"/>
    <w:rsid w:val="007B68B0"/>
    <w:rsid w:val="007C0427"/>
    <w:rsid w:val="007C1731"/>
    <w:rsid w:val="007C1B62"/>
    <w:rsid w:val="007C2A89"/>
    <w:rsid w:val="007C2BEA"/>
    <w:rsid w:val="007C31E9"/>
    <w:rsid w:val="007C36C1"/>
    <w:rsid w:val="007C3CE8"/>
    <w:rsid w:val="007C44BA"/>
    <w:rsid w:val="007C49B4"/>
    <w:rsid w:val="007C5F82"/>
    <w:rsid w:val="007C6B37"/>
    <w:rsid w:val="007C7892"/>
    <w:rsid w:val="007C7919"/>
    <w:rsid w:val="007D014F"/>
    <w:rsid w:val="007D0374"/>
    <w:rsid w:val="007D1239"/>
    <w:rsid w:val="007D14F6"/>
    <w:rsid w:val="007D1DEF"/>
    <w:rsid w:val="007D2083"/>
    <w:rsid w:val="007D22FE"/>
    <w:rsid w:val="007D238A"/>
    <w:rsid w:val="007D305E"/>
    <w:rsid w:val="007D31F7"/>
    <w:rsid w:val="007D32F5"/>
    <w:rsid w:val="007D34C4"/>
    <w:rsid w:val="007D3580"/>
    <w:rsid w:val="007D4EAA"/>
    <w:rsid w:val="007D767D"/>
    <w:rsid w:val="007D7EFB"/>
    <w:rsid w:val="007D7F7D"/>
    <w:rsid w:val="007E0FBE"/>
    <w:rsid w:val="007E1A3D"/>
    <w:rsid w:val="007E1AC3"/>
    <w:rsid w:val="007E25A1"/>
    <w:rsid w:val="007E3361"/>
    <w:rsid w:val="007E376E"/>
    <w:rsid w:val="007E6A59"/>
    <w:rsid w:val="007E71A5"/>
    <w:rsid w:val="007E7E57"/>
    <w:rsid w:val="007F11B1"/>
    <w:rsid w:val="007F2492"/>
    <w:rsid w:val="007F2D35"/>
    <w:rsid w:val="007F3371"/>
    <w:rsid w:val="007F4E78"/>
    <w:rsid w:val="007F63C1"/>
    <w:rsid w:val="007F75FB"/>
    <w:rsid w:val="00802480"/>
    <w:rsid w:val="008027CD"/>
    <w:rsid w:val="008029DC"/>
    <w:rsid w:val="0080520A"/>
    <w:rsid w:val="008056DB"/>
    <w:rsid w:val="00805945"/>
    <w:rsid w:val="00805DBA"/>
    <w:rsid w:val="008063D0"/>
    <w:rsid w:val="0080686B"/>
    <w:rsid w:val="008069A2"/>
    <w:rsid w:val="00806FBB"/>
    <w:rsid w:val="008105C8"/>
    <w:rsid w:val="00810968"/>
    <w:rsid w:val="008124FB"/>
    <w:rsid w:val="00812605"/>
    <w:rsid w:val="00812735"/>
    <w:rsid w:val="0081348D"/>
    <w:rsid w:val="00813976"/>
    <w:rsid w:val="00813FCA"/>
    <w:rsid w:val="00814BB0"/>
    <w:rsid w:val="00814EF2"/>
    <w:rsid w:val="00815345"/>
    <w:rsid w:val="008155EB"/>
    <w:rsid w:val="0081647C"/>
    <w:rsid w:val="008167CE"/>
    <w:rsid w:val="00817F74"/>
    <w:rsid w:val="0082265C"/>
    <w:rsid w:val="0082300C"/>
    <w:rsid w:val="00825135"/>
    <w:rsid w:val="00825A8D"/>
    <w:rsid w:val="00825AFA"/>
    <w:rsid w:val="008264CD"/>
    <w:rsid w:val="00826741"/>
    <w:rsid w:val="00827599"/>
    <w:rsid w:val="00827E07"/>
    <w:rsid w:val="008311F3"/>
    <w:rsid w:val="00832822"/>
    <w:rsid w:val="00832B2C"/>
    <w:rsid w:val="008333CC"/>
    <w:rsid w:val="008341C3"/>
    <w:rsid w:val="008362DB"/>
    <w:rsid w:val="00836474"/>
    <w:rsid w:val="00837998"/>
    <w:rsid w:val="00837E45"/>
    <w:rsid w:val="00840188"/>
    <w:rsid w:val="008401DE"/>
    <w:rsid w:val="00841668"/>
    <w:rsid w:val="00841FE6"/>
    <w:rsid w:val="0084221A"/>
    <w:rsid w:val="0084260A"/>
    <w:rsid w:val="00842E1B"/>
    <w:rsid w:val="008436B7"/>
    <w:rsid w:val="00843973"/>
    <w:rsid w:val="00843A7E"/>
    <w:rsid w:val="00843CAF"/>
    <w:rsid w:val="00844016"/>
    <w:rsid w:val="00844FB1"/>
    <w:rsid w:val="00845241"/>
    <w:rsid w:val="00845D7D"/>
    <w:rsid w:val="00846287"/>
    <w:rsid w:val="00846955"/>
    <w:rsid w:val="00846DFA"/>
    <w:rsid w:val="00847517"/>
    <w:rsid w:val="00847A38"/>
    <w:rsid w:val="00847D08"/>
    <w:rsid w:val="0085044C"/>
    <w:rsid w:val="008506DE"/>
    <w:rsid w:val="00850A0C"/>
    <w:rsid w:val="00850F35"/>
    <w:rsid w:val="0085484B"/>
    <w:rsid w:val="00854FC6"/>
    <w:rsid w:val="00855F2F"/>
    <w:rsid w:val="00857656"/>
    <w:rsid w:val="00857D44"/>
    <w:rsid w:val="008605AB"/>
    <w:rsid w:val="008608CA"/>
    <w:rsid w:val="00860B92"/>
    <w:rsid w:val="00860C1A"/>
    <w:rsid w:val="008610F0"/>
    <w:rsid w:val="00861B8D"/>
    <w:rsid w:val="00863283"/>
    <w:rsid w:val="008645E7"/>
    <w:rsid w:val="00864733"/>
    <w:rsid w:val="00865679"/>
    <w:rsid w:val="00866857"/>
    <w:rsid w:val="00866D0D"/>
    <w:rsid w:val="00867DEF"/>
    <w:rsid w:val="008722EA"/>
    <w:rsid w:val="00873F42"/>
    <w:rsid w:val="008745EB"/>
    <w:rsid w:val="00874659"/>
    <w:rsid w:val="00874E6E"/>
    <w:rsid w:val="008751DB"/>
    <w:rsid w:val="00875B14"/>
    <w:rsid w:val="00875C94"/>
    <w:rsid w:val="00876003"/>
    <w:rsid w:val="0087693F"/>
    <w:rsid w:val="00876B3D"/>
    <w:rsid w:val="00876CC4"/>
    <w:rsid w:val="0087718F"/>
    <w:rsid w:val="00880A41"/>
    <w:rsid w:val="00880BA4"/>
    <w:rsid w:val="00881A09"/>
    <w:rsid w:val="00881DFB"/>
    <w:rsid w:val="00883BCF"/>
    <w:rsid w:val="0088433C"/>
    <w:rsid w:val="00885CF2"/>
    <w:rsid w:val="00885EC5"/>
    <w:rsid w:val="008861A3"/>
    <w:rsid w:val="00886495"/>
    <w:rsid w:val="00886B09"/>
    <w:rsid w:val="00886C97"/>
    <w:rsid w:val="00892EA4"/>
    <w:rsid w:val="00893179"/>
    <w:rsid w:val="00894368"/>
    <w:rsid w:val="008948BF"/>
    <w:rsid w:val="00894DB2"/>
    <w:rsid w:val="008959EA"/>
    <w:rsid w:val="00895E0E"/>
    <w:rsid w:val="0089645C"/>
    <w:rsid w:val="0089661F"/>
    <w:rsid w:val="008967CF"/>
    <w:rsid w:val="008968F0"/>
    <w:rsid w:val="00897CAB"/>
    <w:rsid w:val="00897D42"/>
    <w:rsid w:val="008A0897"/>
    <w:rsid w:val="008A17F2"/>
    <w:rsid w:val="008A36B9"/>
    <w:rsid w:val="008A3E71"/>
    <w:rsid w:val="008A4365"/>
    <w:rsid w:val="008A4409"/>
    <w:rsid w:val="008A4BCF"/>
    <w:rsid w:val="008A4F77"/>
    <w:rsid w:val="008A54A9"/>
    <w:rsid w:val="008A59EE"/>
    <w:rsid w:val="008A5BF8"/>
    <w:rsid w:val="008A5F32"/>
    <w:rsid w:val="008A6272"/>
    <w:rsid w:val="008A68C8"/>
    <w:rsid w:val="008A6B5B"/>
    <w:rsid w:val="008A6E5C"/>
    <w:rsid w:val="008A7803"/>
    <w:rsid w:val="008B0636"/>
    <w:rsid w:val="008B13ED"/>
    <w:rsid w:val="008B16DC"/>
    <w:rsid w:val="008B1708"/>
    <w:rsid w:val="008B1BEC"/>
    <w:rsid w:val="008B1E00"/>
    <w:rsid w:val="008B1F50"/>
    <w:rsid w:val="008B205E"/>
    <w:rsid w:val="008B30FB"/>
    <w:rsid w:val="008B31ED"/>
    <w:rsid w:val="008B4BFC"/>
    <w:rsid w:val="008B4F49"/>
    <w:rsid w:val="008B5A9B"/>
    <w:rsid w:val="008B6369"/>
    <w:rsid w:val="008B6423"/>
    <w:rsid w:val="008B728B"/>
    <w:rsid w:val="008B729A"/>
    <w:rsid w:val="008C037F"/>
    <w:rsid w:val="008C1057"/>
    <w:rsid w:val="008C2688"/>
    <w:rsid w:val="008C2A13"/>
    <w:rsid w:val="008C2A71"/>
    <w:rsid w:val="008C318E"/>
    <w:rsid w:val="008C3C16"/>
    <w:rsid w:val="008C4622"/>
    <w:rsid w:val="008C4AE6"/>
    <w:rsid w:val="008C63D7"/>
    <w:rsid w:val="008C68A7"/>
    <w:rsid w:val="008D0A06"/>
    <w:rsid w:val="008D0FB4"/>
    <w:rsid w:val="008D10C8"/>
    <w:rsid w:val="008D14F9"/>
    <w:rsid w:val="008D2239"/>
    <w:rsid w:val="008D23F1"/>
    <w:rsid w:val="008D2606"/>
    <w:rsid w:val="008D2ECB"/>
    <w:rsid w:val="008D30B4"/>
    <w:rsid w:val="008D351A"/>
    <w:rsid w:val="008D3DE3"/>
    <w:rsid w:val="008D445C"/>
    <w:rsid w:val="008D4532"/>
    <w:rsid w:val="008D51A7"/>
    <w:rsid w:val="008D6458"/>
    <w:rsid w:val="008D6516"/>
    <w:rsid w:val="008D724D"/>
    <w:rsid w:val="008D769A"/>
    <w:rsid w:val="008D7B0D"/>
    <w:rsid w:val="008E0216"/>
    <w:rsid w:val="008E0EB4"/>
    <w:rsid w:val="008E266D"/>
    <w:rsid w:val="008E26C1"/>
    <w:rsid w:val="008E28CE"/>
    <w:rsid w:val="008E321D"/>
    <w:rsid w:val="008E387A"/>
    <w:rsid w:val="008E3A65"/>
    <w:rsid w:val="008E4244"/>
    <w:rsid w:val="008E4AD7"/>
    <w:rsid w:val="008E5F61"/>
    <w:rsid w:val="008E76E3"/>
    <w:rsid w:val="008F018E"/>
    <w:rsid w:val="008F049C"/>
    <w:rsid w:val="008F0CEF"/>
    <w:rsid w:val="008F126B"/>
    <w:rsid w:val="008F13D0"/>
    <w:rsid w:val="008F1737"/>
    <w:rsid w:val="008F2AA5"/>
    <w:rsid w:val="008F3851"/>
    <w:rsid w:val="008F3BB8"/>
    <w:rsid w:val="008F3EFB"/>
    <w:rsid w:val="008F527C"/>
    <w:rsid w:val="008F5ADD"/>
    <w:rsid w:val="008F625A"/>
    <w:rsid w:val="008F6728"/>
    <w:rsid w:val="008F6885"/>
    <w:rsid w:val="008F6A5B"/>
    <w:rsid w:val="008F6A7A"/>
    <w:rsid w:val="008F7166"/>
    <w:rsid w:val="008F72FB"/>
    <w:rsid w:val="0090036F"/>
    <w:rsid w:val="00900B4C"/>
    <w:rsid w:val="009013AC"/>
    <w:rsid w:val="00901B25"/>
    <w:rsid w:val="0090238C"/>
    <w:rsid w:val="00902728"/>
    <w:rsid w:val="00903B88"/>
    <w:rsid w:val="009044E9"/>
    <w:rsid w:val="0090455D"/>
    <w:rsid w:val="00904E60"/>
    <w:rsid w:val="00904F64"/>
    <w:rsid w:val="009058B2"/>
    <w:rsid w:val="00905A3E"/>
    <w:rsid w:val="00907AA1"/>
    <w:rsid w:val="00907C6C"/>
    <w:rsid w:val="00907DA8"/>
    <w:rsid w:val="009108F3"/>
    <w:rsid w:val="009112B5"/>
    <w:rsid w:val="00911E77"/>
    <w:rsid w:val="00912AFE"/>
    <w:rsid w:val="00912B35"/>
    <w:rsid w:val="009131A4"/>
    <w:rsid w:val="009134DF"/>
    <w:rsid w:val="0091394A"/>
    <w:rsid w:val="009146CC"/>
    <w:rsid w:val="009155A2"/>
    <w:rsid w:val="00915D14"/>
    <w:rsid w:val="00916048"/>
    <w:rsid w:val="00916166"/>
    <w:rsid w:val="009179E4"/>
    <w:rsid w:val="00921815"/>
    <w:rsid w:val="00923154"/>
    <w:rsid w:val="009238BD"/>
    <w:rsid w:val="009254E2"/>
    <w:rsid w:val="00926968"/>
    <w:rsid w:val="00926B6A"/>
    <w:rsid w:val="00927F4B"/>
    <w:rsid w:val="0093031B"/>
    <w:rsid w:val="0093083A"/>
    <w:rsid w:val="00930A97"/>
    <w:rsid w:val="00930B15"/>
    <w:rsid w:val="00930E9A"/>
    <w:rsid w:val="0093201B"/>
    <w:rsid w:val="00932AF1"/>
    <w:rsid w:val="009334C1"/>
    <w:rsid w:val="00933F99"/>
    <w:rsid w:val="00934042"/>
    <w:rsid w:val="0093434B"/>
    <w:rsid w:val="0093541F"/>
    <w:rsid w:val="00936B1A"/>
    <w:rsid w:val="00936C75"/>
    <w:rsid w:val="009372DF"/>
    <w:rsid w:val="009373F1"/>
    <w:rsid w:val="009375C5"/>
    <w:rsid w:val="00940277"/>
    <w:rsid w:val="009408EB"/>
    <w:rsid w:val="00941425"/>
    <w:rsid w:val="00941D75"/>
    <w:rsid w:val="00941E45"/>
    <w:rsid w:val="00942A90"/>
    <w:rsid w:val="00942CF3"/>
    <w:rsid w:val="00943034"/>
    <w:rsid w:val="009430AA"/>
    <w:rsid w:val="009430E0"/>
    <w:rsid w:val="009431E9"/>
    <w:rsid w:val="00943313"/>
    <w:rsid w:val="009433F4"/>
    <w:rsid w:val="00943496"/>
    <w:rsid w:val="00943F57"/>
    <w:rsid w:val="0094428A"/>
    <w:rsid w:val="009443E0"/>
    <w:rsid w:val="009444D3"/>
    <w:rsid w:val="009444FF"/>
    <w:rsid w:val="00944BF6"/>
    <w:rsid w:val="00945B92"/>
    <w:rsid w:val="009468E0"/>
    <w:rsid w:val="009469B6"/>
    <w:rsid w:val="00947207"/>
    <w:rsid w:val="00947CF6"/>
    <w:rsid w:val="00950B6E"/>
    <w:rsid w:val="00950D48"/>
    <w:rsid w:val="00952E41"/>
    <w:rsid w:val="00954796"/>
    <w:rsid w:val="00955DFD"/>
    <w:rsid w:val="00956601"/>
    <w:rsid w:val="0095688F"/>
    <w:rsid w:val="00957127"/>
    <w:rsid w:val="00960343"/>
    <w:rsid w:val="009607C4"/>
    <w:rsid w:val="00960F1D"/>
    <w:rsid w:val="0096193C"/>
    <w:rsid w:val="00961B0F"/>
    <w:rsid w:val="00961C1B"/>
    <w:rsid w:val="00961DE2"/>
    <w:rsid w:val="00962386"/>
    <w:rsid w:val="00962FAB"/>
    <w:rsid w:val="00963654"/>
    <w:rsid w:val="00964B79"/>
    <w:rsid w:val="009651BF"/>
    <w:rsid w:val="00965A84"/>
    <w:rsid w:val="00966259"/>
    <w:rsid w:val="0096672F"/>
    <w:rsid w:val="00966A6E"/>
    <w:rsid w:val="00970951"/>
    <w:rsid w:val="0097146F"/>
    <w:rsid w:val="00971A06"/>
    <w:rsid w:val="0097216A"/>
    <w:rsid w:val="009726A1"/>
    <w:rsid w:val="00973CDD"/>
    <w:rsid w:val="00973F48"/>
    <w:rsid w:val="009749F4"/>
    <w:rsid w:val="00975FCA"/>
    <w:rsid w:val="0097682C"/>
    <w:rsid w:val="0097756D"/>
    <w:rsid w:val="0098037A"/>
    <w:rsid w:val="00980A9D"/>
    <w:rsid w:val="00980ACB"/>
    <w:rsid w:val="00982439"/>
    <w:rsid w:val="009824FE"/>
    <w:rsid w:val="00982F9F"/>
    <w:rsid w:val="00983357"/>
    <w:rsid w:val="009838F2"/>
    <w:rsid w:val="00983E7D"/>
    <w:rsid w:val="00984B17"/>
    <w:rsid w:val="00986379"/>
    <w:rsid w:val="0098638D"/>
    <w:rsid w:val="00987B2B"/>
    <w:rsid w:val="00987D18"/>
    <w:rsid w:val="0099005A"/>
    <w:rsid w:val="009904A9"/>
    <w:rsid w:val="00990A79"/>
    <w:rsid w:val="0099175A"/>
    <w:rsid w:val="009918DD"/>
    <w:rsid w:val="0099216E"/>
    <w:rsid w:val="0099226F"/>
    <w:rsid w:val="00992699"/>
    <w:rsid w:val="00993176"/>
    <w:rsid w:val="00993550"/>
    <w:rsid w:val="009935D3"/>
    <w:rsid w:val="00994C40"/>
    <w:rsid w:val="00995531"/>
    <w:rsid w:val="00996949"/>
    <w:rsid w:val="00996FBD"/>
    <w:rsid w:val="009A02AA"/>
    <w:rsid w:val="009A0402"/>
    <w:rsid w:val="009A0E9F"/>
    <w:rsid w:val="009A2D50"/>
    <w:rsid w:val="009A4A31"/>
    <w:rsid w:val="009A4E4B"/>
    <w:rsid w:val="009A5107"/>
    <w:rsid w:val="009A5AC5"/>
    <w:rsid w:val="009A5B6D"/>
    <w:rsid w:val="009A60CB"/>
    <w:rsid w:val="009A6AF2"/>
    <w:rsid w:val="009A6D6A"/>
    <w:rsid w:val="009A7435"/>
    <w:rsid w:val="009A7B5C"/>
    <w:rsid w:val="009A7D73"/>
    <w:rsid w:val="009A7FC7"/>
    <w:rsid w:val="009B02C5"/>
    <w:rsid w:val="009B0685"/>
    <w:rsid w:val="009B078D"/>
    <w:rsid w:val="009B0C1D"/>
    <w:rsid w:val="009B16E3"/>
    <w:rsid w:val="009B18F4"/>
    <w:rsid w:val="009B1B25"/>
    <w:rsid w:val="009B1C9D"/>
    <w:rsid w:val="009B23A4"/>
    <w:rsid w:val="009B24B9"/>
    <w:rsid w:val="009B27FA"/>
    <w:rsid w:val="009B32B4"/>
    <w:rsid w:val="009B3376"/>
    <w:rsid w:val="009B3FE2"/>
    <w:rsid w:val="009B5AC2"/>
    <w:rsid w:val="009B5AC6"/>
    <w:rsid w:val="009B628A"/>
    <w:rsid w:val="009B65C4"/>
    <w:rsid w:val="009B7322"/>
    <w:rsid w:val="009B7EA8"/>
    <w:rsid w:val="009C0260"/>
    <w:rsid w:val="009C0C18"/>
    <w:rsid w:val="009C208C"/>
    <w:rsid w:val="009C2B1F"/>
    <w:rsid w:val="009C3196"/>
    <w:rsid w:val="009C35BE"/>
    <w:rsid w:val="009C37E6"/>
    <w:rsid w:val="009C3972"/>
    <w:rsid w:val="009C445F"/>
    <w:rsid w:val="009C4C51"/>
    <w:rsid w:val="009C5186"/>
    <w:rsid w:val="009C5762"/>
    <w:rsid w:val="009C5CDE"/>
    <w:rsid w:val="009C6135"/>
    <w:rsid w:val="009C6C5F"/>
    <w:rsid w:val="009C76AA"/>
    <w:rsid w:val="009C7B1C"/>
    <w:rsid w:val="009D064C"/>
    <w:rsid w:val="009D0DE0"/>
    <w:rsid w:val="009D325F"/>
    <w:rsid w:val="009D4A2E"/>
    <w:rsid w:val="009D506F"/>
    <w:rsid w:val="009D6276"/>
    <w:rsid w:val="009D6E48"/>
    <w:rsid w:val="009D7A1F"/>
    <w:rsid w:val="009D7FDB"/>
    <w:rsid w:val="009E17E8"/>
    <w:rsid w:val="009E1D7E"/>
    <w:rsid w:val="009E24DF"/>
    <w:rsid w:val="009E255F"/>
    <w:rsid w:val="009E261A"/>
    <w:rsid w:val="009E26CE"/>
    <w:rsid w:val="009E2DEA"/>
    <w:rsid w:val="009E341D"/>
    <w:rsid w:val="009E43B1"/>
    <w:rsid w:val="009E58A3"/>
    <w:rsid w:val="009E64DB"/>
    <w:rsid w:val="009E69B1"/>
    <w:rsid w:val="009E6A5A"/>
    <w:rsid w:val="009E7317"/>
    <w:rsid w:val="009F04D3"/>
    <w:rsid w:val="009F0D4A"/>
    <w:rsid w:val="009F0EAB"/>
    <w:rsid w:val="009F179A"/>
    <w:rsid w:val="009F1928"/>
    <w:rsid w:val="009F1A0C"/>
    <w:rsid w:val="009F2536"/>
    <w:rsid w:val="009F2AAC"/>
    <w:rsid w:val="009F2E23"/>
    <w:rsid w:val="009F4426"/>
    <w:rsid w:val="009F47C5"/>
    <w:rsid w:val="009F4D81"/>
    <w:rsid w:val="009F6EAA"/>
    <w:rsid w:val="009F72E9"/>
    <w:rsid w:val="009F7EC6"/>
    <w:rsid w:val="00A01958"/>
    <w:rsid w:val="00A02240"/>
    <w:rsid w:val="00A023CE"/>
    <w:rsid w:val="00A02C97"/>
    <w:rsid w:val="00A0415F"/>
    <w:rsid w:val="00A050AC"/>
    <w:rsid w:val="00A0589B"/>
    <w:rsid w:val="00A06285"/>
    <w:rsid w:val="00A073C1"/>
    <w:rsid w:val="00A07ACA"/>
    <w:rsid w:val="00A10EE6"/>
    <w:rsid w:val="00A10F84"/>
    <w:rsid w:val="00A11152"/>
    <w:rsid w:val="00A11762"/>
    <w:rsid w:val="00A126A3"/>
    <w:rsid w:val="00A12AE3"/>
    <w:rsid w:val="00A12BE9"/>
    <w:rsid w:val="00A13289"/>
    <w:rsid w:val="00A13623"/>
    <w:rsid w:val="00A13C4D"/>
    <w:rsid w:val="00A15100"/>
    <w:rsid w:val="00A15FFE"/>
    <w:rsid w:val="00A16AB3"/>
    <w:rsid w:val="00A16CAB"/>
    <w:rsid w:val="00A16F9C"/>
    <w:rsid w:val="00A174B6"/>
    <w:rsid w:val="00A174F8"/>
    <w:rsid w:val="00A17880"/>
    <w:rsid w:val="00A178F2"/>
    <w:rsid w:val="00A1796B"/>
    <w:rsid w:val="00A20590"/>
    <w:rsid w:val="00A224B3"/>
    <w:rsid w:val="00A229AF"/>
    <w:rsid w:val="00A22FEA"/>
    <w:rsid w:val="00A231C0"/>
    <w:rsid w:val="00A2352F"/>
    <w:rsid w:val="00A23748"/>
    <w:rsid w:val="00A24393"/>
    <w:rsid w:val="00A25542"/>
    <w:rsid w:val="00A255BD"/>
    <w:rsid w:val="00A26E23"/>
    <w:rsid w:val="00A272C0"/>
    <w:rsid w:val="00A27525"/>
    <w:rsid w:val="00A27E86"/>
    <w:rsid w:val="00A309BA"/>
    <w:rsid w:val="00A31776"/>
    <w:rsid w:val="00A32B8C"/>
    <w:rsid w:val="00A33390"/>
    <w:rsid w:val="00A3519E"/>
    <w:rsid w:val="00A356E3"/>
    <w:rsid w:val="00A362AC"/>
    <w:rsid w:val="00A3647A"/>
    <w:rsid w:val="00A36966"/>
    <w:rsid w:val="00A36E98"/>
    <w:rsid w:val="00A37E70"/>
    <w:rsid w:val="00A4264A"/>
    <w:rsid w:val="00A433E4"/>
    <w:rsid w:val="00A43B87"/>
    <w:rsid w:val="00A4515F"/>
    <w:rsid w:val="00A45329"/>
    <w:rsid w:val="00A45AA5"/>
    <w:rsid w:val="00A45AD3"/>
    <w:rsid w:val="00A46DDB"/>
    <w:rsid w:val="00A47A07"/>
    <w:rsid w:val="00A47A40"/>
    <w:rsid w:val="00A50C55"/>
    <w:rsid w:val="00A51063"/>
    <w:rsid w:val="00A533EF"/>
    <w:rsid w:val="00A53B82"/>
    <w:rsid w:val="00A54A55"/>
    <w:rsid w:val="00A558D8"/>
    <w:rsid w:val="00A55BD0"/>
    <w:rsid w:val="00A56054"/>
    <w:rsid w:val="00A56F90"/>
    <w:rsid w:val="00A60540"/>
    <w:rsid w:val="00A605F8"/>
    <w:rsid w:val="00A61077"/>
    <w:rsid w:val="00A61434"/>
    <w:rsid w:val="00A64464"/>
    <w:rsid w:val="00A64A3D"/>
    <w:rsid w:val="00A64F51"/>
    <w:rsid w:val="00A6585E"/>
    <w:rsid w:val="00A65FA2"/>
    <w:rsid w:val="00A66205"/>
    <w:rsid w:val="00A66384"/>
    <w:rsid w:val="00A66A18"/>
    <w:rsid w:val="00A66DE7"/>
    <w:rsid w:val="00A6774A"/>
    <w:rsid w:val="00A6784E"/>
    <w:rsid w:val="00A67FC6"/>
    <w:rsid w:val="00A709E3"/>
    <w:rsid w:val="00A714AD"/>
    <w:rsid w:val="00A72056"/>
    <w:rsid w:val="00A72F3D"/>
    <w:rsid w:val="00A73109"/>
    <w:rsid w:val="00A73EB9"/>
    <w:rsid w:val="00A74577"/>
    <w:rsid w:val="00A74FF3"/>
    <w:rsid w:val="00A75109"/>
    <w:rsid w:val="00A7539D"/>
    <w:rsid w:val="00A7686F"/>
    <w:rsid w:val="00A76C2D"/>
    <w:rsid w:val="00A7759C"/>
    <w:rsid w:val="00A801D0"/>
    <w:rsid w:val="00A81940"/>
    <w:rsid w:val="00A82D3E"/>
    <w:rsid w:val="00A83155"/>
    <w:rsid w:val="00A83B04"/>
    <w:rsid w:val="00A83BEE"/>
    <w:rsid w:val="00A84433"/>
    <w:rsid w:val="00A84DA0"/>
    <w:rsid w:val="00A85073"/>
    <w:rsid w:val="00A85C0D"/>
    <w:rsid w:val="00A86DBA"/>
    <w:rsid w:val="00A8734B"/>
    <w:rsid w:val="00A875DC"/>
    <w:rsid w:val="00A87BC8"/>
    <w:rsid w:val="00A9007B"/>
    <w:rsid w:val="00A904B4"/>
    <w:rsid w:val="00A90AFF"/>
    <w:rsid w:val="00A90B5B"/>
    <w:rsid w:val="00A90DFA"/>
    <w:rsid w:val="00A910AC"/>
    <w:rsid w:val="00A91952"/>
    <w:rsid w:val="00A9245B"/>
    <w:rsid w:val="00A93950"/>
    <w:rsid w:val="00A93ABB"/>
    <w:rsid w:val="00A94507"/>
    <w:rsid w:val="00A949D3"/>
    <w:rsid w:val="00A94F53"/>
    <w:rsid w:val="00A954BD"/>
    <w:rsid w:val="00A956D7"/>
    <w:rsid w:val="00A95D10"/>
    <w:rsid w:val="00A965EC"/>
    <w:rsid w:val="00AA0473"/>
    <w:rsid w:val="00AA146F"/>
    <w:rsid w:val="00AA18DD"/>
    <w:rsid w:val="00AA1FF6"/>
    <w:rsid w:val="00AA20EC"/>
    <w:rsid w:val="00AA3B7B"/>
    <w:rsid w:val="00AA4B01"/>
    <w:rsid w:val="00AA5153"/>
    <w:rsid w:val="00AA59E7"/>
    <w:rsid w:val="00AA657D"/>
    <w:rsid w:val="00AA6582"/>
    <w:rsid w:val="00AA76CC"/>
    <w:rsid w:val="00AA7844"/>
    <w:rsid w:val="00AB01EE"/>
    <w:rsid w:val="00AB0571"/>
    <w:rsid w:val="00AB0B6C"/>
    <w:rsid w:val="00AB0E66"/>
    <w:rsid w:val="00AB1620"/>
    <w:rsid w:val="00AB1C5C"/>
    <w:rsid w:val="00AB1EE7"/>
    <w:rsid w:val="00AB1F8D"/>
    <w:rsid w:val="00AB4A04"/>
    <w:rsid w:val="00AB4BC3"/>
    <w:rsid w:val="00AB4C00"/>
    <w:rsid w:val="00AB4C73"/>
    <w:rsid w:val="00AB4F2A"/>
    <w:rsid w:val="00AB4FE2"/>
    <w:rsid w:val="00AB52C5"/>
    <w:rsid w:val="00AB52CA"/>
    <w:rsid w:val="00AB59F6"/>
    <w:rsid w:val="00AB5DF9"/>
    <w:rsid w:val="00AB7611"/>
    <w:rsid w:val="00AB7803"/>
    <w:rsid w:val="00AB7A6B"/>
    <w:rsid w:val="00AB7BFF"/>
    <w:rsid w:val="00AC114F"/>
    <w:rsid w:val="00AC1251"/>
    <w:rsid w:val="00AC1BFB"/>
    <w:rsid w:val="00AC3985"/>
    <w:rsid w:val="00AC3D94"/>
    <w:rsid w:val="00AC67F4"/>
    <w:rsid w:val="00AC6FC9"/>
    <w:rsid w:val="00AC7AF2"/>
    <w:rsid w:val="00AC7D60"/>
    <w:rsid w:val="00AD0357"/>
    <w:rsid w:val="00AD186A"/>
    <w:rsid w:val="00AD1BC5"/>
    <w:rsid w:val="00AD1DE2"/>
    <w:rsid w:val="00AD1F1A"/>
    <w:rsid w:val="00AD2005"/>
    <w:rsid w:val="00AD4AD8"/>
    <w:rsid w:val="00AD4EDC"/>
    <w:rsid w:val="00AD5295"/>
    <w:rsid w:val="00AD680A"/>
    <w:rsid w:val="00AD6882"/>
    <w:rsid w:val="00AD73AF"/>
    <w:rsid w:val="00AD7740"/>
    <w:rsid w:val="00AE142E"/>
    <w:rsid w:val="00AE1AA9"/>
    <w:rsid w:val="00AE208A"/>
    <w:rsid w:val="00AE3332"/>
    <w:rsid w:val="00AE35AE"/>
    <w:rsid w:val="00AE4037"/>
    <w:rsid w:val="00AE489C"/>
    <w:rsid w:val="00AE4BAB"/>
    <w:rsid w:val="00AE4C09"/>
    <w:rsid w:val="00AE7531"/>
    <w:rsid w:val="00AE79DC"/>
    <w:rsid w:val="00AF0096"/>
    <w:rsid w:val="00AF042B"/>
    <w:rsid w:val="00AF312A"/>
    <w:rsid w:val="00AF325E"/>
    <w:rsid w:val="00AF3406"/>
    <w:rsid w:val="00AF347B"/>
    <w:rsid w:val="00AF34FD"/>
    <w:rsid w:val="00AF3F4B"/>
    <w:rsid w:val="00AF44F1"/>
    <w:rsid w:val="00AF4CED"/>
    <w:rsid w:val="00AF5795"/>
    <w:rsid w:val="00AF6FAD"/>
    <w:rsid w:val="00AF7836"/>
    <w:rsid w:val="00B0028F"/>
    <w:rsid w:val="00B00EA0"/>
    <w:rsid w:val="00B01625"/>
    <w:rsid w:val="00B01CBB"/>
    <w:rsid w:val="00B024D3"/>
    <w:rsid w:val="00B0494B"/>
    <w:rsid w:val="00B05872"/>
    <w:rsid w:val="00B06094"/>
    <w:rsid w:val="00B066EC"/>
    <w:rsid w:val="00B07150"/>
    <w:rsid w:val="00B07C54"/>
    <w:rsid w:val="00B07C6E"/>
    <w:rsid w:val="00B10F87"/>
    <w:rsid w:val="00B1136C"/>
    <w:rsid w:val="00B11ED9"/>
    <w:rsid w:val="00B12C8D"/>
    <w:rsid w:val="00B1436F"/>
    <w:rsid w:val="00B1445F"/>
    <w:rsid w:val="00B148A1"/>
    <w:rsid w:val="00B14E5C"/>
    <w:rsid w:val="00B1590B"/>
    <w:rsid w:val="00B15A60"/>
    <w:rsid w:val="00B16082"/>
    <w:rsid w:val="00B16863"/>
    <w:rsid w:val="00B16A79"/>
    <w:rsid w:val="00B20EB2"/>
    <w:rsid w:val="00B21476"/>
    <w:rsid w:val="00B215AC"/>
    <w:rsid w:val="00B218B3"/>
    <w:rsid w:val="00B2196B"/>
    <w:rsid w:val="00B24A93"/>
    <w:rsid w:val="00B25ABC"/>
    <w:rsid w:val="00B26681"/>
    <w:rsid w:val="00B26C1E"/>
    <w:rsid w:val="00B30D32"/>
    <w:rsid w:val="00B3166C"/>
    <w:rsid w:val="00B330A2"/>
    <w:rsid w:val="00B33BE4"/>
    <w:rsid w:val="00B34CF7"/>
    <w:rsid w:val="00B34D6F"/>
    <w:rsid w:val="00B353F7"/>
    <w:rsid w:val="00B35705"/>
    <w:rsid w:val="00B358ED"/>
    <w:rsid w:val="00B37664"/>
    <w:rsid w:val="00B37763"/>
    <w:rsid w:val="00B37ABB"/>
    <w:rsid w:val="00B4021C"/>
    <w:rsid w:val="00B40B7F"/>
    <w:rsid w:val="00B40D85"/>
    <w:rsid w:val="00B40EE3"/>
    <w:rsid w:val="00B41046"/>
    <w:rsid w:val="00B41A8F"/>
    <w:rsid w:val="00B428A6"/>
    <w:rsid w:val="00B42999"/>
    <w:rsid w:val="00B431EF"/>
    <w:rsid w:val="00B4406D"/>
    <w:rsid w:val="00B45684"/>
    <w:rsid w:val="00B46CCD"/>
    <w:rsid w:val="00B473A7"/>
    <w:rsid w:val="00B4793B"/>
    <w:rsid w:val="00B5010E"/>
    <w:rsid w:val="00B509D5"/>
    <w:rsid w:val="00B51CA4"/>
    <w:rsid w:val="00B521F5"/>
    <w:rsid w:val="00B532ED"/>
    <w:rsid w:val="00B54167"/>
    <w:rsid w:val="00B54264"/>
    <w:rsid w:val="00B5495D"/>
    <w:rsid w:val="00B54966"/>
    <w:rsid w:val="00B554E2"/>
    <w:rsid w:val="00B557EC"/>
    <w:rsid w:val="00B562EE"/>
    <w:rsid w:val="00B56385"/>
    <w:rsid w:val="00B56B58"/>
    <w:rsid w:val="00B56F59"/>
    <w:rsid w:val="00B56FD3"/>
    <w:rsid w:val="00B5779C"/>
    <w:rsid w:val="00B6019E"/>
    <w:rsid w:val="00B60738"/>
    <w:rsid w:val="00B6275E"/>
    <w:rsid w:val="00B62803"/>
    <w:rsid w:val="00B629EE"/>
    <w:rsid w:val="00B62C1C"/>
    <w:rsid w:val="00B62C31"/>
    <w:rsid w:val="00B655E0"/>
    <w:rsid w:val="00B65A77"/>
    <w:rsid w:val="00B660F3"/>
    <w:rsid w:val="00B6620E"/>
    <w:rsid w:val="00B66AB8"/>
    <w:rsid w:val="00B67717"/>
    <w:rsid w:val="00B67AEE"/>
    <w:rsid w:val="00B67D2A"/>
    <w:rsid w:val="00B7017C"/>
    <w:rsid w:val="00B7032A"/>
    <w:rsid w:val="00B7034B"/>
    <w:rsid w:val="00B705EB"/>
    <w:rsid w:val="00B706A1"/>
    <w:rsid w:val="00B71720"/>
    <w:rsid w:val="00B718C6"/>
    <w:rsid w:val="00B71F9B"/>
    <w:rsid w:val="00B721F9"/>
    <w:rsid w:val="00B72407"/>
    <w:rsid w:val="00B72985"/>
    <w:rsid w:val="00B7342C"/>
    <w:rsid w:val="00B73791"/>
    <w:rsid w:val="00B7435B"/>
    <w:rsid w:val="00B7493A"/>
    <w:rsid w:val="00B75023"/>
    <w:rsid w:val="00B75F78"/>
    <w:rsid w:val="00B760AE"/>
    <w:rsid w:val="00B763B4"/>
    <w:rsid w:val="00B77A90"/>
    <w:rsid w:val="00B8015F"/>
    <w:rsid w:val="00B80DD4"/>
    <w:rsid w:val="00B81E19"/>
    <w:rsid w:val="00B81FDC"/>
    <w:rsid w:val="00B82295"/>
    <w:rsid w:val="00B8255C"/>
    <w:rsid w:val="00B8278E"/>
    <w:rsid w:val="00B82FB6"/>
    <w:rsid w:val="00B83252"/>
    <w:rsid w:val="00B83BAE"/>
    <w:rsid w:val="00B83BE7"/>
    <w:rsid w:val="00B83DFF"/>
    <w:rsid w:val="00B84652"/>
    <w:rsid w:val="00B85A1B"/>
    <w:rsid w:val="00B86680"/>
    <w:rsid w:val="00B86CD8"/>
    <w:rsid w:val="00B87211"/>
    <w:rsid w:val="00B87836"/>
    <w:rsid w:val="00B87CB0"/>
    <w:rsid w:val="00B904AA"/>
    <w:rsid w:val="00B90714"/>
    <w:rsid w:val="00B90BF7"/>
    <w:rsid w:val="00B91ACA"/>
    <w:rsid w:val="00B91CFE"/>
    <w:rsid w:val="00B91E2B"/>
    <w:rsid w:val="00B939BB"/>
    <w:rsid w:val="00B94168"/>
    <w:rsid w:val="00B94524"/>
    <w:rsid w:val="00B9491E"/>
    <w:rsid w:val="00B94927"/>
    <w:rsid w:val="00B94A5F"/>
    <w:rsid w:val="00B95050"/>
    <w:rsid w:val="00B9600F"/>
    <w:rsid w:val="00B96063"/>
    <w:rsid w:val="00B962C7"/>
    <w:rsid w:val="00B97306"/>
    <w:rsid w:val="00BA0060"/>
    <w:rsid w:val="00BA0062"/>
    <w:rsid w:val="00BA076E"/>
    <w:rsid w:val="00BA082B"/>
    <w:rsid w:val="00BA087B"/>
    <w:rsid w:val="00BA09B4"/>
    <w:rsid w:val="00BA1572"/>
    <w:rsid w:val="00BA1801"/>
    <w:rsid w:val="00BA1EE8"/>
    <w:rsid w:val="00BA2ADF"/>
    <w:rsid w:val="00BA48A4"/>
    <w:rsid w:val="00BA48E6"/>
    <w:rsid w:val="00BA5799"/>
    <w:rsid w:val="00BA5EC1"/>
    <w:rsid w:val="00BA69CA"/>
    <w:rsid w:val="00BA73D9"/>
    <w:rsid w:val="00BB0575"/>
    <w:rsid w:val="00BB08F4"/>
    <w:rsid w:val="00BB0CFA"/>
    <w:rsid w:val="00BB0F21"/>
    <w:rsid w:val="00BB15EC"/>
    <w:rsid w:val="00BB1844"/>
    <w:rsid w:val="00BB1B26"/>
    <w:rsid w:val="00BB1C1F"/>
    <w:rsid w:val="00BB2BC6"/>
    <w:rsid w:val="00BB3802"/>
    <w:rsid w:val="00BB3D55"/>
    <w:rsid w:val="00BB4928"/>
    <w:rsid w:val="00BB6EA3"/>
    <w:rsid w:val="00BB7003"/>
    <w:rsid w:val="00BB713E"/>
    <w:rsid w:val="00BB725C"/>
    <w:rsid w:val="00BC035E"/>
    <w:rsid w:val="00BC1DF5"/>
    <w:rsid w:val="00BC237F"/>
    <w:rsid w:val="00BC2DC0"/>
    <w:rsid w:val="00BC33D5"/>
    <w:rsid w:val="00BC3A0D"/>
    <w:rsid w:val="00BC3E11"/>
    <w:rsid w:val="00BC3FF6"/>
    <w:rsid w:val="00BC49E3"/>
    <w:rsid w:val="00BC4B15"/>
    <w:rsid w:val="00BC51E0"/>
    <w:rsid w:val="00BC56A3"/>
    <w:rsid w:val="00BC5CD9"/>
    <w:rsid w:val="00BC5FB9"/>
    <w:rsid w:val="00BC5FF0"/>
    <w:rsid w:val="00BC6447"/>
    <w:rsid w:val="00BC6862"/>
    <w:rsid w:val="00BC764B"/>
    <w:rsid w:val="00BD03DE"/>
    <w:rsid w:val="00BD0FC5"/>
    <w:rsid w:val="00BD1C10"/>
    <w:rsid w:val="00BD3A4E"/>
    <w:rsid w:val="00BD482F"/>
    <w:rsid w:val="00BD5700"/>
    <w:rsid w:val="00BD5805"/>
    <w:rsid w:val="00BD5C3C"/>
    <w:rsid w:val="00BD618B"/>
    <w:rsid w:val="00BD78D9"/>
    <w:rsid w:val="00BE1290"/>
    <w:rsid w:val="00BE13D5"/>
    <w:rsid w:val="00BE1643"/>
    <w:rsid w:val="00BE1689"/>
    <w:rsid w:val="00BE3808"/>
    <w:rsid w:val="00BE3D63"/>
    <w:rsid w:val="00BE49FE"/>
    <w:rsid w:val="00BE4FA7"/>
    <w:rsid w:val="00BE5147"/>
    <w:rsid w:val="00BE56CD"/>
    <w:rsid w:val="00BE5716"/>
    <w:rsid w:val="00BE7179"/>
    <w:rsid w:val="00BE7FFC"/>
    <w:rsid w:val="00BF00CD"/>
    <w:rsid w:val="00BF1254"/>
    <w:rsid w:val="00BF1558"/>
    <w:rsid w:val="00BF5D40"/>
    <w:rsid w:val="00C011FC"/>
    <w:rsid w:val="00C019BD"/>
    <w:rsid w:val="00C02501"/>
    <w:rsid w:val="00C02E80"/>
    <w:rsid w:val="00C03FB9"/>
    <w:rsid w:val="00C04839"/>
    <w:rsid w:val="00C05EBC"/>
    <w:rsid w:val="00C06603"/>
    <w:rsid w:val="00C077E8"/>
    <w:rsid w:val="00C07F76"/>
    <w:rsid w:val="00C10D54"/>
    <w:rsid w:val="00C1106F"/>
    <w:rsid w:val="00C1258D"/>
    <w:rsid w:val="00C127C8"/>
    <w:rsid w:val="00C1281A"/>
    <w:rsid w:val="00C12D20"/>
    <w:rsid w:val="00C1460E"/>
    <w:rsid w:val="00C14F1B"/>
    <w:rsid w:val="00C154B6"/>
    <w:rsid w:val="00C16E56"/>
    <w:rsid w:val="00C16F81"/>
    <w:rsid w:val="00C17A63"/>
    <w:rsid w:val="00C20109"/>
    <w:rsid w:val="00C2030F"/>
    <w:rsid w:val="00C20397"/>
    <w:rsid w:val="00C204A9"/>
    <w:rsid w:val="00C20E26"/>
    <w:rsid w:val="00C211FB"/>
    <w:rsid w:val="00C21EBD"/>
    <w:rsid w:val="00C23572"/>
    <w:rsid w:val="00C23877"/>
    <w:rsid w:val="00C23F98"/>
    <w:rsid w:val="00C24577"/>
    <w:rsid w:val="00C24714"/>
    <w:rsid w:val="00C249D6"/>
    <w:rsid w:val="00C258C6"/>
    <w:rsid w:val="00C273EC"/>
    <w:rsid w:val="00C305BE"/>
    <w:rsid w:val="00C30B80"/>
    <w:rsid w:val="00C321C3"/>
    <w:rsid w:val="00C33182"/>
    <w:rsid w:val="00C33D2E"/>
    <w:rsid w:val="00C34CC6"/>
    <w:rsid w:val="00C3625C"/>
    <w:rsid w:val="00C40879"/>
    <w:rsid w:val="00C43385"/>
    <w:rsid w:val="00C4338A"/>
    <w:rsid w:val="00C434CC"/>
    <w:rsid w:val="00C44CA1"/>
    <w:rsid w:val="00C44E0B"/>
    <w:rsid w:val="00C45523"/>
    <w:rsid w:val="00C4572B"/>
    <w:rsid w:val="00C460EE"/>
    <w:rsid w:val="00C47AF7"/>
    <w:rsid w:val="00C47C53"/>
    <w:rsid w:val="00C47CAE"/>
    <w:rsid w:val="00C53634"/>
    <w:rsid w:val="00C549F6"/>
    <w:rsid w:val="00C54E60"/>
    <w:rsid w:val="00C55F5C"/>
    <w:rsid w:val="00C56323"/>
    <w:rsid w:val="00C56364"/>
    <w:rsid w:val="00C56398"/>
    <w:rsid w:val="00C56938"/>
    <w:rsid w:val="00C6024C"/>
    <w:rsid w:val="00C60476"/>
    <w:rsid w:val="00C60A31"/>
    <w:rsid w:val="00C61A42"/>
    <w:rsid w:val="00C63F22"/>
    <w:rsid w:val="00C64691"/>
    <w:rsid w:val="00C64AF1"/>
    <w:rsid w:val="00C663E5"/>
    <w:rsid w:val="00C66A14"/>
    <w:rsid w:val="00C66A22"/>
    <w:rsid w:val="00C66B13"/>
    <w:rsid w:val="00C6775B"/>
    <w:rsid w:val="00C67CDE"/>
    <w:rsid w:val="00C67EF4"/>
    <w:rsid w:val="00C70EB1"/>
    <w:rsid w:val="00C71109"/>
    <w:rsid w:val="00C72A13"/>
    <w:rsid w:val="00C72B7F"/>
    <w:rsid w:val="00C72C48"/>
    <w:rsid w:val="00C7347E"/>
    <w:rsid w:val="00C735EA"/>
    <w:rsid w:val="00C73749"/>
    <w:rsid w:val="00C73754"/>
    <w:rsid w:val="00C75139"/>
    <w:rsid w:val="00C752FA"/>
    <w:rsid w:val="00C7537C"/>
    <w:rsid w:val="00C758D2"/>
    <w:rsid w:val="00C75907"/>
    <w:rsid w:val="00C75E5D"/>
    <w:rsid w:val="00C7618B"/>
    <w:rsid w:val="00C76207"/>
    <w:rsid w:val="00C7656E"/>
    <w:rsid w:val="00C77D8B"/>
    <w:rsid w:val="00C8250D"/>
    <w:rsid w:val="00C82CF0"/>
    <w:rsid w:val="00C84829"/>
    <w:rsid w:val="00C850F4"/>
    <w:rsid w:val="00C85AC4"/>
    <w:rsid w:val="00C860B8"/>
    <w:rsid w:val="00C86B3E"/>
    <w:rsid w:val="00C86B89"/>
    <w:rsid w:val="00C873CB"/>
    <w:rsid w:val="00C8788B"/>
    <w:rsid w:val="00C87FD3"/>
    <w:rsid w:val="00C90B87"/>
    <w:rsid w:val="00C90BAB"/>
    <w:rsid w:val="00C90CAC"/>
    <w:rsid w:val="00C916D3"/>
    <w:rsid w:val="00C91775"/>
    <w:rsid w:val="00C91E6B"/>
    <w:rsid w:val="00C920A7"/>
    <w:rsid w:val="00C9276E"/>
    <w:rsid w:val="00C92A6C"/>
    <w:rsid w:val="00C92E94"/>
    <w:rsid w:val="00C93057"/>
    <w:rsid w:val="00C93E68"/>
    <w:rsid w:val="00C93EF5"/>
    <w:rsid w:val="00C94C1A"/>
    <w:rsid w:val="00C94D1D"/>
    <w:rsid w:val="00C94F48"/>
    <w:rsid w:val="00C956AF"/>
    <w:rsid w:val="00C96588"/>
    <w:rsid w:val="00C97585"/>
    <w:rsid w:val="00C976CF"/>
    <w:rsid w:val="00C97710"/>
    <w:rsid w:val="00C97907"/>
    <w:rsid w:val="00CA077D"/>
    <w:rsid w:val="00CA08BB"/>
    <w:rsid w:val="00CA08CC"/>
    <w:rsid w:val="00CA1550"/>
    <w:rsid w:val="00CA2AD2"/>
    <w:rsid w:val="00CA328A"/>
    <w:rsid w:val="00CA3532"/>
    <w:rsid w:val="00CA3666"/>
    <w:rsid w:val="00CA408F"/>
    <w:rsid w:val="00CA5446"/>
    <w:rsid w:val="00CA547A"/>
    <w:rsid w:val="00CA5946"/>
    <w:rsid w:val="00CA620F"/>
    <w:rsid w:val="00CA6622"/>
    <w:rsid w:val="00CA6813"/>
    <w:rsid w:val="00CA6B8B"/>
    <w:rsid w:val="00CA706A"/>
    <w:rsid w:val="00CA781D"/>
    <w:rsid w:val="00CB0ED1"/>
    <w:rsid w:val="00CB168A"/>
    <w:rsid w:val="00CB28EF"/>
    <w:rsid w:val="00CB2AC4"/>
    <w:rsid w:val="00CB3503"/>
    <w:rsid w:val="00CB5557"/>
    <w:rsid w:val="00CB63B8"/>
    <w:rsid w:val="00CB663C"/>
    <w:rsid w:val="00CB6F2B"/>
    <w:rsid w:val="00CB7E03"/>
    <w:rsid w:val="00CC089C"/>
    <w:rsid w:val="00CC2215"/>
    <w:rsid w:val="00CC28CB"/>
    <w:rsid w:val="00CC291D"/>
    <w:rsid w:val="00CC30C2"/>
    <w:rsid w:val="00CC31B0"/>
    <w:rsid w:val="00CC3418"/>
    <w:rsid w:val="00CC3677"/>
    <w:rsid w:val="00CC375B"/>
    <w:rsid w:val="00CC4A7A"/>
    <w:rsid w:val="00CC4FC1"/>
    <w:rsid w:val="00CC5AC3"/>
    <w:rsid w:val="00CC64A5"/>
    <w:rsid w:val="00CC6A3F"/>
    <w:rsid w:val="00CC745C"/>
    <w:rsid w:val="00CD028C"/>
    <w:rsid w:val="00CD05F0"/>
    <w:rsid w:val="00CD0FD1"/>
    <w:rsid w:val="00CD13E0"/>
    <w:rsid w:val="00CD3281"/>
    <w:rsid w:val="00CD3C90"/>
    <w:rsid w:val="00CD3F61"/>
    <w:rsid w:val="00CD63DB"/>
    <w:rsid w:val="00CD651D"/>
    <w:rsid w:val="00CD73F7"/>
    <w:rsid w:val="00CD7908"/>
    <w:rsid w:val="00CD7A0D"/>
    <w:rsid w:val="00CE0837"/>
    <w:rsid w:val="00CE08B2"/>
    <w:rsid w:val="00CE1414"/>
    <w:rsid w:val="00CE1B21"/>
    <w:rsid w:val="00CE1D3D"/>
    <w:rsid w:val="00CE2007"/>
    <w:rsid w:val="00CE2524"/>
    <w:rsid w:val="00CE2B44"/>
    <w:rsid w:val="00CE2C37"/>
    <w:rsid w:val="00CE35D3"/>
    <w:rsid w:val="00CE38C5"/>
    <w:rsid w:val="00CE3A0D"/>
    <w:rsid w:val="00CE3C1C"/>
    <w:rsid w:val="00CE452D"/>
    <w:rsid w:val="00CE4E64"/>
    <w:rsid w:val="00CE5EE3"/>
    <w:rsid w:val="00CE67B5"/>
    <w:rsid w:val="00CE76CC"/>
    <w:rsid w:val="00CF128C"/>
    <w:rsid w:val="00CF18C1"/>
    <w:rsid w:val="00CF1EDA"/>
    <w:rsid w:val="00CF2594"/>
    <w:rsid w:val="00CF2D32"/>
    <w:rsid w:val="00CF2E1E"/>
    <w:rsid w:val="00CF3733"/>
    <w:rsid w:val="00CF3D2E"/>
    <w:rsid w:val="00CF3F5D"/>
    <w:rsid w:val="00CF40F8"/>
    <w:rsid w:val="00CF5616"/>
    <w:rsid w:val="00CF57BB"/>
    <w:rsid w:val="00CF679D"/>
    <w:rsid w:val="00CF6A31"/>
    <w:rsid w:val="00D00878"/>
    <w:rsid w:val="00D00BE1"/>
    <w:rsid w:val="00D02516"/>
    <w:rsid w:val="00D0263D"/>
    <w:rsid w:val="00D02E3C"/>
    <w:rsid w:val="00D03BAA"/>
    <w:rsid w:val="00D03BF5"/>
    <w:rsid w:val="00D05FB1"/>
    <w:rsid w:val="00D0782E"/>
    <w:rsid w:val="00D1007C"/>
    <w:rsid w:val="00D101B8"/>
    <w:rsid w:val="00D10434"/>
    <w:rsid w:val="00D1130C"/>
    <w:rsid w:val="00D11DED"/>
    <w:rsid w:val="00D12704"/>
    <w:rsid w:val="00D13752"/>
    <w:rsid w:val="00D1375F"/>
    <w:rsid w:val="00D14FFB"/>
    <w:rsid w:val="00D158E4"/>
    <w:rsid w:val="00D15A6F"/>
    <w:rsid w:val="00D1634D"/>
    <w:rsid w:val="00D200E4"/>
    <w:rsid w:val="00D21922"/>
    <w:rsid w:val="00D21F2F"/>
    <w:rsid w:val="00D225AD"/>
    <w:rsid w:val="00D2294C"/>
    <w:rsid w:val="00D230F0"/>
    <w:rsid w:val="00D24269"/>
    <w:rsid w:val="00D24310"/>
    <w:rsid w:val="00D24380"/>
    <w:rsid w:val="00D25B14"/>
    <w:rsid w:val="00D2651B"/>
    <w:rsid w:val="00D27065"/>
    <w:rsid w:val="00D2797F"/>
    <w:rsid w:val="00D27C65"/>
    <w:rsid w:val="00D27D23"/>
    <w:rsid w:val="00D316A6"/>
    <w:rsid w:val="00D3198B"/>
    <w:rsid w:val="00D325A4"/>
    <w:rsid w:val="00D32F86"/>
    <w:rsid w:val="00D340CB"/>
    <w:rsid w:val="00D34F2F"/>
    <w:rsid w:val="00D36960"/>
    <w:rsid w:val="00D37FD5"/>
    <w:rsid w:val="00D4000C"/>
    <w:rsid w:val="00D4069F"/>
    <w:rsid w:val="00D40847"/>
    <w:rsid w:val="00D40E08"/>
    <w:rsid w:val="00D41771"/>
    <w:rsid w:val="00D41783"/>
    <w:rsid w:val="00D41D92"/>
    <w:rsid w:val="00D42A6F"/>
    <w:rsid w:val="00D43401"/>
    <w:rsid w:val="00D44004"/>
    <w:rsid w:val="00D4588A"/>
    <w:rsid w:val="00D458E3"/>
    <w:rsid w:val="00D46595"/>
    <w:rsid w:val="00D46C31"/>
    <w:rsid w:val="00D476A0"/>
    <w:rsid w:val="00D50896"/>
    <w:rsid w:val="00D50BF6"/>
    <w:rsid w:val="00D51184"/>
    <w:rsid w:val="00D515ED"/>
    <w:rsid w:val="00D51601"/>
    <w:rsid w:val="00D5199E"/>
    <w:rsid w:val="00D51DF6"/>
    <w:rsid w:val="00D523DA"/>
    <w:rsid w:val="00D53F0F"/>
    <w:rsid w:val="00D544E9"/>
    <w:rsid w:val="00D54DEC"/>
    <w:rsid w:val="00D555DC"/>
    <w:rsid w:val="00D55784"/>
    <w:rsid w:val="00D561EB"/>
    <w:rsid w:val="00D56461"/>
    <w:rsid w:val="00D56819"/>
    <w:rsid w:val="00D56A44"/>
    <w:rsid w:val="00D56BA9"/>
    <w:rsid w:val="00D56F83"/>
    <w:rsid w:val="00D57858"/>
    <w:rsid w:val="00D5788D"/>
    <w:rsid w:val="00D6036E"/>
    <w:rsid w:val="00D607F1"/>
    <w:rsid w:val="00D60A18"/>
    <w:rsid w:val="00D61001"/>
    <w:rsid w:val="00D61477"/>
    <w:rsid w:val="00D61A7C"/>
    <w:rsid w:val="00D62058"/>
    <w:rsid w:val="00D62F0A"/>
    <w:rsid w:val="00D64B9F"/>
    <w:rsid w:val="00D6500D"/>
    <w:rsid w:val="00D6590B"/>
    <w:rsid w:val="00D659B2"/>
    <w:rsid w:val="00D669BC"/>
    <w:rsid w:val="00D67592"/>
    <w:rsid w:val="00D702EA"/>
    <w:rsid w:val="00D70A9B"/>
    <w:rsid w:val="00D711EB"/>
    <w:rsid w:val="00D71330"/>
    <w:rsid w:val="00D71AA5"/>
    <w:rsid w:val="00D724F0"/>
    <w:rsid w:val="00D73D44"/>
    <w:rsid w:val="00D741BD"/>
    <w:rsid w:val="00D74213"/>
    <w:rsid w:val="00D7430A"/>
    <w:rsid w:val="00D74960"/>
    <w:rsid w:val="00D754C7"/>
    <w:rsid w:val="00D75938"/>
    <w:rsid w:val="00D75AE8"/>
    <w:rsid w:val="00D77072"/>
    <w:rsid w:val="00D7738E"/>
    <w:rsid w:val="00D77D01"/>
    <w:rsid w:val="00D80F9F"/>
    <w:rsid w:val="00D814B3"/>
    <w:rsid w:val="00D81747"/>
    <w:rsid w:val="00D81AA0"/>
    <w:rsid w:val="00D82B20"/>
    <w:rsid w:val="00D82F67"/>
    <w:rsid w:val="00D83D4D"/>
    <w:rsid w:val="00D843A0"/>
    <w:rsid w:val="00D8478C"/>
    <w:rsid w:val="00D85974"/>
    <w:rsid w:val="00D86056"/>
    <w:rsid w:val="00D876D9"/>
    <w:rsid w:val="00D90FE0"/>
    <w:rsid w:val="00D91411"/>
    <w:rsid w:val="00D91630"/>
    <w:rsid w:val="00D91B58"/>
    <w:rsid w:val="00D9265F"/>
    <w:rsid w:val="00D92CC8"/>
    <w:rsid w:val="00D92F80"/>
    <w:rsid w:val="00D9339D"/>
    <w:rsid w:val="00D94162"/>
    <w:rsid w:val="00D94AD9"/>
    <w:rsid w:val="00D96701"/>
    <w:rsid w:val="00D976EB"/>
    <w:rsid w:val="00D97957"/>
    <w:rsid w:val="00D97A56"/>
    <w:rsid w:val="00D97B04"/>
    <w:rsid w:val="00DA0DFA"/>
    <w:rsid w:val="00DA1518"/>
    <w:rsid w:val="00DA225B"/>
    <w:rsid w:val="00DA2516"/>
    <w:rsid w:val="00DA3443"/>
    <w:rsid w:val="00DA3FEA"/>
    <w:rsid w:val="00DA4ED2"/>
    <w:rsid w:val="00DA6063"/>
    <w:rsid w:val="00DA61AB"/>
    <w:rsid w:val="00DA69B9"/>
    <w:rsid w:val="00DA6C4D"/>
    <w:rsid w:val="00DA6FCB"/>
    <w:rsid w:val="00DB022B"/>
    <w:rsid w:val="00DB087C"/>
    <w:rsid w:val="00DB0F72"/>
    <w:rsid w:val="00DB1650"/>
    <w:rsid w:val="00DB355F"/>
    <w:rsid w:val="00DB378C"/>
    <w:rsid w:val="00DB41AE"/>
    <w:rsid w:val="00DB43EF"/>
    <w:rsid w:val="00DB4620"/>
    <w:rsid w:val="00DB470E"/>
    <w:rsid w:val="00DB624F"/>
    <w:rsid w:val="00DB63A0"/>
    <w:rsid w:val="00DB7A08"/>
    <w:rsid w:val="00DC00BF"/>
    <w:rsid w:val="00DC0778"/>
    <w:rsid w:val="00DC1246"/>
    <w:rsid w:val="00DC2C8D"/>
    <w:rsid w:val="00DC2F56"/>
    <w:rsid w:val="00DC3DF1"/>
    <w:rsid w:val="00DC44BE"/>
    <w:rsid w:val="00DC4709"/>
    <w:rsid w:val="00DC4915"/>
    <w:rsid w:val="00DC5C82"/>
    <w:rsid w:val="00DC5DEE"/>
    <w:rsid w:val="00DC7463"/>
    <w:rsid w:val="00DC7E88"/>
    <w:rsid w:val="00DD0419"/>
    <w:rsid w:val="00DD05A5"/>
    <w:rsid w:val="00DD0DB6"/>
    <w:rsid w:val="00DD0EEF"/>
    <w:rsid w:val="00DD1D60"/>
    <w:rsid w:val="00DD1EB2"/>
    <w:rsid w:val="00DD1FAE"/>
    <w:rsid w:val="00DD2001"/>
    <w:rsid w:val="00DD275B"/>
    <w:rsid w:val="00DD2913"/>
    <w:rsid w:val="00DD30C0"/>
    <w:rsid w:val="00DD5695"/>
    <w:rsid w:val="00DD59B0"/>
    <w:rsid w:val="00DD6661"/>
    <w:rsid w:val="00DD66A6"/>
    <w:rsid w:val="00DD6B66"/>
    <w:rsid w:val="00DD70AA"/>
    <w:rsid w:val="00DD7A24"/>
    <w:rsid w:val="00DE0DF9"/>
    <w:rsid w:val="00DE1706"/>
    <w:rsid w:val="00DE1BE2"/>
    <w:rsid w:val="00DE2346"/>
    <w:rsid w:val="00DE2629"/>
    <w:rsid w:val="00DE2812"/>
    <w:rsid w:val="00DE3AA7"/>
    <w:rsid w:val="00DE40C3"/>
    <w:rsid w:val="00DE4EEB"/>
    <w:rsid w:val="00DE50D3"/>
    <w:rsid w:val="00DE536B"/>
    <w:rsid w:val="00DE6E25"/>
    <w:rsid w:val="00DE75CE"/>
    <w:rsid w:val="00DE7996"/>
    <w:rsid w:val="00DF03C9"/>
    <w:rsid w:val="00DF1825"/>
    <w:rsid w:val="00DF18C2"/>
    <w:rsid w:val="00DF1A29"/>
    <w:rsid w:val="00DF1D0A"/>
    <w:rsid w:val="00DF1D99"/>
    <w:rsid w:val="00DF34DD"/>
    <w:rsid w:val="00DF35C3"/>
    <w:rsid w:val="00DF3A05"/>
    <w:rsid w:val="00DF3B22"/>
    <w:rsid w:val="00DF456C"/>
    <w:rsid w:val="00DF4B3C"/>
    <w:rsid w:val="00DF4DC7"/>
    <w:rsid w:val="00DF54AB"/>
    <w:rsid w:val="00DF692A"/>
    <w:rsid w:val="00DF777E"/>
    <w:rsid w:val="00E00D21"/>
    <w:rsid w:val="00E0125A"/>
    <w:rsid w:val="00E02DD8"/>
    <w:rsid w:val="00E04A09"/>
    <w:rsid w:val="00E04B54"/>
    <w:rsid w:val="00E04CE4"/>
    <w:rsid w:val="00E06313"/>
    <w:rsid w:val="00E06921"/>
    <w:rsid w:val="00E074D4"/>
    <w:rsid w:val="00E0795D"/>
    <w:rsid w:val="00E10498"/>
    <w:rsid w:val="00E11D3E"/>
    <w:rsid w:val="00E12CFD"/>
    <w:rsid w:val="00E13487"/>
    <w:rsid w:val="00E145CD"/>
    <w:rsid w:val="00E15131"/>
    <w:rsid w:val="00E153A6"/>
    <w:rsid w:val="00E15A94"/>
    <w:rsid w:val="00E15CDC"/>
    <w:rsid w:val="00E16062"/>
    <w:rsid w:val="00E16C36"/>
    <w:rsid w:val="00E16E88"/>
    <w:rsid w:val="00E17496"/>
    <w:rsid w:val="00E20641"/>
    <w:rsid w:val="00E207EF"/>
    <w:rsid w:val="00E20952"/>
    <w:rsid w:val="00E209FF"/>
    <w:rsid w:val="00E20D5D"/>
    <w:rsid w:val="00E20DF9"/>
    <w:rsid w:val="00E2132D"/>
    <w:rsid w:val="00E226E1"/>
    <w:rsid w:val="00E2297E"/>
    <w:rsid w:val="00E238B6"/>
    <w:rsid w:val="00E241EF"/>
    <w:rsid w:val="00E244B4"/>
    <w:rsid w:val="00E24F3E"/>
    <w:rsid w:val="00E25016"/>
    <w:rsid w:val="00E25C1A"/>
    <w:rsid w:val="00E25DA6"/>
    <w:rsid w:val="00E26080"/>
    <w:rsid w:val="00E2711F"/>
    <w:rsid w:val="00E27B0F"/>
    <w:rsid w:val="00E27EC7"/>
    <w:rsid w:val="00E31EB5"/>
    <w:rsid w:val="00E321D9"/>
    <w:rsid w:val="00E32B7D"/>
    <w:rsid w:val="00E32D7A"/>
    <w:rsid w:val="00E33E9D"/>
    <w:rsid w:val="00E33EDC"/>
    <w:rsid w:val="00E33F6F"/>
    <w:rsid w:val="00E34057"/>
    <w:rsid w:val="00E363B9"/>
    <w:rsid w:val="00E36441"/>
    <w:rsid w:val="00E370C0"/>
    <w:rsid w:val="00E40C99"/>
    <w:rsid w:val="00E419BF"/>
    <w:rsid w:val="00E42D39"/>
    <w:rsid w:val="00E43259"/>
    <w:rsid w:val="00E4366E"/>
    <w:rsid w:val="00E46412"/>
    <w:rsid w:val="00E470B3"/>
    <w:rsid w:val="00E47AF6"/>
    <w:rsid w:val="00E47F0D"/>
    <w:rsid w:val="00E5120D"/>
    <w:rsid w:val="00E538ED"/>
    <w:rsid w:val="00E548B5"/>
    <w:rsid w:val="00E54A8D"/>
    <w:rsid w:val="00E552D2"/>
    <w:rsid w:val="00E55AD7"/>
    <w:rsid w:val="00E55FC8"/>
    <w:rsid w:val="00E560E4"/>
    <w:rsid w:val="00E57F46"/>
    <w:rsid w:val="00E60568"/>
    <w:rsid w:val="00E6078C"/>
    <w:rsid w:val="00E60D3C"/>
    <w:rsid w:val="00E62084"/>
    <w:rsid w:val="00E62388"/>
    <w:rsid w:val="00E6254E"/>
    <w:rsid w:val="00E62C69"/>
    <w:rsid w:val="00E635C4"/>
    <w:rsid w:val="00E63A67"/>
    <w:rsid w:val="00E6506C"/>
    <w:rsid w:val="00E652CD"/>
    <w:rsid w:val="00E6545A"/>
    <w:rsid w:val="00E656AD"/>
    <w:rsid w:val="00E65C27"/>
    <w:rsid w:val="00E661CB"/>
    <w:rsid w:val="00E663FE"/>
    <w:rsid w:val="00E668A7"/>
    <w:rsid w:val="00E6716F"/>
    <w:rsid w:val="00E70CDC"/>
    <w:rsid w:val="00E70FB5"/>
    <w:rsid w:val="00E71516"/>
    <w:rsid w:val="00E71967"/>
    <w:rsid w:val="00E73F1C"/>
    <w:rsid w:val="00E7447B"/>
    <w:rsid w:val="00E74559"/>
    <w:rsid w:val="00E74BD8"/>
    <w:rsid w:val="00E76402"/>
    <w:rsid w:val="00E77B05"/>
    <w:rsid w:val="00E8029B"/>
    <w:rsid w:val="00E80623"/>
    <w:rsid w:val="00E8120B"/>
    <w:rsid w:val="00E82B9B"/>
    <w:rsid w:val="00E83938"/>
    <w:rsid w:val="00E83F7A"/>
    <w:rsid w:val="00E840D8"/>
    <w:rsid w:val="00E84633"/>
    <w:rsid w:val="00E84B8B"/>
    <w:rsid w:val="00E84C5A"/>
    <w:rsid w:val="00E84F54"/>
    <w:rsid w:val="00E857E1"/>
    <w:rsid w:val="00E86151"/>
    <w:rsid w:val="00E87353"/>
    <w:rsid w:val="00E902BE"/>
    <w:rsid w:val="00E907B1"/>
    <w:rsid w:val="00E90A67"/>
    <w:rsid w:val="00E90F75"/>
    <w:rsid w:val="00E9146E"/>
    <w:rsid w:val="00E9197D"/>
    <w:rsid w:val="00E9338B"/>
    <w:rsid w:val="00E93445"/>
    <w:rsid w:val="00E94955"/>
    <w:rsid w:val="00E958F0"/>
    <w:rsid w:val="00E95A46"/>
    <w:rsid w:val="00E95BE2"/>
    <w:rsid w:val="00E960F1"/>
    <w:rsid w:val="00E96618"/>
    <w:rsid w:val="00E9693F"/>
    <w:rsid w:val="00E972DC"/>
    <w:rsid w:val="00E978F2"/>
    <w:rsid w:val="00E97AD8"/>
    <w:rsid w:val="00EA03DE"/>
    <w:rsid w:val="00EA0F4D"/>
    <w:rsid w:val="00EA196D"/>
    <w:rsid w:val="00EA2665"/>
    <w:rsid w:val="00EA2C98"/>
    <w:rsid w:val="00EA327F"/>
    <w:rsid w:val="00EA3FE1"/>
    <w:rsid w:val="00EA4440"/>
    <w:rsid w:val="00EA460B"/>
    <w:rsid w:val="00EA4CC2"/>
    <w:rsid w:val="00EA5A3C"/>
    <w:rsid w:val="00EA6239"/>
    <w:rsid w:val="00EA71FE"/>
    <w:rsid w:val="00EA7891"/>
    <w:rsid w:val="00EB0692"/>
    <w:rsid w:val="00EB091D"/>
    <w:rsid w:val="00EB0C42"/>
    <w:rsid w:val="00EB0E21"/>
    <w:rsid w:val="00EB2CEE"/>
    <w:rsid w:val="00EB4EF8"/>
    <w:rsid w:val="00EB5DF9"/>
    <w:rsid w:val="00EB5F55"/>
    <w:rsid w:val="00EB63EC"/>
    <w:rsid w:val="00EB70DA"/>
    <w:rsid w:val="00EC0CB7"/>
    <w:rsid w:val="00EC327F"/>
    <w:rsid w:val="00EC4DFC"/>
    <w:rsid w:val="00EC5BB7"/>
    <w:rsid w:val="00EC76F4"/>
    <w:rsid w:val="00EC7FAF"/>
    <w:rsid w:val="00ED04AA"/>
    <w:rsid w:val="00ED334F"/>
    <w:rsid w:val="00ED371A"/>
    <w:rsid w:val="00ED3AD9"/>
    <w:rsid w:val="00ED4028"/>
    <w:rsid w:val="00ED40F2"/>
    <w:rsid w:val="00ED42B5"/>
    <w:rsid w:val="00ED5E27"/>
    <w:rsid w:val="00ED61D1"/>
    <w:rsid w:val="00ED73B1"/>
    <w:rsid w:val="00ED79A1"/>
    <w:rsid w:val="00EE1A26"/>
    <w:rsid w:val="00EE2598"/>
    <w:rsid w:val="00EE2891"/>
    <w:rsid w:val="00EE30C6"/>
    <w:rsid w:val="00EE373B"/>
    <w:rsid w:val="00EE4E83"/>
    <w:rsid w:val="00EE565F"/>
    <w:rsid w:val="00EE5C57"/>
    <w:rsid w:val="00EE795C"/>
    <w:rsid w:val="00EF0AF0"/>
    <w:rsid w:val="00EF0B3B"/>
    <w:rsid w:val="00EF19E7"/>
    <w:rsid w:val="00EF2B91"/>
    <w:rsid w:val="00EF2FA7"/>
    <w:rsid w:val="00EF3112"/>
    <w:rsid w:val="00EF388E"/>
    <w:rsid w:val="00EF3D11"/>
    <w:rsid w:val="00EF47D3"/>
    <w:rsid w:val="00EF57E9"/>
    <w:rsid w:val="00EF5915"/>
    <w:rsid w:val="00EF7718"/>
    <w:rsid w:val="00F01150"/>
    <w:rsid w:val="00F019D5"/>
    <w:rsid w:val="00F02213"/>
    <w:rsid w:val="00F0234A"/>
    <w:rsid w:val="00F02551"/>
    <w:rsid w:val="00F02574"/>
    <w:rsid w:val="00F02920"/>
    <w:rsid w:val="00F029DE"/>
    <w:rsid w:val="00F048A8"/>
    <w:rsid w:val="00F0510C"/>
    <w:rsid w:val="00F052B7"/>
    <w:rsid w:val="00F052B8"/>
    <w:rsid w:val="00F06375"/>
    <w:rsid w:val="00F1269F"/>
    <w:rsid w:val="00F12D9F"/>
    <w:rsid w:val="00F13EC9"/>
    <w:rsid w:val="00F15196"/>
    <w:rsid w:val="00F157F3"/>
    <w:rsid w:val="00F15BE6"/>
    <w:rsid w:val="00F16719"/>
    <w:rsid w:val="00F1672E"/>
    <w:rsid w:val="00F17429"/>
    <w:rsid w:val="00F20FF5"/>
    <w:rsid w:val="00F214B4"/>
    <w:rsid w:val="00F21902"/>
    <w:rsid w:val="00F22967"/>
    <w:rsid w:val="00F22CCE"/>
    <w:rsid w:val="00F231EE"/>
    <w:rsid w:val="00F236B4"/>
    <w:rsid w:val="00F24FD5"/>
    <w:rsid w:val="00F2518A"/>
    <w:rsid w:val="00F25ABF"/>
    <w:rsid w:val="00F260A3"/>
    <w:rsid w:val="00F27A8A"/>
    <w:rsid w:val="00F27B61"/>
    <w:rsid w:val="00F30332"/>
    <w:rsid w:val="00F3035F"/>
    <w:rsid w:val="00F31A9D"/>
    <w:rsid w:val="00F33936"/>
    <w:rsid w:val="00F33CD5"/>
    <w:rsid w:val="00F34A1C"/>
    <w:rsid w:val="00F35364"/>
    <w:rsid w:val="00F378D2"/>
    <w:rsid w:val="00F37DA0"/>
    <w:rsid w:val="00F40AA9"/>
    <w:rsid w:val="00F41656"/>
    <w:rsid w:val="00F419C6"/>
    <w:rsid w:val="00F41DBF"/>
    <w:rsid w:val="00F43E11"/>
    <w:rsid w:val="00F451AE"/>
    <w:rsid w:val="00F45622"/>
    <w:rsid w:val="00F45651"/>
    <w:rsid w:val="00F45900"/>
    <w:rsid w:val="00F46081"/>
    <w:rsid w:val="00F461A3"/>
    <w:rsid w:val="00F46366"/>
    <w:rsid w:val="00F4682D"/>
    <w:rsid w:val="00F470D6"/>
    <w:rsid w:val="00F508F0"/>
    <w:rsid w:val="00F522EE"/>
    <w:rsid w:val="00F52B88"/>
    <w:rsid w:val="00F53532"/>
    <w:rsid w:val="00F541DD"/>
    <w:rsid w:val="00F54D15"/>
    <w:rsid w:val="00F55317"/>
    <w:rsid w:val="00F555CD"/>
    <w:rsid w:val="00F55F44"/>
    <w:rsid w:val="00F569B6"/>
    <w:rsid w:val="00F56A36"/>
    <w:rsid w:val="00F603F4"/>
    <w:rsid w:val="00F61F2A"/>
    <w:rsid w:val="00F62142"/>
    <w:rsid w:val="00F62F4B"/>
    <w:rsid w:val="00F6377E"/>
    <w:rsid w:val="00F63E45"/>
    <w:rsid w:val="00F64298"/>
    <w:rsid w:val="00F64E4C"/>
    <w:rsid w:val="00F66967"/>
    <w:rsid w:val="00F67131"/>
    <w:rsid w:val="00F6772D"/>
    <w:rsid w:val="00F67F7F"/>
    <w:rsid w:val="00F700DC"/>
    <w:rsid w:val="00F7081C"/>
    <w:rsid w:val="00F71776"/>
    <w:rsid w:val="00F71B0A"/>
    <w:rsid w:val="00F71B90"/>
    <w:rsid w:val="00F73474"/>
    <w:rsid w:val="00F739B3"/>
    <w:rsid w:val="00F741E4"/>
    <w:rsid w:val="00F742FF"/>
    <w:rsid w:val="00F74A56"/>
    <w:rsid w:val="00F76891"/>
    <w:rsid w:val="00F77635"/>
    <w:rsid w:val="00F806B9"/>
    <w:rsid w:val="00F811BA"/>
    <w:rsid w:val="00F81599"/>
    <w:rsid w:val="00F81E59"/>
    <w:rsid w:val="00F81F03"/>
    <w:rsid w:val="00F82730"/>
    <w:rsid w:val="00F8398D"/>
    <w:rsid w:val="00F840D0"/>
    <w:rsid w:val="00F84137"/>
    <w:rsid w:val="00F84779"/>
    <w:rsid w:val="00F858D1"/>
    <w:rsid w:val="00F86A96"/>
    <w:rsid w:val="00F872C0"/>
    <w:rsid w:val="00F875DA"/>
    <w:rsid w:val="00F87C22"/>
    <w:rsid w:val="00F9022F"/>
    <w:rsid w:val="00F915C3"/>
    <w:rsid w:val="00F931EE"/>
    <w:rsid w:val="00F93706"/>
    <w:rsid w:val="00F93FE7"/>
    <w:rsid w:val="00F95174"/>
    <w:rsid w:val="00F97218"/>
    <w:rsid w:val="00F9743A"/>
    <w:rsid w:val="00F97B7E"/>
    <w:rsid w:val="00FA0934"/>
    <w:rsid w:val="00FA0F16"/>
    <w:rsid w:val="00FA216C"/>
    <w:rsid w:val="00FA23B6"/>
    <w:rsid w:val="00FA2455"/>
    <w:rsid w:val="00FA29ED"/>
    <w:rsid w:val="00FA29F3"/>
    <w:rsid w:val="00FA3AB2"/>
    <w:rsid w:val="00FA3B89"/>
    <w:rsid w:val="00FA4E1F"/>
    <w:rsid w:val="00FA5093"/>
    <w:rsid w:val="00FA5F34"/>
    <w:rsid w:val="00FA6F3D"/>
    <w:rsid w:val="00FA739D"/>
    <w:rsid w:val="00FB0863"/>
    <w:rsid w:val="00FB0A57"/>
    <w:rsid w:val="00FB1F05"/>
    <w:rsid w:val="00FB242A"/>
    <w:rsid w:val="00FB2D24"/>
    <w:rsid w:val="00FB3174"/>
    <w:rsid w:val="00FB4663"/>
    <w:rsid w:val="00FB4AF4"/>
    <w:rsid w:val="00FB4F61"/>
    <w:rsid w:val="00FB5558"/>
    <w:rsid w:val="00FB6F67"/>
    <w:rsid w:val="00FC0087"/>
    <w:rsid w:val="00FC0227"/>
    <w:rsid w:val="00FC17EC"/>
    <w:rsid w:val="00FC195E"/>
    <w:rsid w:val="00FC1E43"/>
    <w:rsid w:val="00FC2586"/>
    <w:rsid w:val="00FC3D0E"/>
    <w:rsid w:val="00FC4AE4"/>
    <w:rsid w:val="00FC5284"/>
    <w:rsid w:val="00FC5352"/>
    <w:rsid w:val="00FC55F1"/>
    <w:rsid w:val="00FC63B2"/>
    <w:rsid w:val="00FC6693"/>
    <w:rsid w:val="00FC7155"/>
    <w:rsid w:val="00FD0A27"/>
    <w:rsid w:val="00FD2331"/>
    <w:rsid w:val="00FD27C0"/>
    <w:rsid w:val="00FD299F"/>
    <w:rsid w:val="00FD3B5B"/>
    <w:rsid w:val="00FD3C8C"/>
    <w:rsid w:val="00FD3CC4"/>
    <w:rsid w:val="00FD5802"/>
    <w:rsid w:val="00FD6046"/>
    <w:rsid w:val="00FD614C"/>
    <w:rsid w:val="00FD6904"/>
    <w:rsid w:val="00FD6C21"/>
    <w:rsid w:val="00FD7640"/>
    <w:rsid w:val="00FD7B0D"/>
    <w:rsid w:val="00FD7F77"/>
    <w:rsid w:val="00FE0801"/>
    <w:rsid w:val="00FE0DB4"/>
    <w:rsid w:val="00FE1891"/>
    <w:rsid w:val="00FE1D4F"/>
    <w:rsid w:val="00FE2A0B"/>
    <w:rsid w:val="00FE357E"/>
    <w:rsid w:val="00FE3A39"/>
    <w:rsid w:val="00FE3F62"/>
    <w:rsid w:val="00FE4E3D"/>
    <w:rsid w:val="00FE5583"/>
    <w:rsid w:val="00FE593F"/>
    <w:rsid w:val="00FE5F25"/>
    <w:rsid w:val="00FE77E1"/>
    <w:rsid w:val="00FE79C7"/>
    <w:rsid w:val="00FE7C12"/>
    <w:rsid w:val="00FE7F4E"/>
    <w:rsid w:val="00FF32F8"/>
    <w:rsid w:val="00FF548B"/>
    <w:rsid w:val="00FF5FE5"/>
    <w:rsid w:val="00FF6822"/>
    <w:rsid w:val="00FF6C8D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pacing w:val="30"/>
      <w:sz w:val="24"/>
      <w:szCs w:val="24"/>
    </w:rPr>
  </w:style>
  <w:style w:type="paragraph" w:styleId="1">
    <w:name w:val="heading 1"/>
    <w:basedOn w:val="a"/>
    <w:next w:val="a"/>
    <w:qFormat/>
    <w:rsid w:val="00B4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4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CC64A5"/>
    <w:pPr>
      <w:spacing w:before="100" w:beforeAutospacing="1" w:after="100" w:afterAutospacing="1"/>
      <w:outlineLvl w:val="2"/>
    </w:pPr>
    <w:rPr>
      <w:b/>
      <w:bCs/>
      <w:spacing w:val="0"/>
      <w:sz w:val="27"/>
      <w:szCs w:val="27"/>
    </w:rPr>
  </w:style>
  <w:style w:type="paragraph" w:styleId="4">
    <w:name w:val="heading 4"/>
    <w:basedOn w:val="a"/>
    <w:next w:val="a"/>
    <w:qFormat/>
    <w:rsid w:val="00B40B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A231C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762B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2B6E"/>
  </w:style>
  <w:style w:type="paragraph" w:styleId="a6">
    <w:name w:val="footnote text"/>
    <w:basedOn w:val="a"/>
    <w:semiHidden/>
    <w:rsid w:val="00E321D9"/>
    <w:rPr>
      <w:sz w:val="20"/>
      <w:szCs w:val="20"/>
    </w:rPr>
  </w:style>
  <w:style w:type="character" w:styleId="a7">
    <w:name w:val="footnote reference"/>
    <w:basedOn w:val="a0"/>
    <w:semiHidden/>
    <w:rsid w:val="00E321D9"/>
    <w:rPr>
      <w:vertAlign w:val="superscript"/>
    </w:rPr>
  </w:style>
  <w:style w:type="character" w:styleId="a8">
    <w:name w:val="Hyperlink"/>
    <w:basedOn w:val="a0"/>
    <w:rsid w:val="00537B31"/>
    <w:rPr>
      <w:strike w:val="0"/>
      <w:dstrike w:val="0"/>
      <w:color w:val="627496"/>
      <w:u w:val="none"/>
      <w:effect w:val="none"/>
    </w:rPr>
  </w:style>
  <w:style w:type="character" w:customStyle="1" w:styleId="dcom1">
    <w:name w:val="d_com1"/>
    <w:basedOn w:val="a0"/>
    <w:rsid w:val="00537B31"/>
    <w:rPr>
      <w:i/>
      <w:iCs/>
      <w:color w:val="6F0000"/>
    </w:rPr>
  </w:style>
  <w:style w:type="character" w:customStyle="1" w:styleId="dbody1">
    <w:name w:val="d_body1"/>
    <w:basedOn w:val="a0"/>
    <w:rsid w:val="00537B31"/>
    <w:rPr>
      <w:color w:val="000000"/>
    </w:rPr>
  </w:style>
  <w:style w:type="paragraph" w:styleId="a9">
    <w:name w:val="Normal (Web)"/>
    <w:basedOn w:val="a"/>
    <w:rsid w:val="00CC64A5"/>
    <w:pPr>
      <w:spacing w:before="100" w:beforeAutospacing="1" w:after="100" w:afterAutospacing="1"/>
    </w:pPr>
    <w:rPr>
      <w:spacing w:val="0"/>
    </w:rPr>
  </w:style>
  <w:style w:type="paragraph" w:styleId="aa">
    <w:name w:val="header"/>
    <w:basedOn w:val="a"/>
    <w:link w:val="ab"/>
    <w:uiPriority w:val="99"/>
    <w:rsid w:val="00D41783"/>
    <w:pPr>
      <w:widowControl w:val="0"/>
      <w:tabs>
        <w:tab w:val="center" w:pos="4153"/>
        <w:tab w:val="right" w:pos="8306"/>
      </w:tabs>
    </w:pPr>
    <w:rPr>
      <w:b/>
      <w:spacing w:val="0"/>
      <w:sz w:val="28"/>
      <w:szCs w:val="20"/>
    </w:rPr>
  </w:style>
  <w:style w:type="paragraph" w:styleId="HTML">
    <w:name w:val="HTML Preformatted"/>
    <w:basedOn w:val="a"/>
    <w:rsid w:val="00DD2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pacing w:val="0"/>
      <w:sz w:val="21"/>
      <w:szCs w:val="21"/>
    </w:rPr>
  </w:style>
  <w:style w:type="paragraph" w:customStyle="1" w:styleId="zag90">
    <w:name w:val="zag90"/>
    <w:basedOn w:val="a"/>
    <w:rsid w:val="00D32F86"/>
    <w:pPr>
      <w:spacing w:before="100" w:beforeAutospacing="1" w:after="100" w:afterAutospacing="1"/>
    </w:pPr>
    <w:rPr>
      <w:spacing w:val="0"/>
    </w:rPr>
  </w:style>
  <w:style w:type="paragraph" w:customStyle="1" w:styleId="zagosn">
    <w:name w:val="zagosn"/>
    <w:basedOn w:val="a"/>
    <w:rsid w:val="00D32F86"/>
    <w:pPr>
      <w:spacing w:before="100" w:beforeAutospacing="1" w:after="100" w:afterAutospacing="1"/>
    </w:pPr>
    <w:rPr>
      <w:spacing w:val="0"/>
    </w:rPr>
  </w:style>
  <w:style w:type="paragraph" w:customStyle="1" w:styleId="a00">
    <w:name w:val="a0"/>
    <w:basedOn w:val="a"/>
    <w:rsid w:val="00D32F86"/>
    <w:pPr>
      <w:spacing w:before="100" w:beforeAutospacing="1" w:after="100" w:afterAutospacing="1"/>
    </w:pPr>
    <w:rPr>
      <w:spacing w:val="0"/>
    </w:rPr>
  </w:style>
  <w:style w:type="character" w:styleId="ac">
    <w:name w:val="Strong"/>
    <w:basedOn w:val="a0"/>
    <w:qFormat/>
    <w:rsid w:val="00B10F87"/>
    <w:rPr>
      <w:b/>
      <w:bCs/>
    </w:rPr>
  </w:style>
  <w:style w:type="paragraph" w:styleId="ad">
    <w:name w:val="Body Text"/>
    <w:basedOn w:val="a"/>
    <w:rsid w:val="00133A56"/>
    <w:rPr>
      <w:spacing w:val="0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5011C9"/>
    <w:rPr>
      <w:b/>
      <w:sz w:val="28"/>
    </w:rPr>
  </w:style>
  <w:style w:type="paragraph" w:styleId="ae">
    <w:name w:val="Balloon Text"/>
    <w:basedOn w:val="a"/>
    <w:link w:val="af"/>
    <w:rsid w:val="005011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011C9"/>
    <w:rPr>
      <w:rFonts w:ascii="Tahoma" w:hAnsi="Tahoma" w:cs="Tahoma"/>
      <w:spacing w:val="3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077">
                  <w:marLeft w:val="21600"/>
                  <w:marRight w:val="21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0936">
                      <w:marLeft w:val="0"/>
                      <w:marRight w:val="0"/>
                      <w:marTop w:val="0"/>
                      <w:marBottom w:val="3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2820">
                          <w:marLeft w:val="0"/>
                          <w:marRight w:val="0"/>
                          <w:marTop w:val="0"/>
                          <w:marBottom w:val="57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29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40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256">
          <w:marLeft w:val="225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304">
          <w:marLeft w:val="225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914">
          <w:marLeft w:val="225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1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www.zn.ua/2000/2245/6408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nk.gov.ua/Statist/DANI/dani2003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lib.academy.sumy.ua/BiblList.Asp?WhatAction=RefList&amp;Pos=1&amp;ResCount=20&amp;SearchStr=&#1041;&#1040;&#1053;&#1050;&amp;RefType=UdkList&amp;RefValue=1553&amp;BaseType=BookList" TargetMode="External"/><Relationship Id="rId12" Type="http://schemas.openxmlformats.org/officeDocument/2006/relationships/hyperlink" Target="http://www.bank.gov.ua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bank.gov.ua/Statist/DANI/dani2006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bank.gov.ua/Statist/DANI/dani2002.htm" TargetMode="External"/><Relationship Id="rId29" Type="http://schemas.openxmlformats.org/officeDocument/2006/relationships/hyperlink" Target="http://5.ua/newsline/247/0/5693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bank.gov.ua/Statist/DANI/dani2006.htm" TargetMode="External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bank.gov.ua/Statist/DANI/dani2005.htm" TargetMode="External"/><Relationship Id="rId28" Type="http://schemas.openxmlformats.org/officeDocument/2006/relationships/hyperlink" Target="http://gska2.rada.gov.ua/pls/zweb_n/webproc34?id=&amp;pf3511=34092&amp;pf35401=132695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www.bank.gov.ua/Statist/DANI/dani2001.htm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Relationship Id="rId22" Type="http://schemas.openxmlformats.org/officeDocument/2006/relationships/hyperlink" Target="http://www.bank.gov.ua/Statist/DANI/dani2004.htm" TargetMode="External"/><Relationship Id="rId27" Type="http://schemas.openxmlformats.org/officeDocument/2006/relationships/hyperlink" Target="&#1055;&#1088;&#1086;%20&#1087;&#1077;&#1088;&#1096;&#1086;&#1095;&#1077;&#1088;&#1075;&#1086;&#1074;&#1110;%20&#1079;&#1072;&#1093;&#1086;&#1076;&#1080;%20&#1097;&#1086;&#1076;&#1086;%20&#1079;&#1072;&#1087;&#1086;&#1073;&#1110;&#1075;&#1072;&#1085;&#1085;&#1103;%20&#1085;&#1077;&#1075;&#1072;&#1090;&#1080;&#1074;&#1085;&#1080;&#1084;%20&#1085;&#1072;&#1089;&#1083;&#1110;&#1076;&#1082;&#1072;&#1084;%20&#1092;&#1110;&#1085;&#1072;&#1085;&#1089;&#1086;&#1074;&#1086;&#1111;%20&#1082;&#1088;&#1080;&#1079;&#1080;%20&#1090;&#1072;%20&#1087;&#1088;&#1086;%20&#1074;&#1085;&#1077;&#1089;&#1077;&#1085;&#1085;&#1103;%20&#1079;&#1084;&#1110;&#1085;%20&#1076;&#1086;%20&#1076;&#1077;&#1103;&#1082;&#1080;&#1093;%20&#1079;&#1072;&#1082;&#1086;&#1085;&#1086;&#1076;&#1072;&#1074;&#1095;&#1080;&#1093;%20&#1072;&#1082;&#1090;&#1110;&#1074;%20&#1059;&#1082;&#1088;&#1072;&#1111;&#1085;&#1080;:%20&#1047;&#1072;&#1082;&#1086;&#1085;%20&#1059;&#1082;&#1088;&#1072;&#1111;&#1085;&#1080;%20%20...&#1087;&#1086;&#1087;&#1091;&#1083;&#1103;&#1088;&#1085;&#1080;&#1081;" TargetMode="External"/><Relationship Id="rId30" Type="http://schemas.openxmlformats.org/officeDocument/2006/relationships/hyperlink" Target="mailto:dne@rambler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49B99A-D62E-46F8-AA0E-741B8B83FC7A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F0F33C45-282B-4532-B6A7-3D48A3ABCE1E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Складові корпора-тивного управління </a:t>
          </a:r>
          <a:endParaRPr lang="ru-RU" smtClean="0"/>
        </a:p>
      </dgm:t>
    </dgm:pt>
    <dgm:pt modelId="{613B85A6-9663-48A8-A130-7BE4F6141495}" type="parTrans" cxnId="{51A17C76-279A-477D-87E8-6A60AAF1EEFB}">
      <dgm:prSet/>
      <dgm:spPr/>
    </dgm:pt>
    <dgm:pt modelId="{1970F0D9-CBAA-4725-928C-9734ABF45BC6}" type="sibTrans" cxnId="{51A17C76-279A-477D-87E8-6A60AAF1EEFB}">
      <dgm:prSet/>
      <dgm:spPr/>
    </dgm:pt>
    <dgm:pt modelId="{B6BE7AAC-D4EC-44F5-80A4-45EFC70B7F8A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роль акціонерів у захисті вкладників та інших заінтересованих осіб</a:t>
          </a:r>
          <a:endParaRPr lang="ru-RU" smtClean="0"/>
        </a:p>
      </dgm:t>
    </dgm:pt>
    <dgm:pt modelId="{AC85BBFA-1B51-475A-9001-CC09E12066F9}" type="parTrans" cxnId="{88920F43-8D7F-4703-8483-2E58E6C919DB}">
      <dgm:prSet/>
      <dgm:spPr/>
      <dgm:t>
        <a:bodyPr/>
        <a:lstStyle/>
        <a:p>
          <a:endParaRPr lang="ru-RU"/>
        </a:p>
      </dgm:t>
    </dgm:pt>
    <dgm:pt modelId="{5B1D3254-B1CB-4EE6-BFC2-6967304B39D1}" type="sibTrans" cxnId="{88920F43-8D7F-4703-8483-2E58E6C919DB}">
      <dgm:prSet/>
      <dgm:spPr/>
    </dgm:pt>
    <dgm:pt modelId="{8C36440D-60BD-46C8-A39E-4B39293DB549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професійна поведінка і чесність працівників банку</a:t>
          </a:r>
          <a:endParaRPr lang="ru-RU" smtClean="0"/>
        </a:p>
      </dgm:t>
    </dgm:pt>
    <dgm:pt modelId="{3E46FE35-002B-49F9-A0C7-7C0A4820C4DD}" type="parTrans" cxnId="{48815F44-DFC9-4A63-BF78-6B41825F71DE}">
      <dgm:prSet/>
      <dgm:spPr/>
      <dgm:t>
        <a:bodyPr/>
        <a:lstStyle/>
        <a:p>
          <a:endParaRPr lang="ru-RU"/>
        </a:p>
      </dgm:t>
    </dgm:pt>
    <dgm:pt modelId="{DC7E7F4F-D2DB-4B96-96CF-681DA6796055}" type="sibTrans" cxnId="{48815F44-DFC9-4A63-BF78-6B41825F71DE}">
      <dgm:prSet/>
      <dgm:spPr/>
    </dgm:pt>
    <dgm:pt modelId="{D7D99714-7991-43DF-B83B-EAFCCA7D3F4E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розподіл повно-важень, компетен-ції та відповідаль-ності між акціоне-рами, спостереж-ною радою і правлінням</a:t>
          </a:r>
          <a:endParaRPr lang="ru-RU" smtClean="0"/>
        </a:p>
      </dgm:t>
    </dgm:pt>
    <dgm:pt modelId="{1D33555E-7498-4DDB-BAC1-49048A861811}" type="parTrans" cxnId="{205BB269-7323-4B26-A1EF-F11D9C7BD429}">
      <dgm:prSet/>
      <dgm:spPr/>
      <dgm:t>
        <a:bodyPr/>
        <a:lstStyle/>
        <a:p>
          <a:endParaRPr lang="ru-RU"/>
        </a:p>
      </dgm:t>
    </dgm:pt>
    <dgm:pt modelId="{D85571F4-44BB-4057-A977-67C9DACAEB07}" type="sibTrans" cxnId="{205BB269-7323-4B26-A1EF-F11D9C7BD429}">
      <dgm:prSet/>
      <dgm:spPr/>
    </dgm:pt>
    <dgm:pt modelId="{CFCC19CB-9B5D-4E66-B368-04AAC6C59195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стратегія розвитку банку та контроль за її реалізацією</a:t>
          </a:r>
          <a:endParaRPr lang="ru-RU" smtClean="0"/>
        </a:p>
      </dgm:t>
    </dgm:pt>
    <dgm:pt modelId="{A82F0D21-BEF5-4813-B7B0-A3B0F55E0CF7}" type="parTrans" cxnId="{7682C7EA-7BB9-46C9-9715-520D2DAF749D}">
      <dgm:prSet/>
      <dgm:spPr/>
      <dgm:t>
        <a:bodyPr/>
        <a:lstStyle/>
        <a:p>
          <a:endParaRPr lang="ru-RU"/>
        </a:p>
      </dgm:t>
    </dgm:pt>
    <dgm:pt modelId="{50392C2E-44EE-4023-9EEB-068B4018421F}" type="sibTrans" cxnId="{7682C7EA-7BB9-46C9-9715-520D2DAF749D}">
      <dgm:prSet/>
      <dgm:spPr/>
    </dgm:pt>
    <dgm:pt modelId="{26663EB8-D44E-4A24-80D9-3A1F26143771}">
      <dgm:prSet/>
      <dgm:spPr/>
      <dgm:t>
        <a:bodyPr/>
        <a:lstStyle/>
        <a:p>
          <a:pPr marR="0" algn="ctr" rtl="0"/>
          <a:r>
            <a:rPr lang="uk-UA" baseline="0" smtClean="0">
              <a:latin typeface="Calibri"/>
            </a:rPr>
            <a:t>розкриття інформації та прозорість</a:t>
          </a:r>
          <a:endParaRPr lang="ru-RU" smtClean="0"/>
        </a:p>
      </dgm:t>
    </dgm:pt>
    <dgm:pt modelId="{FD70A2C8-FE45-4921-B6A3-6C417C33DD60}" type="parTrans" cxnId="{EF9FFAAA-F57D-4BA1-8B41-F7D2069DBC97}">
      <dgm:prSet/>
      <dgm:spPr/>
      <dgm:t>
        <a:bodyPr/>
        <a:lstStyle/>
        <a:p>
          <a:endParaRPr lang="ru-RU"/>
        </a:p>
      </dgm:t>
    </dgm:pt>
    <dgm:pt modelId="{9423B330-217B-4A7E-9C72-4203F7EF38EE}" type="sibTrans" cxnId="{EF9FFAAA-F57D-4BA1-8B41-F7D2069DBC97}">
      <dgm:prSet/>
      <dgm:spPr/>
    </dgm:pt>
    <dgm:pt modelId="{75E77202-3CD1-4A4C-8C2D-8A81F8D59F2E}" type="pres">
      <dgm:prSet presAssocID="{DF49B99A-D62E-46F8-AA0E-741B8B83FC7A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232E4A6-30A3-4CA2-8B43-EE2CD8B70517}" type="pres">
      <dgm:prSet presAssocID="{F0F33C45-282B-4532-B6A7-3D48A3ABCE1E}" presName="centerShape" presStyleLbl="node0" presStyleIdx="0" presStyleCnt="1"/>
      <dgm:spPr/>
    </dgm:pt>
    <dgm:pt modelId="{F51D435E-58A0-4F37-888F-AA910643E794}" type="pres">
      <dgm:prSet presAssocID="{AC85BBFA-1B51-475A-9001-CC09E12066F9}" presName="Name9" presStyleLbl="parChTrans1D2" presStyleIdx="0" presStyleCnt="5"/>
      <dgm:spPr/>
    </dgm:pt>
    <dgm:pt modelId="{3E0D94C3-BBCB-49E1-AA11-B7C58AB655D6}" type="pres">
      <dgm:prSet presAssocID="{AC85BBFA-1B51-475A-9001-CC09E12066F9}" presName="connTx" presStyleLbl="parChTrans1D2" presStyleIdx="0" presStyleCnt="5"/>
      <dgm:spPr/>
    </dgm:pt>
    <dgm:pt modelId="{82125017-EF8A-47AD-9684-1288F8660205}" type="pres">
      <dgm:prSet presAssocID="{B6BE7AAC-D4EC-44F5-80A4-45EFC70B7F8A}" presName="node" presStyleLbl="node1" presStyleIdx="0" presStyleCnt="5">
        <dgm:presLayoutVars>
          <dgm:bulletEnabled val="1"/>
        </dgm:presLayoutVars>
      </dgm:prSet>
      <dgm:spPr/>
    </dgm:pt>
    <dgm:pt modelId="{C63B44CE-1730-476C-99A7-9A1DB9DAC406}" type="pres">
      <dgm:prSet presAssocID="{3E46FE35-002B-49F9-A0C7-7C0A4820C4DD}" presName="Name9" presStyleLbl="parChTrans1D2" presStyleIdx="1" presStyleCnt="5"/>
      <dgm:spPr/>
    </dgm:pt>
    <dgm:pt modelId="{14F4CF16-D47F-45EE-9039-4D4BA5700851}" type="pres">
      <dgm:prSet presAssocID="{3E46FE35-002B-49F9-A0C7-7C0A4820C4DD}" presName="connTx" presStyleLbl="parChTrans1D2" presStyleIdx="1" presStyleCnt="5"/>
      <dgm:spPr/>
    </dgm:pt>
    <dgm:pt modelId="{60A30386-FF95-4ECD-BA83-CA01D29C9A1B}" type="pres">
      <dgm:prSet presAssocID="{8C36440D-60BD-46C8-A39E-4B39293DB549}" presName="node" presStyleLbl="node1" presStyleIdx="1" presStyleCnt="5">
        <dgm:presLayoutVars>
          <dgm:bulletEnabled val="1"/>
        </dgm:presLayoutVars>
      </dgm:prSet>
      <dgm:spPr/>
    </dgm:pt>
    <dgm:pt modelId="{94F8E859-84D8-4F46-A3C0-BFD63F355C98}" type="pres">
      <dgm:prSet presAssocID="{1D33555E-7498-4DDB-BAC1-49048A861811}" presName="Name9" presStyleLbl="parChTrans1D2" presStyleIdx="2" presStyleCnt="5"/>
      <dgm:spPr/>
    </dgm:pt>
    <dgm:pt modelId="{B1569473-95B3-406C-AA5C-A6A804060702}" type="pres">
      <dgm:prSet presAssocID="{1D33555E-7498-4DDB-BAC1-49048A861811}" presName="connTx" presStyleLbl="parChTrans1D2" presStyleIdx="2" presStyleCnt="5"/>
      <dgm:spPr/>
    </dgm:pt>
    <dgm:pt modelId="{274FC2E1-6407-4890-AC51-F9204AD0CD6E}" type="pres">
      <dgm:prSet presAssocID="{D7D99714-7991-43DF-B83B-EAFCCA7D3F4E}" presName="node" presStyleLbl="node1" presStyleIdx="2" presStyleCnt="5">
        <dgm:presLayoutVars>
          <dgm:bulletEnabled val="1"/>
        </dgm:presLayoutVars>
      </dgm:prSet>
      <dgm:spPr/>
    </dgm:pt>
    <dgm:pt modelId="{ED387D38-8BA5-4083-8328-4A635B6E1E0A}" type="pres">
      <dgm:prSet presAssocID="{A82F0D21-BEF5-4813-B7B0-A3B0F55E0CF7}" presName="Name9" presStyleLbl="parChTrans1D2" presStyleIdx="3" presStyleCnt="5"/>
      <dgm:spPr/>
    </dgm:pt>
    <dgm:pt modelId="{1D3712F3-738D-40C4-B820-B772FCBFB37D}" type="pres">
      <dgm:prSet presAssocID="{A82F0D21-BEF5-4813-B7B0-A3B0F55E0CF7}" presName="connTx" presStyleLbl="parChTrans1D2" presStyleIdx="3" presStyleCnt="5"/>
      <dgm:spPr/>
    </dgm:pt>
    <dgm:pt modelId="{58E86CA1-94AD-4D35-B7E3-6F2DCD922950}" type="pres">
      <dgm:prSet presAssocID="{CFCC19CB-9B5D-4E66-B368-04AAC6C59195}" presName="node" presStyleLbl="node1" presStyleIdx="3" presStyleCnt="5">
        <dgm:presLayoutVars>
          <dgm:bulletEnabled val="1"/>
        </dgm:presLayoutVars>
      </dgm:prSet>
      <dgm:spPr/>
    </dgm:pt>
    <dgm:pt modelId="{B52F2B60-42C4-4CFF-AD2F-81EB8DB85C3A}" type="pres">
      <dgm:prSet presAssocID="{FD70A2C8-FE45-4921-B6A3-6C417C33DD60}" presName="Name9" presStyleLbl="parChTrans1D2" presStyleIdx="4" presStyleCnt="5"/>
      <dgm:spPr/>
    </dgm:pt>
    <dgm:pt modelId="{40C2B3A0-0242-41C3-97A9-455782969579}" type="pres">
      <dgm:prSet presAssocID="{FD70A2C8-FE45-4921-B6A3-6C417C33DD60}" presName="connTx" presStyleLbl="parChTrans1D2" presStyleIdx="4" presStyleCnt="5"/>
      <dgm:spPr/>
    </dgm:pt>
    <dgm:pt modelId="{ABD294D5-AC30-476C-8C9A-F3FC5AFBB3C8}" type="pres">
      <dgm:prSet presAssocID="{26663EB8-D44E-4A24-80D9-3A1F26143771}" presName="node" presStyleLbl="node1" presStyleIdx="4" presStyleCnt="5">
        <dgm:presLayoutVars>
          <dgm:bulletEnabled val="1"/>
        </dgm:presLayoutVars>
      </dgm:prSet>
      <dgm:spPr/>
    </dgm:pt>
  </dgm:ptLst>
  <dgm:cxnLst>
    <dgm:cxn modelId="{88409232-CC52-442B-83D2-775DF1FD2613}" type="presOf" srcId="{26663EB8-D44E-4A24-80D9-3A1F26143771}" destId="{ABD294D5-AC30-476C-8C9A-F3FC5AFBB3C8}" srcOrd="0" destOrd="0" presId="urn:microsoft.com/office/officeart/2005/8/layout/radial1"/>
    <dgm:cxn modelId="{8C3831F3-8A50-4EAE-9035-5118EE922A2E}" type="presOf" srcId="{B6BE7AAC-D4EC-44F5-80A4-45EFC70B7F8A}" destId="{82125017-EF8A-47AD-9684-1288F8660205}" srcOrd="0" destOrd="0" presId="urn:microsoft.com/office/officeart/2005/8/layout/radial1"/>
    <dgm:cxn modelId="{06608AA3-C85F-4DD5-AAAF-A80B0BF64F8B}" type="presOf" srcId="{8C36440D-60BD-46C8-A39E-4B39293DB549}" destId="{60A30386-FF95-4ECD-BA83-CA01D29C9A1B}" srcOrd="0" destOrd="0" presId="urn:microsoft.com/office/officeart/2005/8/layout/radial1"/>
    <dgm:cxn modelId="{436BC69A-2DC5-41A7-9332-02C91B6DD897}" type="presOf" srcId="{AC85BBFA-1B51-475A-9001-CC09E12066F9}" destId="{F51D435E-58A0-4F37-888F-AA910643E794}" srcOrd="0" destOrd="0" presId="urn:microsoft.com/office/officeart/2005/8/layout/radial1"/>
    <dgm:cxn modelId="{531F157D-93CA-4A8D-86BB-89E5397C5281}" type="presOf" srcId="{A82F0D21-BEF5-4813-B7B0-A3B0F55E0CF7}" destId="{ED387D38-8BA5-4083-8328-4A635B6E1E0A}" srcOrd="0" destOrd="0" presId="urn:microsoft.com/office/officeart/2005/8/layout/radial1"/>
    <dgm:cxn modelId="{AB9E1DCD-79E0-4981-9602-F262F7C8E3AE}" type="presOf" srcId="{AC85BBFA-1B51-475A-9001-CC09E12066F9}" destId="{3E0D94C3-BBCB-49E1-AA11-B7C58AB655D6}" srcOrd="1" destOrd="0" presId="urn:microsoft.com/office/officeart/2005/8/layout/radial1"/>
    <dgm:cxn modelId="{EF9FFAAA-F57D-4BA1-8B41-F7D2069DBC97}" srcId="{F0F33C45-282B-4532-B6A7-3D48A3ABCE1E}" destId="{26663EB8-D44E-4A24-80D9-3A1F26143771}" srcOrd="4" destOrd="0" parTransId="{FD70A2C8-FE45-4921-B6A3-6C417C33DD60}" sibTransId="{9423B330-217B-4A7E-9C72-4203F7EF38EE}"/>
    <dgm:cxn modelId="{4027061D-8781-429A-A493-E24102E6664F}" type="presOf" srcId="{F0F33C45-282B-4532-B6A7-3D48A3ABCE1E}" destId="{E232E4A6-30A3-4CA2-8B43-EE2CD8B70517}" srcOrd="0" destOrd="0" presId="urn:microsoft.com/office/officeart/2005/8/layout/radial1"/>
    <dgm:cxn modelId="{176F7369-6689-4854-9439-E898F87F0A39}" type="presOf" srcId="{FD70A2C8-FE45-4921-B6A3-6C417C33DD60}" destId="{B52F2B60-42C4-4CFF-AD2F-81EB8DB85C3A}" srcOrd="0" destOrd="0" presId="urn:microsoft.com/office/officeart/2005/8/layout/radial1"/>
    <dgm:cxn modelId="{F8762B86-5E6C-4168-993C-91C88FF833F9}" type="presOf" srcId="{1D33555E-7498-4DDB-BAC1-49048A861811}" destId="{B1569473-95B3-406C-AA5C-A6A804060702}" srcOrd="1" destOrd="0" presId="urn:microsoft.com/office/officeart/2005/8/layout/radial1"/>
    <dgm:cxn modelId="{7682C7EA-7BB9-46C9-9715-520D2DAF749D}" srcId="{F0F33C45-282B-4532-B6A7-3D48A3ABCE1E}" destId="{CFCC19CB-9B5D-4E66-B368-04AAC6C59195}" srcOrd="3" destOrd="0" parTransId="{A82F0D21-BEF5-4813-B7B0-A3B0F55E0CF7}" sibTransId="{50392C2E-44EE-4023-9EEB-068B4018421F}"/>
    <dgm:cxn modelId="{7A8B5672-DCF1-4C90-B21E-70007809D548}" type="presOf" srcId="{3E46FE35-002B-49F9-A0C7-7C0A4820C4DD}" destId="{14F4CF16-D47F-45EE-9039-4D4BA5700851}" srcOrd="1" destOrd="0" presId="urn:microsoft.com/office/officeart/2005/8/layout/radial1"/>
    <dgm:cxn modelId="{51A17C76-279A-477D-87E8-6A60AAF1EEFB}" srcId="{DF49B99A-D62E-46F8-AA0E-741B8B83FC7A}" destId="{F0F33C45-282B-4532-B6A7-3D48A3ABCE1E}" srcOrd="0" destOrd="0" parTransId="{613B85A6-9663-48A8-A130-7BE4F6141495}" sibTransId="{1970F0D9-CBAA-4725-928C-9734ABF45BC6}"/>
    <dgm:cxn modelId="{205BB269-7323-4B26-A1EF-F11D9C7BD429}" srcId="{F0F33C45-282B-4532-B6A7-3D48A3ABCE1E}" destId="{D7D99714-7991-43DF-B83B-EAFCCA7D3F4E}" srcOrd="2" destOrd="0" parTransId="{1D33555E-7498-4DDB-BAC1-49048A861811}" sibTransId="{D85571F4-44BB-4057-A977-67C9DACAEB07}"/>
    <dgm:cxn modelId="{88920F43-8D7F-4703-8483-2E58E6C919DB}" srcId="{F0F33C45-282B-4532-B6A7-3D48A3ABCE1E}" destId="{B6BE7AAC-D4EC-44F5-80A4-45EFC70B7F8A}" srcOrd="0" destOrd="0" parTransId="{AC85BBFA-1B51-475A-9001-CC09E12066F9}" sibTransId="{5B1D3254-B1CB-4EE6-BFC2-6967304B39D1}"/>
    <dgm:cxn modelId="{B9EBFFA0-0AC7-48A2-9BEA-4D47144E5164}" type="presOf" srcId="{D7D99714-7991-43DF-B83B-EAFCCA7D3F4E}" destId="{274FC2E1-6407-4890-AC51-F9204AD0CD6E}" srcOrd="0" destOrd="0" presId="urn:microsoft.com/office/officeart/2005/8/layout/radial1"/>
    <dgm:cxn modelId="{107CE0FE-D072-4F21-AD5D-F3FC2D184D4F}" type="presOf" srcId="{CFCC19CB-9B5D-4E66-B368-04AAC6C59195}" destId="{58E86CA1-94AD-4D35-B7E3-6F2DCD922950}" srcOrd="0" destOrd="0" presId="urn:microsoft.com/office/officeart/2005/8/layout/radial1"/>
    <dgm:cxn modelId="{48815F44-DFC9-4A63-BF78-6B41825F71DE}" srcId="{F0F33C45-282B-4532-B6A7-3D48A3ABCE1E}" destId="{8C36440D-60BD-46C8-A39E-4B39293DB549}" srcOrd="1" destOrd="0" parTransId="{3E46FE35-002B-49F9-A0C7-7C0A4820C4DD}" sibTransId="{DC7E7F4F-D2DB-4B96-96CF-681DA6796055}"/>
    <dgm:cxn modelId="{CBBEAA68-74D5-42E1-8776-C741FAB9C6FD}" type="presOf" srcId="{FD70A2C8-FE45-4921-B6A3-6C417C33DD60}" destId="{40C2B3A0-0242-41C3-97A9-455782969579}" srcOrd="1" destOrd="0" presId="urn:microsoft.com/office/officeart/2005/8/layout/radial1"/>
    <dgm:cxn modelId="{36D11F36-2A4E-4BAB-8189-B763FD4CBD78}" type="presOf" srcId="{1D33555E-7498-4DDB-BAC1-49048A861811}" destId="{94F8E859-84D8-4F46-A3C0-BFD63F355C98}" srcOrd="0" destOrd="0" presId="urn:microsoft.com/office/officeart/2005/8/layout/radial1"/>
    <dgm:cxn modelId="{38F203C9-E53B-418E-974D-85D220E52E18}" type="presOf" srcId="{DF49B99A-D62E-46F8-AA0E-741B8B83FC7A}" destId="{75E77202-3CD1-4A4C-8C2D-8A81F8D59F2E}" srcOrd="0" destOrd="0" presId="urn:microsoft.com/office/officeart/2005/8/layout/radial1"/>
    <dgm:cxn modelId="{0431C827-27C9-4035-B9C0-1F9C14FA6346}" type="presOf" srcId="{A82F0D21-BEF5-4813-B7B0-A3B0F55E0CF7}" destId="{1D3712F3-738D-40C4-B820-B772FCBFB37D}" srcOrd="1" destOrd="0" presId="urn:microsoft.com/office/officeart/2005/8/layout/radial1"/>
    <dgm:cxn modelId="{1635734E-071D-4D9F-BA12-F38F76B114F7}" type="presOf" srcId="{3E46FE35-002B-49F9-A0C7-7C0A4820C4DD}" destId="{C63B44CE-1730-476C-99A7-9A1DB9DAC406}" srcOrd="0" destOrd="0" presId="urn:microsoft.com/office/officeart/2005/8/layout/radial1"/>
    <dgm:cxn modelId="{1BCB0D9F-DF41-4BF7-A8C3-64D4D9AFA2BB}" type="presParOf" srcId="{75E77202-3CD1-4A4C-8C2D-8A81F8D59F2E}" destId="{E232E4A6-30A3-4CA2-8B43-EE2CD8B70517}" srcOrd="0" destOrd="0" presId="urn:microsoft.com/office/officeart/2005/8/layout/radial1"/>
    <dgm:cxn modelId="{954FDE4B-168E-4B3E-8F9B-7CD9A31FF3ED}" type="presParOf" srcId="{75E77202-3CD1-4A4C-8C2D-8A81F8D59F2E}" destId="{F51D435E-58A0-4F37-888F-AA910643E794}" srcOrd="1" destOrd="0" presId="urn:microsoft.com/office/officeart/2005/8/layout/radial1"/>
    <dgm:cxn modelId="{6AAD3389-29AF-474E-B286-A274CB12078C}" type="presParOf" srcId="{F51D435E-58A0-4F37-888F-AA910643E794}" destId="{3E0D94C3-BBCB-49E1-AA11-B7C58AB655D6}" srcOrd="0" destOrd="0" presId="urn:microsoft.com/office/officeart/2005/8/layout/radial1"/>
    <dgm:cxn modelId="{4F86DB21-27DF-4848-A939-B24F4DBABF4A}" type="presParOf" srcId="{75E77202-3CD1-4A4C-8C2D-8A81F8D59F2E}" destId="{82125017-EF8A-47AD-9684-1288F8660205}" srcOrd="2" destOrd="0" presId="urn:microsoft.com/office/officeart/2005/8/layout/radial1"/>
    <dgm:cxn modelId="{D8BE82A8-45DB-4EB3-9E4C-6A9B9FA2DAF9}" type="presParOf" srcId="{75E77202-3CD1-4A4C-8C2D-8A81F8D59F2E}" destId="{C63B44CE-1730-476C-99A7-9A1DB9DAC406}" srcOrd="3" destOrd="0" presId="urn:microsoft.com/office/officeart/2005/8/layout/radial1"/>
    <dgm:cxn modelId="{0F15C03E-D54D-42C7-959B-9C5A06012CCD}" type="presParOf" srcId="{C63B44CE-1730-476C-99A7-9A1DB9DAC406}" destId="{14F4CF16-D47F-45EE-9039-4D4BA5700851}" srcOrd="0" destOrd="0" presId="urn:microsoft.com/office/officeart/2005/8/layout/radial1"/>
    <dgm:cxn modelId="{E741D612-A22E-4A58-93F2-2185B0E7B6FD}" type="presParOf" srcId="{75E77202-3CD1-4A4C-8C2D-8A81F8D59F2E}" destId="{60A30386-FF95-4ECD-BA83-CA01D29C9A1B}" srcOrd="4" destOrd="0" presId="urn:microsoft.com/office/officeart/2005/8/layout/radial1"/>
    <dgm:cxn modelId="{23D7AAD5-76FE-4FBA-B12B-340B25ADD419}" type="presParOf" srcId="{75E77202-3CD1-4A4C-8C2D-8A81F8D59F2E}" destId="{94F8E859-84D8-4F46-A3C0-BFD63F355C98}" srcOrd="5" destOrd="0" presId="urn:microsoft.com/office/officeart/2005/8/layout/radial1"/>
    <dgm:cxn modelId="{233266BD-2F0C-466C-B2F2-4BA16EE9708D}" type="presParOf" srcId="{94F8E859-84D8-4F46-A3C0-BFD63F355C98}" destId="{B1569473-95B3-406C-AA5C-A6A804060702}" srcOrd="0" destOrd="0" presId="urn:microsoft.com/office/officeart/2005/8/layout/radial1"/>
    <dgm:cxn modelId="{F1F6C875-2BCF-4D23-AECF-E7D8791F6B79}" type="presParOf" srcId="{75E77202-3CD1-4A4C-8C2D-8A81F8D59F2E}" destId="{274FC2E1-6407-4890-AC51-F9204AD0CD6E}" srcOrd="6" destOrd="0" presId="urn:microsoft.com/office/officeart/2005/8/layout/radial1"/>
    <dgm:cxn modelId="{9ABE1D9E-80A2-4DC5-B520-D87C00741AA9}" type="presParOf" srcId="{75E77202-3CD1-4A4C-8C2D-8A81F8D59F2E}" destId="{ED387D38-8BA5-4083-8328-4A635B6E1E0A}" srcOrd="7" destOrd="0" presId="urn:microsoft.com/office/officeart/2005/8/layout/radial1"/>
    <dgm:cxn modelId="{05032D99-0272-4B82-B05D-7992935EFC6C}" type="presParOf" srcId="{ED387D38-8BA5-4083-8328-4A635B6E1E0A}" destId="{1D3712F3-738D-40C4-B820-B772FCBFB37D}" srcOrd="0" destOrd="0" presId="urn:microsoft.com/office/officeart/2005/8/layout/radial1"/>
    <dgm:cxn modelId="{E37DCCAA-3600-43A0-A5D1-954BDAAD994A}" type="presParOf" srcId="{75E77202-3CD1-4A4C-8C2D-8A81F8D59F2E}" destId="{58E86CA1-94AD-4D35-B7E3-6F2DCD922950}" srcOrd="8" destOrd="0" presId="urn:microsoft.com/office/officeart/2005/8/layout/radial1"/>
    <dgm:cxn modelId="{FB767FAB-1EFE-4F41-9EFC-6E3C0CEDCC74}" type="presParOf" srcId="{75E77202-3CD1-4A4C-8C2D-8A81F8D59F2E}" destId="{B52F2B60-42C4-4CFF-AD2F-81EB8DB85C3A}" srcOrd="9" destOrd="0" presId="urn:microsoft.com/office/officeart/2005/8/layout/radial1"/>
    <dgm:cxn modelId="{40D4AB69-C111-4499-92E0-CFAEA191F8A7}" type="presParOf" srcId="{B52F2B60-42C4-4CFF-AD2F-81EB8DB85C3A}" destId="{40C2B3A0-0242-41C3-97A9-455782969579}" srcOrd="0" destOrd="0" presId="urn:microsoft.com/office/officeart/2005/8/layout/radial1"/>
    <dgm:cxn modelId="{03D1F196-D020-4D85-8465-2C2C8776B8CE}" type="presParOf" srcId="{75E77202-3CD1-4A4C-8C2D-8A81F8D59F2E}" destId="{ABD294D5-AC30-476C-8C9A-F3FC5AFBB3C8}" srcOrd="10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4380</Words>
  <Characters>24969</Characters>
  <Application>Microsoft Office Word</Application>
  <DocSecurity>0</DocSecurity>
  <Lines>208</Lines>
  <Paragraphs>58</Paragraphs>
  <ScaleCrop>false</ScaleCrop>
  <Company>Reanimator Extreme Edition</Company>
  <LinksUpToDate>false</LinksUpToDate>
  <CharactersWithSpaces>29291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creator>DNE</dc:creator>
  <cp:lastModifiedBy>acer</cp:lastModifiedBy>
  <cp:revision>2</cp:revision>
  <cp:lastPrinted>2009-01-28T08:29:00Z</cp:lastPrinted>
  <dcterms:created xsi:type="dcterms:W3CDTF">2013-04-23T11:35:00Z</dcterms:created>
  <dcterms:modified xsi:type="dcterms:W3CDTF">2013-04-23T11:35:00Z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RusUkrBZ</vt:lpwstr>
  </property>
</Properties>
</file>