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2A" w:rsidRPr="00616AD7" w:rsidRDefault="0056302A" w:rsidP="0056302A">
      <w:pPr>
        <w:widowControl w:val="0"/>
      </w:pPr>
      <w:r w:rsidRPr="00DC1686">
        <w:t>БОТАЛОВ И.Е., ст.гр. ЭП–05–1</w:t>
      </w:r>
    </w:p>
    <w:p w:rsidR="0056302A" w:rsidRPr="00616AD7" w:rsidRDefault="0056302A" w:rsidP="0056302A">
      <w:pPr>
        <w:widowControl w:val="0"/>
      </w:pPr>
      <w:r w:rsidRPr="00616AD7">
        <w:t>Науч. руков.</w:t>
      </w:r>
      <w:r>
        <w:t>:</w:t>
      </w:r>
      <w:r w:rsidRPr="00616AD7">
        <w:t xml:space="preserve"> Б</w:t>
      </w:r>
      <w:r>
        <w:t>оталова</w:t>
      </w:r>
      <w:r w:rsidRPr="00616AD7">
        <w:t xml:space="preserve"> Н.П., к.э.</w:t>
      </w:r>
      <w:r>
        <w:t>н., доц.</w:t>
      </w:r>
    </w:p>
    <w:p w:rsidR="0056302A" w:rsidRDefault="0056302A" w:rsidP="0056302A">
      <w:pPr>
        <w:widowControl w:val="0"/>
      </w:pPr>
      <w:r w:rsidRPr="00616AD7">
        <w:t>Донецкий государственный университет управления,</w:t>
      </w:r>
    </w:p>
    <w:p w:rsidR="0056302A" w:rsidRPr="00616AD7" w:rsidRDefault="0056302A" w:rsidP="0056302A">
      <w:pPr>
        <w:widowControl w:val="0"/>
      </w:pPr>
      <w:r w:rsidRPr="00616AD7">
        <w:t>г. Донецк</w:t>
      </w:r>
    </w:p>
    <w:p w:rsidR="0056302A" w:rsidRPr="00616AD7" w:rsidRDefault="0056302A" w:rsidP="0056302A">
      <w:pPr>
        <w:widowControl w:val="0"/>
      </w:pPr>
    </w:p>
    <w:p w:rsidR="0056302A" w:rsidRPr="00616AD7" w:rsidRDefault="0056302A" w:rsidP="0056302A">
      <w:pPr>
        <w:widowControl w:val="0"/>
        <w:jc w:val="center"/>
        <w:rPr>
          <w:b/>
        </w:rPr>
      </w:pPr>
      <w:r w:rsidRPr="00616AD7">
        <w:rPr>
          <w:b/>
        </w:rPr>
        <w:t>ИНДЕКСНЫЙ АНАЛИЗ – ИНТЕГРИРУЮЩИЙ КОМПОНЕНТ</w:t>
      </w:r>
      <w:r>
        <w:rPr>
          <w:b/>
        </w:rPr>
        <w:t xml:space="preserve"> </w:t>
      </w:r>
      <w:r w:rsidRPr="00616AD7">
        <w:rPr>
          <w:b/>
        </w:rPr>
        <w:t>ЭФФЕКТИВНОСТИ ЭКОНОМИЧЕСКОЙ ДИАГНОСТИКИ</w:t>
      </w:r>
      <w:r>
        <w:rPr>
          <w:b/>
        </w:rPr>
        <w:t xml:space="preserve"> </w:t>
      </w:r>
      <w:r w:rsidRPr="00616AD7">
        <w:rPr>
          <w:b/>
        </w:rPr>
        <w:t>ПО ВИДАМ КОММЕРЧЕСКОЙ ДЕЯТЕЛЬНОСТИ ПРЕДПРИЯТИЯ</w:t>
      </w:r>
    </w:p>
    <w:p w:rsidR="0056302A" w:rsidRPr="00616AD7" w:rsidRDefault="0056302A" w:rsidP="0056302A">
      <w:pPr>
        <w:widowControl w:val="0"/>
        <w:ind w:firstLine="709"/>
      </w:pP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rPr>
          <w:i/>
        </w:rPr>
        <w:t>Рассмотрена концепция индексного анализа – интегрирующего компонента экономической диагностики эффективности по видам коммерческой деятельности предприятия.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FC203E">
        <w:rPr>
          <w:b/>
        </w:rPr>
        <w:t>Актуальность</w:t>
      </w:r>
      <w:r>
        <w:rPr>
          <w:b/>
        </w:rPr>
        <w:t xml:space="preserve">. </w:t>
      </w:r>
      <w:r w:rsidRPr="00616AD7">
        <w:t>В условиях рыночных изменений особое значение приобретают управленческие решения, связанные с поиском новых подходов к повышению эффективности финансового управления предприятиями. Решение проблемы устойчивого функционирования предприятий требует постоянной корректировки методов финансового управления на основе совершенствования аналитического инструментария в соответствии с действующими в Украине национальными стандартами бухгалтерского учета [1].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Несмотря на значительный интерес к теории и практике диагностики следует отметить, что предложенные методики не охватывают всей совокупности сложных проблем коммерческой деятельности, которые возникают в новых условиях рыночного хозяйства Украины.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В частности, показатели финансовой диагностики исчисляются, как правило, обособлено и в целом по предприятию. В тоже время в условиях становления рынка усиливается потребность количественно выделять в общих результатах роль составных компонентов по видам деятельности.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FC203E">
        <w:rPr>
          <w:b/>
        </w:rPr>
        <w:t>Цель исследования.</w:t>
      </w:r>
      <w:r w:rsidRPr="00616AD7">
        <w:rPr>
          <w:i/>
        </w:rPr>
        <w:t xml:space="preserve"> </w:t>
      </w:r>
      <w:r w:rsidRPr="00616AD7">
        <w:t>В настоящих тезисах материалов исследований проиллюстрирована попытка</w:t>
      </w:r>
      <w:r>
        <w:t>,</w:t>
      </w:r>
      <w:r w:rsidRPr="00616AD7">
        <w:t xml:space="preserve"> в определенной мере восполнить упомянутые пробелы в научной, нормативной и учебной литературе. Предлагается методика комплексной взаимоувязанной финансовой диагностики по видам деятельности предприятия в условиях рынка на базе отчета о финансовых результатах.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FC203E">
        <w:rPr>
          <w:b/>
        </w:rPr>
        <w:t>Основная часть.</w:t>
      </w:r>
      <w:r w:rsidRPr="00616AD7">
        <w:rPr>
          <w:i/>
        </w:rPr>
        <w:t xml:space="preserve"> </w:t>
      </w:r>
      <w:r w:rsidRPr="00616AD7">
        <w:t>Для комплексной взаимоувязанной оценки абсолютных и относительных показателей эффективности по видам коммерческой деятельности выполнен вертикальный и горизонтальный анализ доходов, расходов и прибыли отчета о финансовых результатах за 2005-2006 гг. на примере ОАО «Донецккокс».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Горизонтальный анализ значений по</w:t>
      </w:r>
      <w:r w:rsidRPr="00616AD7">
        <w:rPr>
          <w:lang w:val="uk-UA"/>
        </w:rPr>
        <w:t xml:space="preserve"> каждой</w:t>
      </w:r>
      <w:r w:rsidRPr="00616AD7">
        <w:t xml:space="preserve"> статье</w:t>
      </w:r>
      <w:r w:rsidRPr="00616AD7">
        <w:rPr>
          <w:i/>
        </w:rPr>
        <w:t xml:space="preserve"> </w:t>
      </w:r>
      <w:r w:rsidRPr="00616AD7">
        <w:t>отчета о финансовых результатах деятельности предприятия включает расчеты: прироста структуры, %; абсолютного прироста, тыс.грн.; а также - темпа прироста к базисному итогу, %. Кроме того, рассчитывается темп роста по статье, %.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Детально предлагаемая методика вертикального и горизонтального анализа на примере актива и пассива баланса, оборотных активов и текущих обязательств предприятия представлена в статье [2].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Дальнейший более углубленный взаимосвязанный анализ эффективности видов коммерческой деятельности предприятия связан с использованием финансовых коэффициентов. В частности, коэффициенты рентабельности продаж и затрат показывают насколько прибыльным является каждый вид деятельности предприятия.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 xml:space="preserve">Первоначально рассчитаны: коэффициент валовой прибыли; коэффициент прочей прибыли от операционной деятельности; коэффициент финансовых результатов от операционной деятельности; коэффициент прибыли от финансовой и инвестиционной деятельности; коэффициент финансовых результатов от обычной деятельности до налогообложения; коэффициент налога на прибыль от обычной деятельности; коэффициент финансовых результатов от обычной деятельности; коэффициент </w:t>
      </w:r>
      <w:r w:rsidRPr="00616AD7">
        <w:lastRenderedPageBreak/>
        <w:t>финансовых результатов от чрезвычайной деятельности; коэффициент чистой прибыли.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Анализ операционных издержек, который производился с целью оценки относительной динамики долей различных видов затрат в структуре совокупных расходов предприятия, является дополнением анализа прибыльности продаж.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В выполненных расчетах результативными показателями являются валовая прибыль, операционная прибыль, прибыль от обычной деятельности до и после налогообложения, а также – чистая прибыль.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Поскольку в рассматриваемой документации отсутствуют данные о финансовых результатах чрезвычайной деятельности, то чистая прибыль соответствует по величине прибыли от обычной деятельности. Последний показатель в данном случае является главным результативным признаком, характеризующим итоговые результаты коммерческой деятельности предприятия.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В плане углубленного анализа представляет интерес количественная оценка формирования динамики главного результата под влиянием изменения показателей прибыли и «Дохода (выручки) от реализации продукции (товаров, работ, услуг)», которые выступают в качестве главных влияющих факторов. Подобные задачи решаются индексным методом.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Зависимость объема прибыли от обычной деятельности от влияющих факторов с учетом экономического содержания поставленной задачи может быть представлена правой частью выражения (код строки указан в соответствии с содержанием формы №2 «Отчета о финансовых результатах»):</w:t>
      </w:r>
    </w:p>
    <w:p w:rsidR="0056302A" w:rsidRPr="00616AD7" w:rsidRDefault="0056302A" w:rsidP="0056302A">
      <w:pPr>
        <w:widowControl w:val="0"/>
        <w:ind w:firstLine="709"/>
        <w:jc w:val="both"/>
      </w:pPr>
    </w:p>
    <w:p w:rsidR="0056302A" w:rsidRPr="00616AD7" w:rsidRDefault="0056302A" w:rsidP="0056302A">
      <w:pPr>
        <w:widowControl w:val="0"/>
        <w:ind w:firstLine="709"/>
        <w:jc w:val="right"/>
      </w:pPr>
      <w:r w:rsidRPr="00FC203E">
        <w:rPr>
          <w:position w:val="-28"/>
        </w:rPr>
        <w:object w:dxaOrig="495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32.25pt" o:ole="">
            <v:imagedata r:id="rId5" o:title=""/>
          </v:shape>
          <o:OLEObject Type="Embed" ProgID="Equation.3" ShapeID="_x0000_i1025" DrawAspect="Content" ObjectID="_1431073279" r:id="rId6"/>
        </w:object>
      </w:r>
      <w:r>
        <w:tab/>
      </w:r>
      <w:r>
        <w:tab/>
      </w:r>
      <w:r>
        <w:tab/>
      </w:r>
      <w:r w:rsidRPr="00616AD7">
        <w:t>(1)</w:t>
      </w:r>
    </w:p>
    <w:p w:rsidR="0056302A" w:rsidRPr="00616AD7" w:rsidRDefault="0056302A" w:rsidP="0056302A">
      <w:pPr>
        <w:widowControl w:val="0"/>
        <w:ind w:firstLine="709"/>
        <w:jc w:val="both"/>
      </w:pPr>
    </w:p>
    <w:p w:rsidR="0056302A" w:rsidRDefault="0056302A" w:rsidP="0056302A">
      <w:pPr>
        <w:widowControl w:val="0"/>
        <w:jc w:val="both"/>
      </w:pPr>
      <w:r w:rsidRPr="00616AD7">
        <w:t xml:space="preserve">где </w:t>
      </w:r>
      <w:r w:rsidRPr="00FC203E">
        <w:rPr>
          <w:position w:val="-28"/>
        </w:rPr>
        <w:object w:dxaOrig="780" w:dyaOrig="660">
          <v:shape id="_x0000_i1026" type="#_x0000_t75" style="width:39pt;height:33pt" o:ole="">
            <v:imagedata r:id="rId7" o:title=""/>
          </v:shape>
          <o:OLEObject Type="Embed" ProgID="Equation.3" ShapeID="_x0000_i1026" DrawAspect="Content" ObjectID="_1431073280" r:id="rId8"/>
        </w:object>
      </w:r>
      <w:r w:rsidRPr="00616AD7">
        <w:t xml:space="preserve"> </w:t>
      </w:r>
      <w:r>
        <w:sym w:font="Symbol" w:char="F02D"/>
      </w:r>
      <w:r w:rsidRPr="00616AD7">
        <w:t xml:space="preserve"> коэффициент валовой прибыли, доли единицы;</w:t>
      </w:r>
    </w:p>
    <w:p w:rsidR="0056302A" w:rsidRDefault="0056302A" w:rsidP="0056302A">
      <w:pPr>
        <w:widowControl w:val="0"/>
        <w:ind w:left="1260" w:hanging="900"/>
        <w:jc w:val="both"/>
      </w:pPr>
      <w:r w:rsidRPr="00FC203E">
        <w:rPr>
          <w:position w:val="-28"/>
        </w:rPr>
        <w:object w:dxaOrig="2380" w:dyaOrig="660">
          <v:shape id="_x0000_i1027" type="#_x0000_t75" style="width:119.25pt;height:33pt" o:ole="">
            <v:imagedata r:id="rId9" o:title=""/>
          </v:shape>
          <o:OLEObject Type="Embed" ProgID="Equation.3" ShapeID="_x0000_i1027" DrawAspect="Content" ObjectID="_1431073281" r:id="rId10"/>
        </w:object>
      </w:r>
      <w:r>
        <w:t xml:space="preserve"> </w:t>
      </w:r>
      <w:r>
        <w:sym w:font="Symbol" w:char="F02D"/>
      </w:r>
      <w:r w:rsidRPr="00616AD7">
        <w:t xml:space="preserve"> показатели соотношений финансовых результатов от основной, операционной, обычной до и после налогообложения видов деятельности, доли единицы;</w:t>
      </w:r>
    </w:p>
    <w:p w:rsidR="0056302A" w:rsidRDefault="0056302A" w:rsidP="0056302A">
      <w:pPr>
        <w:widowControl w:val="0"/>
        <w:ind w:left="1260" w:hanging="900"/>
        <w:jc w:val="both"/>
      </w:pPr>
      <w:r w:rsidRPr="00FC203E">
        <w:rPr>
          <w:position w:val="-10"/>
        </w:rPr>
        <w:object w:dxaOrig="740" w:dyaOrig="320">
          <v:shape id="_x0000_i1028" type="#_x0000_t75" style="width:36.75pt;height:15.75pt" o:ole="">
            <v:imagedata r:id="rId11" o:title=""/>
          </v:shape>
          <o:OLEObject Type="Embed" ProgID="Equation.3" ShapeID="_x0000_i1028" DrawAspect="Content" ObjectID="_1431073282" r:id="rId12"/>
        </w:object>
      </w:r>
      <w:r w:rsidRPr="00616AD7">
        <w:t>- «Доход (выручка) от реализации продукции (товаров, работ, услуг)», тыс.грн.</w:t>
      </w:r>
    </w:p>
    <w:p w:rsidR="0056302A" w:rsidRDefault="0056302A" w:rsidP="0056302A">
      <w:pPr>
        <w:widowControl w:val="0"/>
        <w:ind w:firstLine="709"/>
        <w:jc w:val="both"/>
      </w:pP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В соответствии с сущностью индексной методологии [3] коэффициент динамики главного результативного показателя раскрывается с помощью полного и взаимосвязанных частных индексов. С учетом изменений в анализируемом периоде каждого показателя – фактора общий прирост главного результативного показателя раскладывается на составляющие компоненты.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Относительное разложение полного прироста главного результативного показателя с помощью исчисления индексов дополняется расчетом абсолютных приростов в целом и под влиянием выделенных факторов индексной системы. Абсолютные приросты исчисляются как разность между числителем и знаменателем соответствующего частного индекса на основе выражений:</w:t>
      </w:r>
    </w:p>
    <w:p w:rsidR="0056302A" w:rsidRPr="00616AD7" w:rsidRDefault="0056302A" w:rsidP="00A119F7">
      <w:pPr>
        <w:widowControl w:val="0"/>
        <w:numPr>
          <w:ilvl w:val="0"/>
          <w:numId w:val="3"/>
        </w:numPr>
        <w:jc w:val="both"/>
      </w:pPr>
      <w:r w:rsidRPr="00616AD7">
        <w:t>- вследствие изменения коэффициента валовой прибыли, тыс.грн.</w:t>
      </w:r>
      <w:r>
        <w:t>:</w:t>
      </w: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both"/>
      </w:pP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right"/>
      </w:pPr>
      <w:r w:rsidRPr="00E9768A">
        <w:rPr>
          <w:position w:val="-34"/>
        </w:rPr>
        <w:object w:dxaOrig="6399" w:dyaOrig="800">
          <v:shape id="_x0000_i1029" type="#_x0000_t75" style="width:294pt;height:39.75pt" o:ole="">
            <v:imagedata r:id="rId13" o:title=""/>
          </v:shape>
          <o:OLEObject Type="Embed" ProgID="Equation.3" ShapeID="_x0000_i1029" DrawAspect="Content" ObjectID="_1431073283" r:id="rId14"/>
        </w:object>
      </w:r>
      <w:r>
        <w:t>;</w:t>
      </w:r>
      <w:r>
        <w:tab/>
      </w:r>
      <w:r>
        <w:tab/>
      </w:r>
      <w:r w:rsidRPr="00616AD7">
        <w:t>(2)</w:t>
      </w:r>
    </w:p>
    <w:p w:rsidR="0056302A" w:rsidRPr="00616AD7" w:rsidRDefault="0056302A" w:rsidP="0056302A">
      <w:pPr>
        <w:widowControl w:val="0"/>
        <w:tabs>
          <w:tab w:val="num" w:pos="1080"/>
        </w:tabs>
        <w:ind w:left="1080" w:hanging="360"/>
        <w:jc w:val="right"/>
      </w:pPr>
    </w:p>
    <w:p w:rsidR="0056302A" w:rsidRDefault="0056302A" w:rsidP="00A119F7">
      <w:pPr>
        <w:widowControl w:val="0"/>
        <w:numPr>
          <w:ilvl w:val="0"/>
          <w:numId w:val="3"/>
        </w:numPr>
        <w:jc w:val="both"/>
      </w:pPr>
      <w:r w:rsidRPr="00616AD7">
        <w:t>вследствие изменения соотношения операционной и валовой прибыли, тыс.грн.</w:t>
      </w:r>
      <w:r>
        <w:t>:</w:t>
      </w:r>
    </w:p>
    <w:p w:rsidR="0056302A" w:rsidRPr="00616AD7" w:rsidRDefault="0056302A" w:rsidP="0056302A">
      <w:pPr>
        <w:widowControl w:val="0"/>
        <w:tabs>
          <w:tab w:val="num" w:pos="1080"/>
        </w:tabs>
        <w:ind w:left="1080" w:hanging="360"/>
        <w:jc w:val="both"/>
      </w:pP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right"/>
      </w:pPr>
      <w:r w:rsidRPr="00E9768A">
        <w:rPr>
          <w:position w:val="-34"/>
        </w:rPr>
        <w:object w:dxaOrig="7479" w:dyaOrig="800">
          <v:shape id="_x0000_i1030" type="#_x0000_t75" style="width:344.25pt;height:39.75pt" o:ole="">
            <v:imagedata r:id="rId15" o:title=""/>
          </v:shape>
          <o:OLEObject Type="Embed" ProgID="Equation.3" ShapeID="_x0000_i1030" DrawAspect="Content" ObjectID="_1431073284" r:id="rId16"/>
        </w:object>
      </w:r>
      <w:r>
        <w:t>;</w:t>
      </w:r>
      <w:r>
        <w:tab/>
        <w:t xml:space="preserve">   </w:t>
      </w:r>
      <w:r w:rsidRPr="00616AD7">
        <w:t>(3)</w:t>
      </w:r>
    </w:p>
    <w:p w:rsidR="0056302A" w:rsidRPr="00616AD7" w:rsidRDefault="0056302A" w:rsidP="0056302A">
      <w:pPr>
        <w:widowControl w:val="0"/>
        <w:tabs>
          <w:tab w:val="num" w:pos="1080"/>
        </w:tabs>
        <w:ind w:left="1080" w:hanging="360"/>
        <w:jc w:val="right"/>
      </w:pPr>
    </w:p>
    <w:p w:rsidR="0056302A" w:rsidRDefault="0056302A" w:rsidP="00A119F7">
      <w:pPr>
        <w:widowControl w:val="0"/>
        <w:numPr>
          <w:ilvl w:val="0"/>
          <w:numId w:val="3"/>
        </w:numPr>
        <w:jc w:val="both"/>
      </w:pPr>
      <w:r w:rsidRPr="00616AD7">
        <w:t>вследствие изменения соотношения прибыли от обычной деятельности до налогообложения и операционной прибыли, тыс.грн.</w:t>
      </w:r>
      <w:r>
        <w:t>:</w:t>
      </w: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both"/>
      </w:pP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right"/>
      </w:pPr>
      <w:r w:rsidRPr="00E9768A">
        <w:rPr>
          <w:position w:val="-34"/>
        </w:rPr>
        <w:object w:dxaOrig="7520" w:dyaOrig="800">
          <v:shape id="_x0000_i1031" type="#_x0000_t75" style="width:345.75pt;height:39.75pt" o:ole="">
            <v:imagedata r:id="rId17" o:title=""/>
          </v:shape>
          <o:OLEObject Type="Embed" ProgID="Equation.3" ShapeID="_x0000_i1031" DrawAspect="Content" ObjectID="_1431073285" r:id="rId18"/>
        </w:object>
      </w:r>
      <w:r w:rsidRPr="00616AD7">
        <w:t>;</w:t>
      </w:r>
      <w:r>
        <w:tab/>
        <w:t xml:space="preserve">   </w:t>
      </w:r>
      <w:r w:rsidRPr="00616AD7">
        <w:t>(4)</w:t>
      </w:r>
    </w:p>
    <w:p w:rsidR="0056302A" w:rsidRPr="00616AD7" w:rsidRDefault="0056302A" w:rsidP="0056302A">
      <w:pPr>
        <w:widowControl w:val="0"/>
        <w:tabs>
          <w:tab w:val="num" w:pos="1080"/>
        </w:tabs>
        <w:ind w:left="1080" w:hanging="360"/>
        <w:jc w:val="right"/>
      </w:pPr>
    </w:p>
    <w:p w:rsidR="0056302A" w:rsidRDefault="0056302A" w:rsidP="00A119F7">
      <w:pPr>
        <w:widowControl w:val="0"/>
        <w:numPr>
          <w:ilvl w:val="0"/>
          <w:numId w:val="3"/>
        </w:numPr>
        <w:jc w:val="both"/>
      </w:pPr>
      <w:r w:rsidRPr="00616AD7">
        <w:t>вследствие изменения соотношения прибыли от обычной деятельности и прибыли от обычной деятельности до налогообложения, тыс.грн.</w:t>
      </w:r>
      <w:r>
        <w:t>:</w:t>
      </w: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both"/>
      </w:pP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right"/>
      </w:pPr>
      <w:r w:rsidRPr="00E9768A">
        <w:rPr>
          <w:position w:val="-34"/>
        </w:rPr>
        <w:object w:dxaOrig="6280" w:dyaOrig="800">
          <v:shape id="_x0000_i1032" type="#_x0000_t75" style="width:288.75pt;height:39.75pt" o:ole="">
            <v:imagedata r:id="rId19" o:title=""/>
          </v:shape>
          <o:OLEObject Type="Embed" ProgID="Equation.3" ShapeID="_x0000_i1032" DrawAspect="Content" ObjectID="_1431073286" r:id="rId20"/>
        </w:object>
      </w:r>
      <w:r w:rsidRPr="00616AD7">
        <w:t>;</w:t>
      </w:r>
      <w:r>
        <w:tab/>
        <w:t xml:space="preserve">      </w:t>
      </w:r>
      <w:r w:rsidRPr="00616AD7">
        <w:t>(5)</w:t>
      </w: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right"/>
      </w:pPr>
    </w:p>
    <w:p w:rsidR="0056302A" w:rsidRPr="00616AD7" w:rsidRDefault="0056302A" w:rsidP="00A119F7">
      <w:pPr>
        <w:widowControl w:val="0"/>
        <w:numPr>
          <w:ilvl w:val="0"/>
          <w:numId w:val="3"/>
        </w:numPr>
        <w:jc w:val="both"/>
      </w:pPr>
      <w:r w:rsidRPr="00616AD7">
        <w:t>вследствие изменения объема «Дохода (выручки) от реализации продукции (товаров, работ, услуг)», тыс.грн.</w:t>
      </w:r>
      <w:r>
        <w:t>:</w:t>
      </w:r>
    </w:p>
    <w:p w:rsidR="0056302A" w:rsidRDefault="0056302A" w:rsidP="0056302A">
      <w:pPr>
        <w:widowControl w:val="0"/>
        <w:tabs>
          <w:tab w:val="num" w:pos="1080"/>
        </w:tabs>
        <w:ind w:left="1080" w:hanging="360"/>
        <w:jc w:val="both"/>
      </w:pPr>
    </w:p>
    <w:p w:rsidR="0056302A" w:rsidRDefault="0056302A" w:rsidP="0056302A">
      <w:pPr>
        <w:widowControl w:val="0"/>
        <w:jc w:val="right"/>
      </w:pPr>
      <w:r w:rsidRPr="00E9768A">
        <w:rPr>
          <w:position w:val="-32"/>
        </w:rPr>
        <w:object w:dxaOrig="5980" w:dyaOrig="720">
          <v:shape id="_x0000_i1033" type="#_x0000_t75" style="width:275.25pt;height:36pt" o:ole="">
            <v:imagedata r:id="rId21" o:title=""/>
          </v:shape>
          <o:OLEObject Type="Embed" ProgID="Equation.3" ShapeID="_x0000_i1033" DrawAspect="Content" ObjectID="_1431073287" r:id="rId22"/>
        </w:object>
      </w:r>
      <w:r>
        <w:tab/>
      </w:r>
      <w:r>
        <w:tab/>
        <w:t xml:space="preserve">  </w:t>
      </w:r>
      <w:r w:rsidRPr="00616AD7">
        <w:t xml:space="preserve"> (6)</w:t>
      </w:r>
    </w:p>
    <w:p w:rsidR="0056302A" w:rsidRPr="00616AD7" w:rsidRDefault="0056302A" w:rsidP="0056302A">
      <w:pPr>
        <w:widowControl w:val="0"/>
        <w:jc w:val="right"/>
      </w:pPr>
    </w:p>
    <w:p w:rsidR="0056302A" w:rsidRPr="00E9768A" w:rsidRDefault="0056302A" w:rsidP="0056302A">
      <w:pPr>
        <w:widowControl w:val="0"/>
        <w:ind w:firstLine="709"/>
        <w:jc w:val="both"/>
        <w:rPr>
          <w:spacing w:val="-2"/>
        </w:rPr>
      </w:pPr>
      <w:r w:rsidRPr="00E9768A">
        <w:rPr>
          <w:spacing w:val="-2"/>
        </w:rPr>
        <w:t>Общий абсолютный прирост главного результативного показателя рассчитывается как алгебраическая сумма результатов вычислений по выражениям (2)–(6). Подстрочный знак 0 в приведенных выше выражениях означает фиксирование показателя на базисном уровне, а 1 – на уровне отчетном.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Величины полученных абсолютных приростов с позиций аналитика являются недостаточно информативными показателями, поэтому они дополняются расчетом темпов прироста. Причем, темпы прироста рассчитываются в процентах к базисному итогу</w:t>
      </w:r>
      <w:r w:rsidRPr="00616AD7">
        <w:rPr>
          <w:lang w:val="uk-UA"/>
        </w:rPr>
        <w:t xml:space="preserve">. </w:t>
      </w:r>
      <w:r w:rsidRPr="00616AD7">
        <w:t>Такие расчеты показывают</w:t>
      </w:r>
      <w:r>
        <w:t>,</w:t>
      </w:r>
      <w:r w:rsidRPr="00616AD7">
        <w:t xml:space="preserve"> как в формирование итогового темпа прироста к базе вложились составные компоненты (со своим знаком). Результаты расчетов сведены в табл. 1 и 2, где точность производных показателей не выше исходных, в данном случае – объемов показателей прибыли и «Дохода (выручки) от реализации продукции (товаров, работ, услуг)». Число знаков после запятой увеличивается лишь для большего совпадения общих итогов при индексных расчетах.</w:t>
      </w:r>
    </w:p>
    <w:p w:rsidR="0056302A" w:rsidRDefault="0056302A" w:rsidP="0056302A"/>
    <w:p w:rsidR="0056302A" w:rsidRPr="009536DB" w:rsidRDefault="0056302A" w:rsidP="0056302A">
      <w:pPr>
        <w:jc w:val="center"/>
      </w:pPr>
      <w:r w:rsidRPr="009536DB">
        <w:t xml:space="preserve">Таблица </w:t>
      </w:r>
      <w:r w:rsidRPr="009536DB">
        <w:rPr>
          <w:lang w:val="uk-UA"/>
        </w:rPr>
        <w:t>1</w:t>
      </w:r>
      <w:r>
        <w:rPr>
          <w:lang w:val="uk-UA"/>
        </w:rPr>
        <w:t xml:space="preserve"> </w:t>
      </w:r>
      <w:r>
        <w:rPr>
          <w:lang w:val="uk-UA"/>
        </w:rPr>
        <w:sym w:font="Symbol" w:char="F02D"/>
      </w:r>
      <w:r>
        <w:rPr>
          <w:lang w:val="uk-UA"/>
        </w:rPr>
        <w:t xml:space="preserve"> </w:t>
      </w:r>
      <w:r w:rsidRPr="009536DB">
        <w:t>Результаты расчета динамики показателей – факторов знаковой модели</w:t>
      </w:r>
    </w:p>
    <w:tbl>
      <w:tblPr>
        <w:tblW w:w="9214" w:type="dxa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2"/>
        <w:gridCol w:w="1260"/>
        <w:gridCol w:w="1260"/>
        <w:gridCol w:w="1260"/>
        <w:gridCol w:w="1042"/>
      </w:tblGrid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92" w:type="dxa"/>
            <w:vMerge w:val="restart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Показатели</w:t>
            </w:r>
          </w:p>
        </w:tc>
        <w:tc>
          <w:tcPr>
            <w:tcW w:w="2520" w:type="dxa"/>
            <w:gridSpan w:val="2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Значение показателя</w:t>
            </w:r>
          </w:p>
        </w:tc>
        <w:tc>
          <w:tcPr>
            <w:tcW w:w="2302" w:type="dxa"/>
            <w:gridSpan w:val="2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Рост к базе</w:t>
            </w:r>
          </w:p>
        </w:tc>
      </w:tr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2" w:type="dxa"/>
            <w:vMerge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базисное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отчетное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sym w:font="Symbol" w:char="F0B1"/>
            </w:r>
          </w:p>
        </w:tc>
        <w:tc>
          <w:tcPr>
            <w:tcW w:w="104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sym w:font="Symbol" w:char="F025"/>
            </w:r>
          </w:p>
        </w:tc>
      </w:tr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А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1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2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3</w:t>
            </w:r>
          </w:p>
        </w:tc>
        <w:tc>
          <w:tcPr>
            <w:tcW w:w="104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4</w:t>
            </w:r>
          </w:p>
        </w:tc>
      </w:tr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2" w:type="dxa"/>
            <w:vAlign w:val="center"/>
          </w:tcPr>
          <w:p w:rsidR="0056302A" w:rsidRPr="00656FD3" w:rsidRDefault="0056302A" w:rsidP="00A00215">
            <w:pPr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 xml:space="preserve">Коэффициент валовой прибыли </w:t>
            </w:r>
            <w:r w:rsidRPr="00656FD3">
              <w:rPr>
                <w:position w:val="-28"/>
                <w:sz w:val="23"/>
                <w:szCs w:val="23"/>
              </w:rPr>
              <w:object w:dxaOrig="780" w:dyaOrig="660">
                <v:shape id="_x0000_i1034" type="#_x0000_t75" style="width:39pt;height:33pt" o:ole="">
                  <v:imagedata r:id="rId7" o:title=""/>
                </v:shape>
                <o:OLEObject Type="Embed" ProgID="Equation.3" ShapeID="_x0000_i1034" DrawAspect="Content" ObjectID="_1431073288" r:id="rId23"/>
              </w:object>
            </w:r>
            <w:r w:rsidRPr="00656FD3">
              <w:rPr>
                <w:sz w:val="23"/>
                <w:szCs w:val="23"/>
              </w:rPr>
              <w:t>,</w:t>
            </w:r>
          </w:p>
          <w:p w:rsidR="0056302A" w:rsidRPr="00656FD3" w:rsidRDefault="0056302A" w:rsidP="00A00215">
            <w:pPr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доли единицы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0.229651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0.236546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0.006895</w:t>
            </w:r>
          </w:p>
        </w:tc>
        <w:tc>
          <w:tcPr>
            <w:tcW w:w="104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103.00</w:t>
            </w:r>
          </w:p>
        </w:tc>
      </w:tr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2" w:type="dxa"/>
            <w:vAlign w:val="center"/>
          </w:tcPr>
          <w:p w:rsidR="0056302A" w:rsidRPr="00656FD3" w:rsidRDefault="0056302A" w:rsidP="00A00215">
            <w:pPr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 xml:space="preserve">Соотношение операционной прибыли и валовой прибыли </w:t>
            </w:r>
            <w:r w:rsidRPr="00656FD3">
              <w:rPr>
                <w:position w:val="-28"/>
                <w:sz w:val="23"/>
                <w:szCs w:val="23"/>
              </w:rPr>
              <w:object w:dxaOrig="780" w:dyaOrig="660">
                <v:shape id="_x0000_i1035" type="#_x0000_t75" style="width:39pt;height:33pt" o:ole="">
                  <v:imagedata r:id="rId24" o:title=""/>
                </v:shape>
                <o:OLEObject Type="Embed" ProgID="Equation.3" ShapeID="_x0000_i1035" DrawAspect="Content" ObjectID="_1431073289" r:id="rId25"/>
              </w:object>
            </w:r>
            <w:r w:rsidRPr="00656FD3">
              <w:rPr>
                <w:sz w:val="23"/>
                <w:szCs w:val="23"/>
              </w:rPr>
              <w:t>, доли единицы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0.598806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0.340350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- 0.258456</w:t>
            </w:r>
          </w:p>
        </w:tc>
        <w:tc>
          <w:tcPr>
            <w:tcW w:w="104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56.84</w:t>
            </w:r>
          </w:p>
        </w:tc>
      </w:tr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2" w:type="dxa"/>
            <w:vAlign w:val="center"/>
          </w:tcPr>
          <w:p w:rsidR="0056302A" w:rsidRPr="00656FD3" w:rsidRDefault="0056302A" w:rsidP="00A00215">
            <w:pPr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 xml:space="preserve">Соотношение прибыли от обычной деятельности до налогообложения и </w:t>
            </w:r>
            <w:r w:rsidRPr="00656FD3">
              <w:rPr>
                <w:sz w:val="23"/>
                <w:szCs w:val="23"/>
              </w:rPr>
              <w:lastRenderedPageBreak/>
              <w:t xml:space="preserve">операционной прибыли </w:t>
            </w:r>
            <w:r w:rsidRPr="00656FD3">
              <w:rPr>
                <w:position w:val="-28"/>
                <w:sz w:val="23"/>
                <w:szCs w:val="23"/>
              </w:rPr>
              <w:object w:dxaOrig="780" w:dyaOrig="660">
                <v:shape id="_x0000_i1036" type="#_x0000_t75" style="width:39pt;height:33pt" o:ole="">
                  <v:imagedata r:id="rId26" o:title=""/>
                </v:shape>
                <o:OLEObject Type="Embed" ProgID="Equation.3" ShapeID="_x0000_i1036" DrawAspect="Content" ObjectID="_1431073290" r:id="rId27"/>
              </w:object>
            </w:r>
            <w:r w:rsidRPr="00656FD3">
              <w:rPr>
                <w:sz w:val="23"/>
                <w:szCs w:val="23"/>
              </w:rPr>
              <w:t>,доли единицы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0.976419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0.828430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- 0.147989</w:t>
            </w:r>
          </w:p>
        </w:tc>
        <w:tc>
          <w:tcPr>
            <w:tcW w:w="104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84.84</w:t>
            </w:r>
          </w:p>
        </w:tc>
      </w:tr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2" w:type="dxa"/>
            <w:vAlign w:val="center"/>
          </w:tcPr>
          <w:p w:rsidR="0056302A" w:rsidRPr="00656FD3" w:rsidRDefault="0056302A" w:rsidP="00A00215">
            <w:pPr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lastRenderedPageBreak/>
              <w:t xml:space="preserve">Соотношение прибыли от обычной деятельности и прибыли от обычной деятельности до налогообложения </w:t>
            </w:r>
            <w:r w:rsidRPr="00656FD3">
              <w:rPr>
                <w:position w:val="-28"/>
                <w:sz w:val="23"/>
                <w:szCs w:val="23"/>
              </w:rPr>
              <w:object w:dxaOrig="780" w:dyaOrig="660">
                <v:shape id="_x0000_i1037" type="#_x0000_t75" style="width:39pt;height:33pt" o:ole="">
                  <v:imagedata r:id="rId28" o:title=""/>
                </v:shape>
                <o:OLEObject Type="Embed" ProgID="Equation.3" ShapeID="_x0000_i1037" DrawAspect="Content" ObjectID="_1431073291" r:id="rId29"/>
              </w:object>
            </w:r>
            <w:r w:rsidRPr="00656FD3">
              <w:rPr>
                <w:sz w:val="23"/>
                <w:szCs w:val="23"/>
              </w:rPr>
              <w:t>, доли единицы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0.514851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0.485242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- 0.029609</w:t>
            </w:r>
          </w:p>
        </w:tc>
        <w:tc>
          <w:tcPr>
            <w:tcW w:w="104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</w:p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94.25</w:t>
            </w:r>
          </w:p>
        </w:tc>
      </w:tr>
      <w:tr w:rsidR="0056302A" w:rsidRPr="00656FD3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92" w:type="dxa"/>
            <w:vAlign w:val="center"/>
          </w:tcPr>
          <w:p w:rsidR="0056302A" w:rsidRPr="00656FD3" w:rsidRDefault="0056302A" w:rsidP="00A00215">
            <w:pPr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 xml:space="preserve">Доход (выручка) от реализации продукции (товаров, работ, услуг), </w:t>
            </w:r>
            <w:r w:rsidRPr="00656FD3">
              <w:rPr>
                <w:position w:val="-10"/>
                <w:sz w:val="23"/>
                <w:szCs w:val="23"/>
              </w:rPr>
              <w:object w:dxaOrig="740" w:dyaOrig="320">
                <v:shape id="_x0000_i1038" type="#_x0000_t75" style="width:31.5pt;height:13.5pt" o:ole="">
                  <v:imagedata r:id="rId30" o:title=""/>
                </v:shape>
                <o:OLEObject Type="Embed" ProgID="Equation.3" ShapeID="_x0000_i1038" DrawAspect="Content" ObjectID="_1431073292" r:id="rId31"/>
              </w:object>
            </w:r>
            <w:r w:rsidRPr="00656FD3">
              <w:rPr>
                <w:sz w:val="23"/>
                <w:szCs w:val="23"/>
              </w:rPr>
              <w:t xml:space="preserve">, тыс.грн. 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348 773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193 806</w:t>
            </w:r>
          </w:p>
        </w:tc>
        <w:tc>
          <w:tcPr>
            <w:tcW w:w="1260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- 154 967</w:t>
            </w:r>
          </w:p>
        </w:tc>
        <w:tc>
          <w:tcPr>
            <w:tcW w:w="1042" w:type="dxa"/>
            <w:vAlign w:val="center"/>
          </w:tcPr>
          <w:p w:rsidR="0056302A" w:rsidRPr="00656FD3" w:rsidRDefault="0056302A" w:rsidP="00A00215">
            <w:pPr>
              <w:jc w:val="center"/>
              <w:rPr>
                <w:sz w:val="23"/>
                <w:szCs w:val="23"/>
              </w:rPr>
            </w:pPr>
            <w:r w:rsidRPr="00656FD3">
              <w:rPr>
                <w:sz w:val="23"/>
                <w:szCs w:val="23"/>
              </w:rPr>
              <w:t>55.57</w:t>
            </w:r>
          </w:p>
        </w:tc>
      </w:tr>
    </w:tbl>
    <w:p w:rsidR="0056302A" w:rsidRDefault="0056302A" w:rsidP="0056302A">
      <w:pPr>
        <w:pStyle w:val="23"/>
        <w:spacing w:after="0" w:line="240" w:lineRule="auto"/>
        <w:rPr>
          <w:lang w:val="ru-RU"/>
        </w:rPr>
      </w:pPr>
    </w:p>
    <w:p w:rsidR="0056302A" w:rsidRPr="00D56661" w:rsidRDefault="0056302A" w:rsidP="0056302A">
      <w:pPr>
        <w:pStyle w:val="1"/>
        <w:keepNext w:val="0"/>
        <w:widowControl w:val="0"/>
        <w:ind w:left="1800" w:hanging="1800"/>
        <w:jc w:val="both"/>
        <w:rPr>
          <w:sz w:val="24"/>
        </w:rPr>
      </w:pPr>
      <w:r w:rsidRPr="00D56661">
        <w:rPr>
          <w:sz w:val="24"/>
        </w:rPr>
        <w:t>Таблица 2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 w:rsidRPr="00D56661">
        <w:rPr>
          <w:sz w:val="24"/>
        </w:rPr>
        <w:t xml:space="preserve"> Результаты расчета влияния изменения факторов на динамику «Финансовых результатов от обычной деятельности»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5"/>
        <w:gridCol w:w="2520"/>
        <w:gridCol w:w="2294"/>
      </w:tblGrid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85" w:type="dxa"/>
            <w:vMerge w:val="restart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Показатели - факторы</w:t>
            </w:r>
          </w:p>
        </w:tc>
        <w:tc>
          <w:tcPr>
            <w:tcW w:w="4814" w:type="dxa"/>
            <w:gridSpan w:val="2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Прирост прибыли от обычной деятельности</w:t>
            </w:r>
          </w:p>
        </w:tc>
      </w:tr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85" w:type="dxa"/>
            <w:vMerge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абсолютный (</w:t>
            </w:r>
            <w:r w:rsidRPr="00E65692">
              <w:rPr>
                <w:sz w:val="22"/>
                <w:szCs w:val="22"/>
              </w:rPr>
              <w:sym w:font="Symbol" w:char="F0B1"/>
            </w:r>
            <w:r w:rsidRPr="00E65692">
              <w:rPr>
                <w:sz w:val="22"/>
                <w:szCs w:val="22"/>
              </w:rPr>
              <w:t>), тыс. грн.</w:t>
            </w:r>
          </w:p>
        </w:tc>
        <w:tc>
          <w:tcPr>
            <w:tcW w:w="2294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в процентах к базисному итогу</w:t>
            </w:r>
          </w:p>
        </w:tc>
      </w:tr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85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А</w:t>
            </w:r>
          </w:p>
        </w:tc>
        <w:tc>
          <w:tcPr>
            <w:tcW w:w="2520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1</w:t>
            </w:r>
          </w:p>
        </w:tc>
        <w:tc>
          <w:tcPr>
            <w:tcW w:w="2294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2</w:t>
            </w:r>
          </w:p>
        </w:tc>
      </w:tr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4385" w:type="dxa"/>
            <w:vAlign w:val="center"/>
          </w:tcPr>
          <w:p w:rsidR="0056302A" w:rsidRPr="00E65692" w:rsidRDefault="0056302A" w:rsidP="00A00215">
            <w:pPr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 xml:space="preserve">Коэффициент валовой прибыли </w:t>
            </w:r>
            <w:r w:rsidRPr="00E65692">
              <w:rPr>
                <w:position w:val="-28"/>
                <w:sz w:val="22"/>
                <w:szCs w:val="22"/>
              </w:rPr>
              <w:object w:dxaOrig="780" w:dyaOrig="660">
                <v:shape id="_x0000_i1039" type="#_x0000_t75" style="width:39pt;height:33pt" o:ole="">
                  <v:imagedata r:id="rId7" o:title=""/>
                </v:shape>
                <o:OLEObject Type="Embed" ProgID="Equation.3" ShapeID="_x0000_i1039" DrawAspect="Content" ObjectID="_1431073293" r:id="rId32"/>
              </w:object>
            </w:r>
            <w:r w:rsidRPr="00E65692">
              <w:rPr>
                <w:sz w:val="22"/>
                <w:szCs w:val="22"/>
              </w:rPr>
              <w:t>, доли единицы</w:t>
            </w:r>
          </w:p>
        </w:tc>
        <w:tc>
          <w:tcPr>
            <w:tcW w:w="2520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183.0560</w:t>
            </w:r>
          </w:p>
        </w:tc>
        <w:tc>
          <w:tcPr>
            <w:tcW w:w="2294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0.7592</w:t>
            </w:r>
          </w:p>
        </w:tc>
      </w:tr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85" w:type="dxa"/>
            <w:vAlign w:val="center"/>
          </w:tcPr>
          <w:p w:rsidR="0056302A" w:rsidRPr="00E65692" w:rsidRDefault="0056302A" w:rsidP="00A00215">
            <w:pPr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 xml:space="preserve">Соотношение операционной прибыли и валовой прибыли </w:t>
            </w:r>
            <w:r w:rsidRPr="00E65692">
              <w:rPr>
                <w:position w:val="-28"/>
                <w:sz w:val="22"/>
                <w:szCs w:val="22"/>
              </w:rPr>
              <w:object w:dxaOrig="780" w:dyaOrig="660">
                <v:shape id="_x0000_i1040" type="#_x0000_t75" style="width:39pt;height:33pt" o:ole="">
                  <v:imagedata r:id="rId24" o:title=""/>
                </v:shape>
                <o:OLEObject Type="Embed" ProgID="Equation.3" ShapeID="_x0000_i1040" DrawAspect="Content" ObjectID="_1431073294" r:id="rId33"/>
              </w:object>
            </w:r>
            <w:r w:rsidRPr="00E65692">
              <w:rPr>
                <w:sz w:val="22"/>
                <w:szCs w:val="22"/>
              </w:rPr>
              <w:t>,доли единицы</w:t>
            </w:r>
          </w:p>
        </w:tc>
        <w:tc>
          <w:tcPr>
            <w:tcW w:w="2520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- 4 269.9154</w:t>
            </w:r>
          </w:p>
        </w:tc>
        <w:tc>
          <w:tcPr>
            <w:tcW w:w="2294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- 19.2025</w:t>
            </w:r>
          </w:p>
        </w:tc>
      </w:tr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85" w:type="dxa"/>
            <w:vAlign w:val="center"/>
          </w:tcPr>
          <w:p w:rsidR="0056302A" w:rsidRDefault="0056302A" w:rsidP="00A00215">
            <w:pPr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 xml:space="preserve">Соотношение прибыли от обычной деятельности до налогообложения и операционной прибыли </w:t>
            </w:r>
            <w:r w:rsidRPr="00E65692">
              <w:rPr>
                <w:position w:val="-28"/>
                <w:sz w:val="22"/>
                <w:szCs w:val="22"/>
              </w:rPr>
              <w:object w:dxaOrig="780" w:dyaOrig="660">
                <v:shape id="_x0000_i1041" type="#_x0000_t75" style="width:39pt;height:33pt" o:ole="">
                  <v:imagedata r:id="rId26" o:title=""/>
                </v:shape>
                <o:OLEObject Type="Embed" ProgID="Equation.3" ShapeID="_x0000_i1041" DrawAspect="Content" ObjectID="_1431073295" r:id="rId34"/>
              </w:object>
            </w:r>
            <w:r w:rsidRPr="00E65692">
              <w:rPr>
                <w:sz w:val="22"/>
                <w:szCs w:val="22"/>
              </w:rPr>
              <w:t xml:space="preserve">, </w:t>
            </w:r>
          </w:p>
          <w:p w:rsidR="0056302A" w:rsidRPr="00E65692" w:rsidRDefault="0056302A" w:rsidP="00A00215">
            <w:pPr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доли единицы</w:t>
            </w:r>
          </w:p>
        </w:tc>
        <w:tc>
          <w:tcPr>
            <w:tcW w:w="2520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- 1 916.2236</w:t>
            </w:r>
          </w:p>
        </w:tc>
        <w:tc>
          <w:tcPr>
            <w:tcW w:w="2294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- 7.9475</w:t>
            </w:r>
          </w:p>
        </w:tc>
      </w:tr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85" w:type="dxa"/>
            <w:vAlign w:val="center"/>
          </w:tcPr>
          <w:p w:rsidR="0056302A" w:rsidRPr="00E65692" w:rsidRDefault="0056302A" w:rsidP="00A00215">
            <w:pPr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 xml:space="preserve">Соотношение прибыли от обычной деятельности и прибыли от обычной деятельности до налогообложения </w:t>
            </w:r>
            <w:r w:rsidRPr="00E65692">
              <w:rPr>
                <w:position w:val="-28"/>
                <w:sz w:val="22"/>
                <w:szCs w:val="22"/>
              </w:rPr>
              <w:object w:dxaOrig="780" w:dyaOrig="660">
                <v:shape id="_x0000_i1042" type="#_x0000_t75" style="width:39pt;height:33pt" o:ole="">
                  <v:imagedata r:id="rId28" o:title=""/>
                </v:shape>
                <o:OLEObject Type="Embed" ProgID="Equation.3" ShapeID="_x0000_i1042" DrawAspect="Content" ObjectID="_1431073296" r:id="rId35"/>
              </w:object>
            </w:r>
            <w:r w:rsidRPr="00E65692">
              <w:rPr>
                <w:sz w:val="22"/>
                <w:szCs w:val="22"/>
              </w:rPr>
              <w:t>, доли единицы</w:t>
            </w:r>
          </w:p>
        </w:tc>
        <w:tc>
          <w:tcPr>
            <w:tcW w:w="2520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- 754.9022</w:t>
            </w:r>
          </w:p>
        </w:tc>
        <w:tc>
          <w:tcPr>
            <w:tcW w:w="2294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- 3.1309</w:t>
            </w:r>
          </w:p>
        </w:tc>
      </w:tr>
      <w:tr w:rsidR="0056302A" w:rsidRPr="00E65692" w:rsidTr="00A002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85" w:type="dxa"/>
            <w:vAlign w:val="center"/>
          </w:tcPr>
          <w:p w:rsidR="0056302A" w:rsidRPr="00E65692" w:rsidRDefault="0056302A" w:rsidP="00A00215">
            <w:pPr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 xml:space="preserve">«Доход (выручка) от реализации продукции (товаров, работ, услуг)» </w:t>
            </w:r>
            <w:r w:rsidRPr="00E65692">
              <w:rPr>
                <w:position w:val="-10"/>
                <w:sz w:val="22"/>
                <w:szCs w:val="22"/>
              </w:rPr>
              <w:object w:dxaOrig="720" w:dyaOrig="320">
                <v:shape id="_x0000_i1043" type="#_x0000_t75" style="width:36pt;height:15.75pt" o:ole="">
                  <v:imagedata r:id="rId36" o:title=""/>
                </v:shape>
                <o:OLEObject Type="Embed" ProgID="Equation.3" ShapeID="_x0000_i1043" DrawAspect="Content" ObjectID="_1431073297" r:id="rId37"/>
              </w:object>
            </w:r>
            <w:r w:rsidRPr="00E65692">
              <w:rPr>
                <w:sz w:val="22"/>
                <w:szCs w:val="22"/>
              </w:rPr>
              <w:t>, тыс.грн.</w:t>
            </w:r>
          </w:p>
        </w:tc>
        <w:tc>
          <w:tcPr>
            <w:tcW w:w="2520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- 10 713.0096</w:t>
            </w:r>
          </w:p>
        </w:tc>
        <w:tc>
          <w:tcPr>
            <w:tcW w:w="2294" w:type="dxa"/>
            <w:vAlign w:val="center"/>
          </w:tcPr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</w:p>
          <w:p w:rsidR="0056302A" w:rsidRPr="00E65692" w:rsidRDefault="0056302A" w:rsidP="00A00215">
            <w:pPr>
              <w:jc w:val="center"/>
              <w:rPr>
                <w:sz w:val="22"/>
                <w:szCs w:val="22"/>
              </w:rPr>
            </w:pPr>
            <w:r w:rsidRPr="00E65692">
              <w:rPr>
                <w:sz w:val="22"/>
                <w:szCs w:val="22"/>
              </w:rPr>
              <w:t>- 44.4320</w:t>
            </w:r>
          </w:p>
        </w:tc>
      </w:tr>
    </w:tbl>
    <w:p w:rsidR="0056302A" w:rsidRPr="00D56661" w:rsidRDefault="0056302A" w:rsidP="0056302A">
      <w:pPr>
        <w:pStyle w:val="23"/>
        <w:spacing w:after="0" w:line="240" w:lineRule="auto"/>
        <w:rPr>
          <w:lang w:val="ru-RU"/>
        </w:rPr>
      </w:pPr>
    </w:p>
    <w:p w:rsidR="0056302A" w:rsidRPr="00616AD7" w:rsidRDefault="0056302A" w:rsidP="0056302A">
      <w:pPr>
        <w:widowControl w:val="0"/>
        <w:ind w:firstLine="709"/>
        <w:jc w:val="both"/>
      </w:pPr>
      <w:r w:rsidRPr="00E9768A">
        <w:rPr>
          <w:b/>
        </w:rPr>
        <w:t>Выводы.</w:t>
      </w:r>
      <w:r w:rsidRPr="00616AD7">
        <w:rPr>
          <w:i/>
        </w:rPr>
        <w:t xml:space="preserve"> </w:t>
      </w:r>
      <w:r w:rsidRPr="00616AD7">
        <w:t>Предложенная методика комплексной, взаимоувязанной финансовой диагностики доходов (выручки), расходов и прибыли по видам деятельности предприятия может быть использована в управленческой деятельности менеджеров всех уровней для разработки стратегии управления предприятиями различных отраслей народного хозяйства.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t>Широкое использование в учебном процессе методологии финансовой диагностики по данным бухгалтерской, финансовой, плановой и нормативной отчетности, базирующейся на действующих в Украине стандартах, играет большую воспитательную роль в формировании глубоко профессионального, объективного мышления будущих менеджеров отечественных предприятий.</w:t>
      </w:r>
    </w:p>
    <w:p w:rsidR="0056302A" w:rsidRPr="00616AD7" w:rsidRDefault="0056302A" w:rsidP="0056302A">
      <w:pPr>
        <w:widowControl w:val="0"/>
        <w:ind w:firstLine="709"/>
        <w:jc w:val="both"/>
      </w:pPr>
      <w:r w:rsidRPr="00616AD7">
        <w:rPr>
          <w:i/>
        </w:rPr>
        <w:t xml:space="preserve">Дальнейшая работа в исследуемом направлении </w:t>
      </w:r>
      <w:r w:rsidRPr="00616AD7">
        <w:t xml:space="preserve">должна быть сосредоточена на разработке системной, комплексной методики экономической диагностики, </w:t>
      </w:r>
      <w:r w:rsidRPr="00616AD7">
        <w:lastRenderedPageBreak/>
        <w:t>охватывающей все стороны коммерческой деятельности предприятий в условиях рынка с учетом их отраслевой специфики.</w:t>
      </w:r>
    </w:p>
    <w:p w:rsidR="0056302A" w:rsidRPr="00616AD7" w:rsidRDefault="0056302A" w:rsidP="0056302A">
      <w:pPr>
        <w:widowControl w:val="0"/>
        <w:ind w:firstLine="709"/>
        <w:jc w:val="both"/>
      </w:pPr>
    </w:p>
    <w:p w:rsidR="0056302A" w:rsidRPr="00E9768A" w:rsidRDefault="0056302A" w:rsidP="0056302A">
      <w:pPr>
        <w:widowControl w:val="0"/>
        <w:jc w:val="center"/>
        <w:rPr>
          <w:b/>
        </w:rPr>
      </w:pPr>
      <w:r w:rsidRPr="00E9768A">
        <w:rPr>
          <w:b/>
        </w:rPr>
        <w:t>Библиографический список</w:t>
      </w:r>
    </w:p>
    <w:p w:rsidR="0056302A" w:rsidRPr="00616AD7" w:rsidRDefault="0056302A" w:rsidP="00A119F7">
      <w:pPr>
        <w:widowControl w:val="0"/>
        <w:numPr>
          <w:ilvl w:val="1"/>
          <w:numId w:val="2"/>
        </w:numPr>
        <w:tabs>
          <w:tab w:val="clear" w:pos="2764"/>
        </w:tabs>
        <w:ind w:left="0" w:firstLine="360"/>
        <w:jc w:val="both"/>
      </w:pPr>
      <w:r w:rsidRPr="00616AD7">
        <w:t>Національні положення (стандарти) бухгалтерського обліку. Нормативна база. Нова редакція. – Х.: Курсор, 2007. – 282 с.</w:t>
      </w:r>
    </w:p>
    <w:p w:rsidR="0056302A" w:rsidRPr="00DF2154" w:rsidRDefault="0056302A" w:rsidP="00A119F7">
      <w:pPr>
        <w:widowControl w:val="0"/>
        <w:numPr>
          <w:ilvl w:val="1"/>
          <w:numId w:val="2"/>
        </w:numPr>
        <w:tabs>
          <w:tab w:val="clear" w:pos="2764"/>
        </w:tabs>
        <w:ind w:left="0" w:firstLine="360"/>
        <w:jc w:val="both"/>
        <w:rPr>
          <w:spacing w:val="-2"/>
        </w:rPr>
      </w:pPr>
      <w:r w:rsidRPr="00DF2154">
        <w:rPr>
          <w:b/>
          <w:bCs/>
          <w:spacing w:val="-2"/>
        </w:rPr>
        <w:t>Боталова Н.П., Боталов И.Е.</w:t>
      </w:r>
      <w:r w:rsidRPr="00DF2154">
        <w:rPr>
          <w:spacing w:val="-2"/>
        </w:rPr>
        <w:t xml:space="preserve"> Совершенствование методики финансовой диагностики имущества и обязательств предприятия в условиях рынка // Менеджер: Вісник ДонДУУ. – 2008. – №1 (43). – С. 166 – 175.</w:t>
      </w:r>
    </w:p>
    <w:p w:rsidR="0056302A" w:rsidRPr="00616AD7" w:rsidRDefault="0056302A" w:rsidP="00A119F7">
      <w:pPr>
        <w:widowControl w:val="0"/>
        <w:numPr>
          <w:ilvl w:val="1"/>
          <w:numId w:val="2"/>
        </w:numPr>
        <w:tabs>
          <w:tab w:val="clear" w:pos="2764"/>
        </w:tabs>
        <w:ind w:left="0" w:firstLine="360"/>
        <w:jc w:val="both"/>
      </w:pPr>
      <w:r w:rsidRPr="00DF2154">
        <w:rPr>
          <w:b/>
          <w:bCs/>
        </w:rPr>
        <w:t>Боталова Н.П.</w:t>
      </w:r>
      <w:r w:rsidRPr="00616AD7">
        <w:t xml:space="preserve"> Комплексный анализ показателей рентабельности в современных национальных стандартах бухгалтерского учета Украины // Менеджер: Вісник ДонДАУ. – 2002. – №3 (19). – С. 62 – 73.</w:t>
      </w:r>
    </w:p>
    <w:p w:rsidR="00452E1E" w:rsidRPr="0056302A" w:rsidRDefault="00452E1E" w:rsidP="0056302A"/>
    <w:sectPr w:rsidR="00452E1E" w:rsidRPr="0056302A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5F36"/>
    <w:multiLevelType w:val="hybridMultilevel"/>
    <w:tmpl w:val="9E440176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BF072B8">
      <w:start w:val="1"/>
      <w:numFmt w:val="decimal"/>
      <w:lvlText w:val="%2."/>
      <w:lvlJc w:val="left"/>
      <w:pPr>
        <w:tabs>
          <w:tab w:val="num" w:pos="2764"/>
        </w:tabs>
        <w:ind w:left="2764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BDF6A37"/>
    <w:multiLevelType w:val="hybridMultilevel"/>
    <w:tmpl w:val="1D7EADC6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1473CF"/>
    <w:rsid w:val="001A715F"/>
    <w:rsid w:val="001F6C74"/>
    <w:rsid w:val="002126D2"/>
    <w:rsid w:val="00264182"/>
    <w:rsid w:val="00282B09"/>
    <w:rsid w:val="002F23EC"/>
    <w:rsid w:val="0038282F"/>
    <w:rsid w:val="00382ABC"/>
    <w:rsid w:val="003B7668"/>
    <w:rsid w:val="00412D86"/>
    <w:rsid w:val="0043729B"/>
    <w:rsid w:val="00452E1E"/>
    <w:rsid w:val="004839A7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8F5480"/>
    <w:rsid w:val="00925687"/>
    <w:rsid w:val="009B0C31"/>
    <w:rsid w:val="009B29E5"/>
    <w:rsid w:val="009B35D3"/>
    <w:rsid w:val="009D3638"/>
    <w:rsid w:val="009E23B7"/>
    <w:rsid w:val="00A119F7"/>
    <w:rsid w:val="00A3588D"/>
    <w:rsid w:val="00B70E87"/>
    <w:rsid w:val="00BC0490"/>
    <w:rsid w:val="00BD2009"/>
    <w:rsid w:val="00BD2ED3"/>
    <w:rsid w:val="00BE4EC0"/>
    <w:rsid w:val="00C54009"/>
    <w:rsid w:val="00CD37BF"/>
    <w:rsid w:val="00D80C60"/>
    <w:rsid w:val="00E520B3"/>
    <w:rsid w:val="00E528DF"/>
    <w:rsid w:val="00EB54D2"/>
    <w:rsid w:val="00EE3E6D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2013-05-26T08:35:00Z</dcterms:created>
  <dcterms:modified xsi:type="dcterms:W3CDTF">2013-05-26T08:35:00Z</dcterms:modified>
</cp:coreProperties>
</file>