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FC0" w:rsidRPr="00A168BA" w:rsidRDefault="00964FC0" w:rsidP="00964FC0">
      <w:pPr>
        <w:widowControl w:val="0"/>
      </w:pPr>
      <w:r w:rsidRPr="005274E6">
        <w:rPr>
          <w:caps/>
        </w:rPr>
        <w:t xml:space="preserve">Иванова Т.А., </w:t>
      </w:r>
      <w:r w:rsidRPr="005274E6">
        <w:t>ст.гр. МО-08Б</w:t>
      </w:r>
    </w:p>
    <w:p w:rsidR="00964FC0" w:rsidRPr="00A168BA" w:rsidRDefault="00964FC0" w:rsidP="00964FC0">
      <w:pPr>
        <w:widowControl w:val="0"/>
      </w:pPr>
      <w:r w:rsidRPr="00A168BA">
        <w:t>Науч.руков.: Забарина Д.А</w:t>
      </w:r>
      <w:r>
        <w:t>.</w:t>
      </w:r>
      <w:r w:rsidRPr="00A168BA">
        <w:t>, асс</w:t>
      </w:r>
      <w:r>
        <w:t>.</w:t>
      </w:r>
    </w:p>
    <w:p w:rsidR="00964FC0" w:rsidRDefault="00964FC0" w:rsidP="00964FC0">
      <w:pPr>
        <w:widowControl w:val="0"/>
      </w:pPr>
      <w:r w:rsidRPr="00A168BA">
        <w:t xml:space="preserve">Донецкий национальный университет экономики и торговли </w:t>
      </w:r>
    </w:p>
    <w:p w:rsidR="00964FC0" w:rsidRDefault="00964FC0" w:rsidP="00964FC0">
      <w:pPr>
        <w:widowControl w:val="0"/>
      </w:pPr>
      <w:r>
        <w:t>имени Михаила Туган-</w:t>
      </w:r>
      <w:r w:rsidRPr="00A168BA">
        <w:t>Барановского,</w:t>
      </w:r>
    </w:p>
    <w:p w:rsidR="00964FC0" w:rsidRPr="00A168BA" w:rsidRDefault="00964FC0" w:rsidP="00964FC0">
      <w:pPr>
        <w:widowControl w:val="0"/>
      </w:pPr>
      <w:r w:rsidRPr="00A168BA">
        <w:t>г. Донецк</w:t>
      </w:r>
    </w:p>
    <w:p w:rsidR="00964FC0" w:rsidRPr="00A168BA" w:rsidRDefault="00964FC0" w:rsidP="00964FC0">
      <w:pPr>
        <w:widowControl w:val="0"/>
      </w:pPr>
    </w:p>
    <w:p w:rsidR="00964FC0" w:rsidRPr="00A168BA" w:rsidRDefault="00964FC0" w:rsidP="00964FC0">
      <w:pPr>
        <w:widowControl w:val="0"/>
        <w:jc w:val="center"/>
        <w:rPr>
          <w:b/>
          <w:caps/>
        </w:rPr>
      </w:pPr>
      <w:r w:rsidRPr="00A168BA">
        <w:rPr>
          <w:b/>
          <w:caps/>
        </w:rPr>
        <w:t>ИНВЕСТИЦИОННЫЕ СТРАТЕГИИ</w:t>
      </w:r>
    </w:p>
    <w:p w:rsidR="00964FC0" w:rsidRPr="00A168BA" w:rsidRDefault="00964FC0" w:rsidP="00964FC0">
      <w:pPr>
        <w:widowControl w:val="0"/>
        <w:ind w:firstLine="720"/>
        <w:jc w:val="both"/>
        <w:rPr>
          <w:i/>
        </w:rPr>
      </w:pPr>
    </w:p>
    <w:p w:rsidR="00964FC0" w:rsidRPr="00A168BA" w:rsidRDefault="00964FC0" w:rsidP="00964FC0">
      <w:pPr>
        <w:widowControl w:val="0"/>
        <w:ind w:firstLine="720"/>
        <w:jc w:val="both"/>
        <w:rPr>
          <w:i/>
        </w:rPr>
      </w:pPr>
      <w:r w:rsidRPr="00A168BA">
        <w:rPr>
          <w:i/>
        </w:rPr>
        <w:t>Рассмотрена сущность инвестиционных стратегий, их цели и основные направления, привлечение и использование иностранных капиталовложений с точки зрения достиже</w:t>
      </w:r>
      <w:r>
        <w:rPr>
          <w:i/>
        </w:rPr>
        <w:t>ния максимальной эффективности.</w:t>
      </w:r>
    </w:p>
    <w:p w:rsidR="00964FC0" w:rsidRPr="00A168BA" w:rsidRDefault="00964FC0" w:rsidP="00964FC0">
      <w:pPr>
        <w:widowControl w:val="0"/>
        <w:ind w:firstLine="720"/>
        <w:jc w:val="both"/>
      </w:pPr>
      <w:r w:rsidRPr="00A168BA">
        <w:rPr>
          <w:b/>
        </w:rPr>
        <w:t>Актуальность</w:t>
      </w:r>
      <w:r w:rsidRPr="00A168BA">
        <w:t xml:space="preserve">. Потребности в инвестициях существуют практически в каждой стране, а вызвано это ограниченностью экономических ресурсов. Прямые иностранные инвестиции – одно из самых ярких явлений мировой экономики. Большое количество фирм в настоящее время активно расширяют свою деятельность за рубежом за счет прямых инвестиций. Государственные же инвестиции могут осуществляться с целью регулирования развития экономики. Для активизации инвестиционной деятельности нужна инвестиционная политика с </w:t>
      </w:r>
      <w:r>
        <w:t xml:space="preserve">четкими механизмами реализации </w:t>
      </w:r>
      <w:r w:rsidRPr="00A168BA">
        <w:t>на госу</w:t>
      </w:r>
      <w:r>
        <w:t>-</w:t>
      </w:r>
      <w:r w:rsidRPr="00A168BA">
        <w:t>дарственном и региональном уровнях. Необходима общая стратегия инвестиционного развития регионов какая бы определила приоритеты инвестирования и к тому же была бы перспективной.</w:t>
      </w:r>
    </w:p>
    <w:p w:rsidR="00964FC0" w:rsidRPr="00DC3A53" w:rsidRDefault="00964FC0" w:rsidP="00964FC0">
      <w:pPr>
        <w:widowControl w:val="0"/>
        <w:ind w:firstLine="720"/>
        <w:jc w:val="both"/>
        <w:rPr>
          <w:b/>
          <w:spacing w:val="-2"/>
        </w:rPr>
      </w:pPr>
      <w:r w:rsidRPr="00DC3A53">
        <w:rPr>
          <w:b/>
          <w:spacing w:val="-2"/>
        </w:rPr>
        <w:t xml:space="preserve">Цель исследования: </w:t>
      </w:r>
      <w:r w:rsidRPr="00DC3A53">
        <w:rPr>
          <w:spacing w:val="-2"/>
        </w:rPr>
        <w:t>теоретическое обоснование и анализ необходимости составления инвестиционных стратегий для наиболее эффективного функционирования предприятий различных видов деятельности и их дальнейшего перспективного развития.</w:t>
      </w:r>
    </w:p>
    <w:p w:rsidR="00964FC0" w:rsidRPr="00A168BA" w:rsidRDefault="00964FC0" w:rsidP="00964FC0">
      <w:pPr>
        <w:widowControl w:val="0"/>
        <w:ind w:firstLine="720"/>
        <w:jc w:val="both"/>
        <w:rPr>
          <w:bCs/>
        </w:rPr>
      </w:pPr>
      <w:r w:rsidRPr="00A168BA">
        <w:rPr>
          <w:b/>
        </w:rPr>
        <w:t xml:space="preserve">Основная часть. </w:t>
      </w:r>
      <w:r w:rsidRPr="00A168BA">
        <w:t>Инвестиционная деятельность организации во всех ее формах не может сводиться к удовлетворению текущих инвестиционных потребностей, определяемых необходимостью замены выбывающих активов или их прироста в связи с происходящими изменениями объема и структуры хозяйственной деятельности. На современном этапе все большее число организаций осознают необходимость сознательного перспективного управления инвестиционной деятельностью на основе научной методологии предвидения ее направлений и форм, адаптации к общим целям развития предприятия и изменяющимся условиям внешней инвестиционной среды. Эффективным инструментом перспективного управления инвестиционной деятель</w:t>
      </w:r>
      <w:r>
        <w:t>-</w:t>
      </w:r>
      <w:r w:rsidRPr="00A168BA">
        <w:t xml:space="preserve">ностью организации, подчиненного реализации целей ее общего развития в условиях происходящих существенных изменений макроэкономических показателей, системы государственного регулирования рыночных процессов, конъюнктуры инвестиционного рынка и связанной с этим неопределенностью, выступает </w:t>
      </w:r>
      <w:r w:rsidRPr="00A168BA">
        <w:rPr>
          <w:bCs/>
          <w:iCs/>
        </w:rPr>
        <w:t>инвестиционная стратегия</w:t>
      </w:r>
      <w:r w:rsidRPr="00A168BA">
        <w:rPr>
          <w:bCs/>
        </w:rPr>
        <w:t>.</w:t>
      </w:r>
    </w:p>
    <w:p w:rsidR="00964FC0" w:rsidRPr="00A168BA" w:rsidRDefault="00964FC0" w:rsidP="00964FC0">
      <w:pPr>
        <w:pStyle w:val="ad"/>
        <w:widowControl w:val="0"/>
        <w:spacing w:before="0" w:beforeAutospacing="0" w:after="0" w:afterAutospacing="0"/>
        <w:ind w:firstLine="720"/>
        <w:jc w:val="both"/>
      </w:pPr>
      <w:r w:rsidRPr="00A168BA">
        <w:t>Инвестиционную стратегию можно представить как генеральное направление (программу, план) инвестиционной деятельности организации, следование которому в долгосрочной перспективе должно привести к достижению инвестиционных целей и получению ожид</w:t>
      </w:r>
      <w:r>
        <w:t>аемого инвестиционного эффекта.</w:t>
      </w:r>
    </w:p>
    <w:p w:rsidR="00964FC0" w:rsidRPr="00A168BA" w:rsidRDefault="00964FC0" w:rsidP="00964FC0">
      <w:pPr>
        <w:widowControl w:val="0"/>
        <w:ind w:firstLine="720"/>
        <w:jc w:val="both"/>
      </w:pPr>
      <w:r w:rsidRPr="00A168BA">
        <w:t>Разработка инвестиционной стратегии предприятия являет собой процесс, который состоит из нескольких последовательных этапов:</w:t>
      </w:r>
    </w:p>
    <w:p w:rsidR="00964FC0" w:rsidRPr="00A168BA" w:rsidRDefault="00964FC0" w:rsidP="006E422F">
      <w:pPr>
        <w:widowControl w:val="0"/>
        <w:numPr>
          <w:ilvl w:val="0"/>
          <w:numId w:val="3"/>
        </w:numPr>
        <w:tabs>
          <w:tab w:val="left" w:pos="720"/>
        </w:tabs>
        <w:jc w:val="both"/>
      </w:pPr>
      <w:r w:rsidRPr="00A168BA">
        <w:t>анализ нынешней общей, функциональной и инвестиционной стратеги</w:t>
      </w:r>
      <w:r>
        <w:t>и</w:t>
      </w:r>
      <w:r w:rsidRPr="00A168BA">
        <w:t xml:space="preserve"> организации, изучение инвестиционных намерений и ожиданий на соответствие организационной миссии;</w:t>
      </w:r>
    </w:p>
    <w:p w:rsidR="00964FC0" w:rsidRPr="00A168BA" w:rsidRDefault="00964FC0" w:rsidP="006E422F">
      <w:pPr>
        <w:widowControl w:val="0"/>
        <w:numPr>
          <w:ilvl w:val="0"/>
          <w:numId w:val="3"/>
        </w:numPr>
        <w:tabs>
          <w:tab w:val="left" w:pos="720"/>
        </w:tabs>
        <w:jc w:val="both"/>
      </w:pPr>
      <w:r w:rsidRPr="00A168BA">
        <w:t>исследование факторов внешней инвестиционной среды и конъюнктуры инвестиционного рынка;</w:t>
      </w:r>
    </w:p>
    <w:p w:rsidR="00964FC0" w:rsidRPr="00A168BA" w:rsidRDefault="00964FC0" w:rsidP="006E422F">
      <w:pPr>
        <w:widowControl w:val="0"/>
        <w:numPr>
          <w:ilvl w:val="0"/>
          <w:numId w:val="3"/>
        </w:numPr>
        <w:tabs>
          <w:tab w:val="left" w:pos="720"/>
        </w:tabs>
        <w:jc w:val="both"/>
      </w:pPr>
      <w:r w:rsidRPr="00A168BA">
        <w:t>оценка сильных и слабых сторон организации, определяющих особенности ее инвестиционной деятельности;</w:t>
      </w:r>
    </w:p>
    <w:p w:rsidR="00964FC0" w:rsidRPr="00196D17" w:rsidRDefault="00964FC0" w:rsidP="006E422F">
      <w:pPr>
        <w:widowControl w:val="0"/>
        <w:numPr>
          <w:ilvl w:val="0"/>
          <w:numId w:val="3"/>
        </w:numPr>
        <w:tabs>
          <w:tab w:val="left" w:pos="720"/>
        </w:tabs>
        <w:jc w:val="both"/>
        <w:rPr>
          <w:spacing w:val="-2"/>
        </w:rPr>
      </w:pPr>
      <w:r w:rsidRPr="00196D17">
        <w:rPr>
          <w:spacing w:val="-2"/>
        </w:rPr>
        <w:t>формирование стратегических целей инвестиционной деятельности организации;</w:t>
      </w:r>
    </w:p>
    <w:p w:rsidR="00964FC0" w:rsidRPr="00A168BA" w:rsidRDefault="00964FC0" w:rsidP="006E422F">
      <w:pPr>
        <w:widowControl w:val="0"/>
        <w:numPr>
          <w:ilvl w:val="0"/>
          <w:numId w:val="3"/>
        </w:numPr>
        <w:tabs>
          <w:tab w:val="left" w:pos="720"/>
        </w:tabs>
        <w:jc w:val="both"/>
      </w:pPr>
      <w:r w:rsidRPr="00A168BA">
        <w:t xml:space="preserve">анализ стратегических альтернатив и выбор стратегических направлений и форм </w:t>
      </w:r>
      <w:r w:rsidRPr="00A168BA">
        <w:lastRenderedPageBreak/>
        <w:t>инвестиционной деятельности;</w:t>
      </w:r>
    </w:p>
    <w:p w:rsidR="00964FC0" w:rsidRPr="00196D17" w:rsidRDefault="00964FC0" w:rsidP="006E422F">
      <w:pPr>
        <w:widowControl w:val="0"/>
        <w:numPr>
          <w:ilvl w:val="0"/>
          <w:numId w:val="3"/>
        </w:numPr>
        <w:tabs>
          <w:tab w:val="left" w:pos="720"/>
        </w:tabs>
        <w:jc w:val="both"/>
        <w:rPr>
          <w:spacing w:val="-2"/>
        </w:rPr>
      </w:pPr>
      <w:r w:rsidRPr="00196D17">
        <w:rPr>
          <w:spacing w:val="-2"/>
        </w:rPr>
        <w:t>определение стратегических направлений формирования инвестиционных ресурсов;</w:t>
      </w:r>
    </w:p>
    <w:p w:rsidR="00964FC0" w:rsidRPr="00A168BA" w:rsidRDefault="00964FC0" w:rsidP="006E422F">
      <w:pPr>
        <w:widowControl w:val="0"/>
        <w:numPr>
          <w:ilvl w:val="0"/>
          <w:numId w:val="3"/>
        </w:numPr>
        <w:tabs>
          <w:tab w:val="left" w:pos="720"/>
        </w:tabs>
        <w:jc w:val="both"/>
      </w:pPr>
      <w:r w:rsidRPr="00A168BA">
        <w:t>формирование инвестиционной политики по основным аспектам инвести</w:t>
      </w:r>
      <w:r>
        <w:t>-</w:t>
      </w:r>
      <w:r w:rsidRPr="00A168BA">
        <w:t>ционной деятельности;</w:t>
      </w:r>
    </w:p>
    <w:p w:rsidR="00964FC0" w:rsidRPr="00DC3A53" w:rsidRDefault="00964FC0" w:rsidP="006E422F">
      <w:pPr>
        <w:widowControl w:val="0"/>
        <w:numPr>
          <w:ilvl w:val="0"/>
          <w:numId w:val="3"/>
        </w:numPr>
        <w:tabs>
          <w:tab w:val="left" w:pos="720"/>
        </w:tabs>
        <w:jc w:val="both"/>
        <w:rPr>
          <w:spacing w:val="-2"/>
        </w:rPr>
      </w:pPr>
      <w:r w:rsidRPr="00DC3A53">
        <w:rPr>
          <w:spacing w:val="-2"/>
        </w:rPr>
        <w:t>разработка системы организационно-экономических мероприятий по обеспечению реализации инвестиционной стратегии;</w:t>
      </w:r>
    </w:p>
    <w:p w:rsidR="00964FC0" w:rsidRPr="00A168BA" w:rsidRDefault="00964FC0" w:rsidP="006E422F">
      <w:pPr>
        <w:widowControl w:val="0"/>
        <w:numPr>
          <w:ilvl w:val="0"/>
          <w:numId w:val="3"/>
        </w:numPr>
        <w:tabs>
          <w:tab w:val="left" w:pos="720"/>
        </w:tabs>
        <w:jc w:val="both"/>
      </w:pPr>
      <w:r w:rsidRPr="00A168BA">
        <w:t>оценка результативности разработанной инвестиционной стратегии.</w:t>
      </w:r>
    </w:p>
    <w:p w:rsidR="00964FC0" w:rsidRPr="00A168BA" w:rsidRDefault="00964FC0" w:rsidP="00964FC0">
      <w:pPr>
        <w:widowControl w:val="0"/>
        <w:ind w:firstLine="720"/>
        <w:jc w:val="both"/>
      </w:pPr>
      <w:r w:rsidRPr="00A168BA">
        <w:t>Цели разработки инвестиционной стратегии предприятия заключаются в следующем:</w:t>
      </w:r>
    </w:p>
    <w:p w:rsidR="00964FC0" w:rsidRDefault="00964FC0" w:rsidP="006E422F">
      <w:pPr>
        <w:widowControl w:val="0"/>
        <w:numPr>
          <w:ilvl w:val="0"/>
          <w:numId w:val="4"/>
        </w:numPr>
        <w:tabs>
          <w:tab w:val="clear" w:pos="720"/>
        </w:tabs>
        <w:ind w:left="0" w:firstLine="360"/>
        <w:jc w:val="both"/>
      </w:pPr>
      <w:r w:rsidRPr="00A168BA">
        <w:t>определить стратегические цели и направления инвестиционной деятельности предприятия в долгосрочном периоде;</w:t>
      </w:r>
    </w:p>
    <w:p w:rsidR="00964FC0" w:rsidRDefault="00964FC0" w:rsidP="006E422F">
      <w:pPr>
        <w:widowControl w:val="0"/>
        <w:numPr>
          <w:ilvl w:val="0"/>
          <w:numId w:val="4"/>
        </w:numPr>
        <w:tabs>
          <w:tab w:val="clear" w:pos="720"/>
        </w:tabs>
        <w:ind w:left="0" w:firstLine="360"/>
        <w:jc w:val="both"/>
      </w:pPr>
      <w:r w:rsidRPr="00A168BA">
        <w:t>обеспечить реализацию общей эконо</w:t>
      </w:r>
      <w:r>
        <w:t>мической стратегии предприятия;</w:t>
      </w:r>
    </w:p>
    <w:p w:rsidR="00964FC0" w:rsidRDefault="00964FC0" w:rsidP="006E422F">
      <w:pPr>
        <w:widowControl w:val="0"/>
        <w:numPr>
          <w:ilvl w:val="0"/>
          <w:numId w:val="4"/>
        </w:numPr>
        <w:tabs>
          <w:tab w:val="clear" w:pos="720"/>
        </w:tabs>
        <w:ind w:left="0" w:firstLine="360"/>
        <w:jc w:val="both"/>
      </w:pPr>
      <w:r w:rsidRPr="00A168BA">
        <w:t>обеспечить четкую взаимосвязь стратегического, тактического и оперативного управления инвест</w:t>
      </w:r>
      <w:r>
        <w:t>иционной деятельностью;</w:t>
      </w:r>
    </w:p>
    <w:p w:rsidR="00964FC0" w:rsidRDefault="00964FC0" w:rsidP="006E422F">
      <w:pPr>
        <w:widowControl w:val="0"/>
        <w:numPr>
          <w:ilvl w:val="0"/>
          <w:numId w:val="4"/>
        </w:numPr>
        <w:tabs>
          <w:tab w:val="clear" w:pos="720"/>
        </w:tabs>
        <w:ind w:left="0" w:firstLine="360"/>
        <w:jc w:val="both"/>
      </w:pPr>
      <w:r w:rsidRPr="00A168BA">
        <w:t>обеспечить возможность максимального использования инвестиционного потенциала предприятия;</w:t>
      </w:r>
    </w:p>
    <w:p w:rsidR="00964FC0" w:rsidRPr="00A168BA" w:rsidRDefault="00964FC0" w:rsidP="006E422F">
      <w:pPr>
        <w:widowControl w:val="0"/>
        <w:numPr>
          <w:ilvl w:val="0"/>
          <w:numId w:val="4"/>
        </w:numPr>
        <w:tabs>
          <w:tab w:val="clear" w:pos="720"/>
        </w:tabs>
        <w:ind w:left="0" w:firstLine="360"/>
        <w:jc w:val="both"/>
      </w:pPr>
      <w:r w:rsidRPr="00A168BA">
        <w:t>обеспечить возможность быстрого реагирования предприятия на смены условий внешней инвестиционной среды и адаптации предприятия к этим условиям.</w:t>
      </w:r>
    </w:p>
    <w:p w:rsidR="00964FC0" w:rsidRPr="00DC3A53" w:rsidRDefault="00964FC0" w:rsidP="00964FC0">
      <w:pPr>
        <w:widowControl w:val="0"/>
        <w:ind w:firstLine="720"/>
        <w:jc w:val="both"/>
        <w:rPr>
          <w:spacing w:val="-2"/>
        </w:rPr>
      </w:pPr>
      <w:r w:rsidRPr="00DC3A53">
        <w:rPr>
          <w:spacing w:val="-2"/>
        </w:rPr>
        <w:t>Достижение всех вышеперечисленных целей сделает инвестиционную стратегию наиболее эффективной.</w:t>
      </w:r>
    </w:p>
    <w:p w:rsidR="00964FC0" w:rsidRPr="00A168BA" w:rsidRDefault="00964FC0" w:rsidP="00964FC0">
      <w:pPr>
        <w:widowControl w:val="0"/>
        <w:ind w:firstLine="720"/>
        <w:jc w:val="both"/>
      </w:pPr>
      <w:r w:rsidRPr="00A168BA">
        <w:t>Основными направлениями инвестиционной стратегии с точки зрения максимальной эффективности в настоящее и в ближайшее время будут таковы:</w:t>
      </w:r>
    </w:p>
    <w:p w:rsidR="00964FC0" w:rsidRDefault="00964FC0" w:rsidP="006E422F">
      <w:pPr>
        <w:widowControl w:val="0"/>
        <w:numPr>
          <w:ilvl w:val="0"/>
          <w:numId w:val="5"/>
        </w:numPr>
        <w:tabs>
          <w:tab w:val="clear" w:pos="720"/>
        </w:tabs>
        <w:ind w:left="0" w:firstLine="360"/>
        <w:jc w:val="both"/>
      </w:pPr>
      <w:r w:rsidRPr="00A168BA">
        <w:t>улучшение воспроизводимой структуры капиталовложений, повышение удельного веса расходов на техническое перевооружение и реконструкцию действующих предприятий за счет уменьшения удельного веса нового строительства в производственной сфере;</w:t>
      </w:r>
    </w:p>
    <w:p w:rsidR="00964FC0" w:rsidRDefault="00964FC0" w:rsidP="006E422F">
      <w:pPr>
        <w:widowControl w:val="0"/>
        <w:numPr>
          <w:ilvl w:val="0"/>
          <w:numId w:val="5"/>
        </w:numPr>
        <w:tabs>
          <w:tab w:val="clear" w:pos="720"/>
        </w:tabs>
        <w:ind w:left="0" w:firstLine="360"/>
        <w:jc w:val="both"/>
      </w:pPr>
      <w:r w:rsidRPr="00A168BA">
        <w:t>усовершенствование технологической структуры капитальных вложений, увеличение в их составе удельного веса оборудования и соответственно сокращения строительно-монтажных работ;</w:t>
      </w:r>
    </w:p>
    <w:p w:rsidR="00964FC0" w:rsidRDefault="00964FC0" w:rsidP="006E422F">
      <w:pPr>
        <w:widowControl w:val="0"/>
        <w:numPr>
          <w:ilvl w:val="0"/>
          <w:numId w:val="5"/>
        </w:numPr>
        <w:tabs>
          <w:tab w:val="clear" w:pos="720"/>
        </w:tabs>
        <w:ind w:left="0" w:firstLine="360"/>
        <w:jc w:val="both"/>
      </w:pPr>
      <w:r w:rsidRPr="00A168BA">
        <w:t>изменение отраслевой структуры капитальных вложений с точки зрения значительного повышения жизненного уровня населения в пользу отраслей,</w:t>
      </w:r>
      <w:r>
        <w:t xml:space="preserve"> </w:t>
      </w:r>
      <w:r w:rsidRPr="00A168BA">
        <w:t>производящих продукты питания и предметы личного потребления (сельского хозяйства, перерабатывающих отраслей, легкой и пищевой промышленности);</w:t>
      </w:r>
    </w:p>
    <w:p w:rsidR="00964FC0" w:rsidRDefault="00964FC0" w:rsidP="006E422F">
      <w:pPr>
        <w:widowControl w:val="0"/>
        <w:numPr>
          <w:ilvl w:val="0"/>
          <w:numId w:val="5"/>
        </w:numPr>
        <w:tabs>
          <w:tab w:val="clear" w:pos="720"/>
        </w:tabs>
        <w:ind w:left="0" w:firstLine="360"/>
        <w:jc w:val="both"/>
      </w:pPr>
      <w:r w:rsidRPr="00A168BA">
        <w:t>приоритетное обеспечение капитальными вложениями прогрессивных направлений научно-технического прогресса,</w:t>
      </w:r>
      <w:r>
        <w:t xml:space="preserve"> </w:t>
      </w:r>
      <w:r w:rsidRPr="00A168BA">
        <w:t>способствующих снижению ресурсо</w:t>
      </w:r>
      <w:r>
        <w:t>-</w:t>
      </w:r>
      <w:r w:rsidRPr="00A168BA">
        <w:t>емкости производства и повышению качества продукции;</w:t>
      </w:r>
    </w:p>
    <w:p w:rsidR="00964FC0" w:rsidRDefault="00964FC0" w:rsidP="006E422F">
      <w:pPr>
        <w:widowControl w:val="0"/>
        <w:numPr>
          <w:ilvl w:val="0"/>
          <w:numId w:val="5"/>
        </w:numPr>
        <w:tabs>
          <w:tab w:val="clear" w:pos="720"/>
        </w:tabs>
        <w:ind w:left="0" w:firstLine="360"/>
        <w:jc w:val="both"/>
      </w:pPr>
      <w:r w:rsidRPr="00A168BA">
        <w:t>увеличение объемов капитальных вложений на реализацию жилищной и других социальных программ;</w:t>
      </w:r>
    </w:p>
    <w:p w:rsidR="00964FC0" w:rsidRPr="00A168BA" w:rsidRDefault="00964FC0" w:rsidP="006E422F">
      <w:pPr>
        <w:widowControl w:val="0"/>
        <w:numPr>
          <w:ilvl w:val="0"/>
          <w:numId w:val="5"/>
        </w:numPr>
        <w:tabs>
          <w:tab w:val="clear" w:pos="720"/>
        </w:tabs>
        <w:ind w:left="0" w:firstLine="360"/>
        <w:jc w:val="both"/>
      </w:pPr>
      <w:r w:rsidRPr="00A168BA">
        <w:t>сбалансированность инвестиционного процесса.</w:t>
      </w:r>
    </w:p>
    <w:p w:rsidR="00964FC0" w:rsidRPr="00A168BA" w:rsidRDefault="00964FC0" w:rsidP="00964FC0">
      <w:pPr>
        <w:widowControl w:val="0"/>
        <w:ind w:firstLine="720"/>
        <w:jc w:val="both"/>
        <w:rPr>
          <w:iCs/>
        </w:rPr>
      </w:pPr>
      <w:r w:rsidRPr="00A168BA">
        <w:rPr>
          <w:iCs/>
        </w:rPr>
        <w:t>Инвестиционные стратегии многонациональных предприятий (multinational enterprises, MNEs) могут обеспечить дополнительное проникновение иностранного капитала. В последние годы глобализация стала составной частью корпоративной стратегии, а прямые иностранные инвестиции сделались неотъем</w:t>
      </w:r>
      <w:r>
        <w:rPr>
          <w:iCs/>
        </w:rPr>
        <w:t>лемыми, а не просто возможными.</w:t>
      </w:r>
    </w:p>
    <w:p w:rsidR="00964FC0" w:rsidRPr="00A168BA" w:rsidRDefault="00964FC0" w:rsidP="00964FC0">
      <w:pPr>
        <w:widowControl w:val="0"/>
        <w:ind w:firstLine="720"/>
        <w:jc w:val="both"/>
        <w:rPr>
          <w:iCs/>
        </w:rPr>
      </w:pPr>
      <w:r w:rsidRPr="00A168BA">
        <w:rPr>
          <w:iCs/>
        </w:rPr>
        <w:t xml:space="preserve">Более того, приход новых технологий (например, Интернета) предоставляет компаниям возможность усилить действенность стратегии, посредством которой они проникают на зарубежные рынки, а также повысить эффективность своих инвестиций. </w:t>
      </w:r>
    </w:p>
    <w:p w:rsidR="00964FC0" w:rsidRPr="00A168BA" w:rsidRDefault="00964FC0" w:rsidP="00964FC0">
      <w:pPr>
        <w:widowControl w:val="0"/>
        <w:ind w:firstLine="720"/>
        <w:jc w:val="both"/>
      </w:pPr>
      <w:r w:rsidRPr="00A168BA">
        <w:rPr>
          <w:iCs/>
        </w:rPr>
        <w:t>Тем не менее рост иностранных инвестиций является до некоторой степени взаимопроникновением: конкуренты следуют один за другим на рынок, а прямые иностранные инвестиции могут стимулировать другие инвестиции, образуя верти</w:t>
      </w:r>
      <w:r>
        <w:rPr>
          <w:iCs/>
        </w:rPr>
        <w:t>-</w:t>
      </w:r>
      <w:r w:rsidRPr="00A168BA">
        <w:rPr>
          <w:iCs/>
        </w:rPr>
        <w:t xml:space="preserve">кальную цепь поставщиков или провайдеров бизнес-услуг. Поэтому краткосрочная перспектива для потоков инвестиций представляется благоприятной и сейчас </w:t>
      </w:r>
      <w:r w:rsidRPr="00A168BA">
        <w:rPr>
          <w:iCs/>
        </w:rPr>
        <w:lastRenderedPageBreak/>
        <w:t>прогнозируется тенденция их постоянный роста.</w:t>
      </w:r>
    </w:p>
    <w:p w:rsidR="00964FC0" w:rsidRPr="00A168BA" w:rsidRDefault="00964FC0" w:rsidP="00964FC0">
      <w:pPr>
        <w:widowControl w:val="0"/>
        <w:ind w:firstLine="720"/>
        <w:jc w:val="both"/>
      </w:pPr>
      <w:r w:rsidRPr="00A168BA">
        <w:t>Современной тенденцией концентрации производственной деятельности и капитала стали слияния и приобретения/поглощения (mergers, acquisitions and takeovers). Процесс слияний и приобретений очень тесно свя</w:t>
      </w:r>
      <w:r>
        <w:t>зан с динамикой рынка капитала.</w:t>
      </w:r>
    </w:p>
    <w:p w:rsidR="00964FC0" w:rsidRPr="00A168BA" w:rsidRDefault="00964FC0" w:rsidP="00964FC0">
      <w:pPr>
        <w:widowControl w:val="0"/>
        <w:ind w:firstLine="720"/>
        <w:jc w:val="both"/>
      </w:pPr>
      <w:r w:rsidRPr="00A168BA">
        <w:t>Для осуществления этих операций в первую очередь требуется определить состояние фиктивного капитала корпорации - разбухший, сжатый или эффективный (соответствующий потребностям рынка), потому что конъюнктура финансового рынка оказывает непосредственное влияние на режим деятельности компании. Если размер реальных активов предприятия превышает размер его фиктивного капитала, корпорация становится объектом для выгодного приобретения (обычно п</w:t>
      </w:r>
      <w:r>
        <w:t>утем скупки ее акций на бирже).</w:t>
      </w:r>
    </w:p>
    <w:p w:rsidR="00964FC0" w:rsidRPr="00A168BA" w:rsidRDefault="00964FC0" w:rsidP="00964FC0">
      <w:pPr>
        <w:widowControl w:val="0"/>
        <w:ind w:firstLine="720"/>
        <w:jc w:val="both"/>
      </w:pPr>
      <w:r w:rsidRPr="00A168BA">
        <w:t>В противоположной ситуации ценные бумаги компании (фактически не подкрепленные реальными активами) превращаются в объект спекуляций из-за их повышенной уязвимости, что приводит к обесцениванию финансовых инструментов корпорации и к ее поглощению.</w:t>
      </w:r>
    </w:p>
    <w:p w:rsidR="00964FC0" w:rsidRPr="00A168BA" w:rsidRDefault="00964FC0" w:rsidP="00964FC0">
      <w:pPr>
        <w:widowControl w:val="0"/>
        <w:ind w:firstLine="720"/>
        <w:jc w:val="both"/>
      </w:pPr>
      <w:r w:rsidRPr="00A168BA">
        <w:t>В зависимости от целей и способов (перекупка, выкуп контрольного пак</w:t>
      </w:r>
      <w:r>
        <w:t>ета акций) приобретение бывает:</w:t>
      </w:r>
    </w:p>
    <w:p w:rsidR="00964FC0" w:rsidRDefault="00964FC0" w:rsidP="006E422F">
      <w:pPr>
        <w:widowControl w:val="0"/>
        <w:numPr>
          <w:ilvl w:val="0"/>
          <w:numId w:val="6"/>
        </w:numPr>
        <w:tabs>
          <w:tab w:val="clear" w:pos="720"/>
        </w:tabs>
        <w:ind w:left="0" w:firstLine="360"/>
        <w:jc w:val="both"/>
      </w:pPr>
      <w:r w:rsidRPr="00A168BA">
        <w:t>Дружественное - официальное предложение о приобретении поддерживается руководством поглощаемой компании, например стратегическое поглощение (strategic buyout). Слияние происходит на основе анализа выгод от объединения: компании подходят друг другу. В результате приобретения реализуется прибыль о</w:t>
      </w:r>
      <w:r>
        <w:t>т синергии.</w:t>
      </w:r>
    </w:p>
    <w:p w:rsidR="00964FC0" w:rsidRDefault="00964FC0" w:rsidP="006E422F">
      <w:pPr>
        <w:widowControl w:val="0"/>
        <w:numPr>
          <w:ilvl w:val="0"/>
          <w:numId w:val="6"/>
        </w:numPr>
        <w:tabs>
          <w:tab w:val="clear" w:pos="720"/>
        </w:tabs>
        <w:ind w:left="0" w:firstLine="360"/>
        <w:jc w:val="both"/>
      </w:pPr>
      <w:r w:rsidRPr="00A168BA">
        <w:t>Враждебное (агрессивное) - недружественная перекупка (hostile takeover) - компания-поглотитель (рейдер) делает акционерам приобретаемой компании тендерное предложение о скупке за наличные обычно 95-100% акций. Руководство и совет директоров фирмы с этим предложением не согласны, а акционеры могут приветствовать. Основными разновидностями враждебного приобретения являются:</w:t>
      </w:r>
    </w:p>
    <w:p w:rsidR="00964FC0" w:rsidRDefault="00964FC0" w:rsidP="006E422F">
      <w:pPr>
        <w:widowControl w:val="0"/>
        <w:numPr>
          <w:ilvl w:val="0"/>
          <w:numId w:val="6"/>
        </w:numPr>
        <w:tabs>
          <w:tab w:val="clear" w:pos="720"/>
          <w:tab w:val="left" w:pos="1080"/>
        </w:tabs>
        <w:ind w:left="1080"/>
        <w:jc w:val="both"/>
      </w:pPr>
      <w:r w:rsidRPr="00A168BA">
        <w:t>постепенная скупка акций, направленная на смену совета директоров;</w:t>
      </w:r>
    </w:p>
    <w:p w:rsidR="00964FC0" w:rsidRPr="00A168BA" w:rsidRDefault="00964FC0" w:rsidP="006E422F">
      <w:pPr>
        <w:widowControl w:val="0"/>
        <w:numPr>
          <w:ilvl w:val="0"/>
          <w:numId w:val="6"/>
        </w:numPr>
        <w:tabs>
          <w:tab w:val="clear" w:pos="720"/>
          <w:tab w:val="left" w:pos="1080"/>
        </w:tabs>
        <w:ind w:left="1080"/>
        <w:jc w:val="both"/>
      </w:pPr>
      <w:r w:rsidRPr="00A168BA">
        <w:t>обмен акций, при котором акционерам приобретаемой компании предла</w:t>
      </w:r>
      <w:r>
        <w:t>-</w:t>
      </w:r>
      <w:r w:rsidRPr="00A168BA">
        <w:t>гается обменять свои акции</w:t>
      </w:r>
      <w:r>
        <w:t xml:space="preserve"> на акции компании-поглотителя.</w:t>
      </w:r>
    </w:p>
    <w:p w:rsidR="00964FC0" w:rsidRPr="00A168BA" w:rsidRDefault="00964FC0" w:rsidP="00964FC0">
      <w:pPr>
        <w:widowControl w:val="0"/>
        <w:ind w:firstLine="720"/>
        <w:jc w:val="both"/>
      </w:pPr>
      <w:r w:rsidRPr="00A168BA">
        <w:t xml:space="preserve">В мировой практике различают </w:t>
      </w:r>
      <w:r>
        <w:t>следующие тактики приобретения:</w:t>
      </w:r>
    </w:p>
    <w:p w:rsidR="00964FC0" w:rsidRDefault="00964FC0" w:rsidP="006E422F">
      <w:pPr>
        <w:widowControl w:val="0"/>
        <w:numPr>
          <w:ilvl w:val="0"/>
          <w:numId w:val="7"/>
        </w:numPr>
        <w:tabs>
          <w:tab w:val="clear" w:pos="720"/>
        </w:tabs>
        <w:ind w:left="0" w:firstLine="360"/>
        <w:jc w:val="both"/>
      </w:pPr>
      <w:r w:rsidRPr="00A168BA">
        <w:t>Внезапное поглощение (blitzkreig tender offer) - быстрая скупка акций (bust-up takeover), выкуп контрольного пакета акций с привлечением залога (leveraged buyout). Активы поглощенной компании продаются для выплаты долга, возникшего в результате финансирования поглощения. В такой ситуации рейдер приказывает брокеру скупать все акции другой компании на рынке как можно быстрее и скрытно, чтобы поглощаемая компания не поняла. Данная практика (называемая dawn-raid</w:t>
      </w:r>
      <w:r>
        <w:t>) в развитых странах запрещена.</w:t>
      </w:r>
    </w:p>
    <w:p w:rsidR="00964FC0" w:rsidRDefault="00964FC0" w:rsidP="006E422F">
      <w:pPr>
        <w:widowControl w:val="0"/>
        <w:numPr>
          <w:ilvl w:val="0"/>
          <w:numId w:val="7"/>
        </w:numPr>
        <w:tabs>
          <w:tab w:val="clear" w:pos="720"/>
        </w:tabs>
        <w:ind w:left="0" w:firstLine="360"/>
        <w:jc w:val="both"/>
      </w:pPr>
      <w:r w:rsidRPr="00A168BA">
        <w:t>Медвежьи объятия (bear hug) - очень выгодное предложение о поглощении компании, сделанное ее директорам, против которого не возражают акционе</w:t>
      </w:r>
      <w:r>
        <w:t>ры.</w:t>
      </w:r>
    </w:p>
    <w:p w:rsidR="00964FC0" w:rsidRPr="00A168BA" w:rsidRDefault="00964FC0" w:rsidP="006E422F">
      <w:pPr>
        <w:widowControl w:val="0"/>
        <w:numPr>
          <w:ilvl w:val="0"/>
          <w:numId w:val="7"/>
        </w:numPr>
        <w:tabs>
          <w:tab w:val="clear" w:pos="720"/>
        </w:tabs>
        <w:ind w:left="0" w:firstLine="360"/>
        <w:jc w:val="both"/>
      </w:pPr>
      <w:r w:rsidRPr="00A168BA">
        <w:t>Навязанная сделка (cram-down deal) - покупка компании через заемные средства, когда у акционера нет другой альтернативы как принять невыгодные для себя условия. Например, обмен своих акций на "мусорные" облигации, а не на наличность. Разновидностями так</w:t>
      </w:r>
      <w:r>
        <w:t>ой тактики поглощения являются:</w:t>
      </w:r>
    </w:p>
    <w:p w:rsidR="00964FC0" w:rsidRDefault="00964FC0" w:rsidP="006E422F">
      <w:pPr>
        <w:widowControl w:val="0"/>
        <w:numPr>
          <w:ilvl w:val="0"/>
          <w:numId w:val="8"/>
        </w:numPr>
        <w:tabs>
          <w:tab w:val="clear" w:pos="720"/>
          <w:tab w:val="num" w:pos="1080"/>
        </w:tabs>
        <w:ind w:left="1080"/>
        <w:jc w:val="both"/>
      </w:pPr>
      <w:r w:rsidRPr="00A168BA">
        <w:t>очень щедрое предложение о поглощении, при непринятии которого акционеры подадут в суд на руководство компании (godfather offer);</w:t>
      </w:r>
    </w:p>
    <w:p w:rsidR="00964FC0" w:rsidRPr="00A168BA" w:rsidRDefault="00964FC0" w:rsidP="006E422F">
      <w:pPr>
        <w:widowControl w:val="0"/>
        <w:numPr>
          <w:ilvl w:val="0"/>
          <w:numId w:val="8"/>
        </w:numPr>
        <w:tabs>
          <w:tab w:val="clear" w:pos="720"/>
          <w:tab w:val="num" w:pos="1080"/>
        </w:tabs>
        <w:ind w:left="1080"/>
        <w:jc w:val="both"/>
      </w:pPr>
      <w:r w:rsidRPr="00A168BA">
        <w:t>очень выгодный контракт, предлагаемый руководящему сотруднику компании и предоставляющий ему большую компенсацию при поглощении его компании другой и при его увольнении (golden parachute). Включает оплату наличными, опци</w:t>
      </w:r>
      <w:r>
        <w:t>он на покупку акций или премию.</w:t>
      </w:r>
    </w:p>
    <w:p w:rsidR="00964FC0" w:rsidRPr="00A168BA" w:rsidRDefault="00964FC0" w:rsidP="006E422F">
      <w:pPr>
        <w:widowControl w:val="0"/>
        <w:numPr>
          <w:ilvl w:val="0"/>
          <w:numId w:val="9"/>
        </w:numPr>
        <w:tabs>
          <w:tab w:val="clear" w:pos="720"/>
        </w:tabs>
        <w:ind w:left="0" w:firstLine="360"/>
        <w:jc w:val="both"/>
      </w:pPr>
      <w:r w:rsidRPr="00A168BA">
        <w:t xml:space="preserve">"Стратегия леди Макбет" (Lady Macbeth Strategy) - тактика поглощения, когда компания сначала выступает в роли "белого рыцаря", а затем объединяется с враждебным поглотителем. </w:t>
      </w:r>
    </w:p>
    <w:p w:rsidR="00964FC0" w:rsidRPr="00A168BA" w:rsidRDefault="00964FC0" w:rsidP="00964FC0">
      <w:pPr>
        <w:widowControl w:val="0"/>
        <w:ind w:firstLine="720"/>
        <w:jc w:val="both"/>
      </w:pPr>
      <w:r w:rsidRPr="00A168BA">
        <w:lastRenderedPageBreak/>
        <w:t>Также рейдер может выступать в роли "серого рыцаря". "Серый рыцарь" (gray knight) - поглотитель, который пытается снизить цену, предлагаемую белым рыцарем, но для поглощаемой компании он более предпочтител</w:t>
      </w:r>
      <w:r>
        <w:t>ен, чем враждебный поглотитель.</w:t>
      </w:r>
    </w:p>
    <w:p w:rsidR="00964FC0" w:rsidRPr="00A168BA" w:rsidRDefault="00964FC0" w:rsidP="00964FC0">
      <w:pPr>
        <w:widowControl w:val="0"/>
        <w:ind w:firstLine="720"/>
        <w:jc w:val="both"/>
      </w:pPr>
      <w:r w:rsidRPr="00A168BA">
        <w:t>Международные спекулянты (третьи лица в поглощении - арбитражеры) не могут упустить такой благоприятный момент, как поглощение. Они осуществляют рисковый арбитраж - одновременное приобретение акций поглощаемой компании и продажу акций поглотителя. По сути, это арбитраж на поглощении компании. В случае провала поглощения арби</w:t>
      </w:r>
      <w:r>
        <w:t>тражер понесет огромные убытки.</w:t>
      </w:r>
    </w:p>
    <w:p w:rsidR="00964FC0" w:rsidRPr="00DC3A53" w:rsidRDefault="00964FC0" w:rsidP="00964FC0">
      <w:pPr>
        <w:widowControl w:val="0"/>
        <w:ind w:firstLine="720"/>
        <w:jc w:val="both"/>
        <w:rPr>
          <w:spacing w:val="-2"/>
        </w:rPr>
      </w:pPr>
      <w:r w:rsidRPr="00DC3A53">
        <w:rPr>
          <w:b/>
          <w:spacing w:val="-2"/>
        </w:rPr>
        <w:t>Выводы.</w:t>
      </w:r>
      <w:r w:rsidRPr="00DC3A53">
        <w:rPr>
          <w:spacing w:val="-2"/>
        </w:rPr>
        <w:t xml:space="preserve"> Таким образом, формирование инвестиционной стратегии является довольно длительным и творческим процессом. Для того, чтобы все перечисленные прогрессивные направления инвестиционной стратегии и важные составляющие ее эффективности были реализованы, необходимо всеми возможными средствами наращивать и поддерживать интеллектуальный потенциал инвестиционной деятель</w:t>
      </w:r>
      <w:r>
        <w:rPr>
          <w:spacing w:val="-2"/>
        </w:rPr>
        <w:t>-</w:t>
      </w:r>
      <w:r w:rsidRPr="00DC3A53">
        <w:rPr>
          <w:spacing w:val="-2"/>
        </w:rPr>
        <w:t>ности, стимулировать повышение его творческой отдачи, реконструировать старый хозяйственный механизм и создать новый, который сделал бы процесс внедрения научно-технического прогресса жизненно необходимым и поэтому выгодным.</w:t>
      </w:r>
    </w:p>
    <w:p w:rsidR="00964FC0" w:rsidRPr="00D86CA4" w:rsidRDefault="00964FC0" w:rsidP="00964FC0">
      <w:pPr>
        <w:widowControl w:val="0"/>
        <w:ind w:firstLine="720"/>
        <w:jc w:val="both"/>
      </w:pPr>
    </w:p>
    <w:p w:rsidR="00964FC0" w:rsidRPr="00A168BA" w:rsidRDefault="00964FC0" w:rsidP="00964FC0">
      <w:pPr>
        <w:widowControl w:val="0"/>
        <w:jc w:val="center"/>
      </w:pPr>
      <w:r w:rsidRPr="000B1586">
        <w:rPr>
          <w:b/>
          <w:bCs/>
          <w:lang w:val="uk-UA"/>
        </w:rPr>
        <w:t>Библиографический список</w:t>
      </w:r>
    </w:p>
    <w:p w:rsidR="00964FC0" w:rsidRPr="00A168BA" w:rsidRDefault="00964FC0" w:rsidP="006E422F">
      <w:pPr>
        <w:widowControl w:val="0"/>
        <w:numPr>
          <w:ilvl w:val="0"/>
          <w:numId w:val="2"/>
        </w:numPr>
        <w:tabs>
          <w:tab w:val="clear" w:pos="720"/>
        </w:tabs>
        <w:ind w:left="0" w:firstLine="360"/>
        <w:jc w:val="both"/>
        <w:rPr>
          <w:lang w:val="uk-UA"/>
        </w:rPr>
      </w:pPr>
      <w:r w:rsidRPr="00A168BA">
        <w:rPr>
          <w:b/>
        </w:rPr>
        <w:t>Абакумова Т.А.</w:t>
      </w:r>
      <w:r w:rsidRPr="00A168BA">
        <w:rPr>
          <w:bCs/>
        </w:rPr>
        <w:t xml:space="preserve"> Реальные инвестиции и их финансовая база. Управление инвестиционной деятельностью</w:t>
      </w:r>
      <w:r w:rsidRPr="00A168BA">
        <w:t>: Конспект лекций</w:t>
      </w:r>
      <w:r>
        <w:t xml:space="preserve"> </w:t>
      </w:r>
      <w:r w:rsidRPr="00A168BA">
        <w:t>/</w:t>
      </w:r>
      <w:r>
        <w:t xml:space="preserve"> </w:t>
      </w:r>
      <w:r w:rsidRPr="00A168BA">
        <w:t>Сыктывкарский гос.ун-т.</w:t>
      </w:r>
      <w:r>
        <w:t xml:space="preserve"> - Сыктывкар, 2001. -</w:t>
      </w:r>
      <w:r w:rsidRPr="00A168BA">
        <w:t xml:space="preserve"> 26с.</w:t>
      </w:r>
    </w:p>
    <w:p w:rsidR="00964FC0" w:rsidRPr="00DC3A53" w:rsidRDefault="00964FC0" w:rsidP="006E422F">
      <w:pPr>
        <w:widowControl w:val="0"/>
        <w:numPr>
          <w:ilvl w:val="0"/>
          <w:numId w:val="2"/>
        </w:numPr>
        <w:tabs>
          <w:tab w:val="clear" w:pos="720"/>
        </w:tabs>
        <w:ind w:left="0" w:firstLine="360"/>
        <w:jc w:val="both"/>
        <w:rPr>
          <w:spacing w:val="-2"/>
          <w:lang w:val="uk-UA"/>
        </w:rPr>
      </w:pPr>
      <w:r w:rsidRPr="00DC3A53">
        <w:rPr>
          <w:b/>
          <w:spacing w:val="-2"/>
        </w:rPr>
        <w:t>Бондаренко Ю.В., Овсянников В.П., Чупайленко А.А</w:t>
      </w:r>
      <w:r w:rsidRPr="00DC3A53">
        <w:rPr>
          <w:spacing w:val="-2"/>
        </w:rPr>
        <w:t>.</w:t>
      </w:r>
      <w:r w:rsidRPr="00DC3A53">
        <w:rPr>
          <w:bCs/>
          <w:spacing w:val="-2"/>
        </w:rPr>
        <w:t xml:space="preserve"> Финансовые инвестиции (фондовый рынок)</w:t>
      </w:r>
      <w:r w:rsidRPr="00DC3A53">
        <w:rPr>
          <w:spacing w:val="-2"/>
        </w:rPr>
        <w:t xml:space="preserve">: Учеб.пособие для студ.вузов, которые обучаются по напр.подгот. "Менеджмент"/Донецкий национальный технический ун-т </w:t>
      </w:r>
      <w:r>
        <w:rPr>
          <w:spacing w:val="-2"/>
        </w:rPr>
        <w:t>-</w:t>
      </w:r>
      <w:r w:rsidRPr="00DC3A53">
        <w:rPr>
          <w:spacing w:val="-2"/>
        </w:rPr>
        <w:t xml:space="preserve"> Донецк: </w:t>
      </w:r>
      <w:r>
        <w:rPr>
          <w:spacing w:val="-2"/>
        </w:rPr>
        <w:t>РВА ДонНТУ, 2002.</w:t>
      </w:r>
      <w:r w:rsidRPr="00DC3A53">
        <w:rPr>
          <w:spacing w:val="-2"/>
        </w:rPr>
        <w:t>—394с.</w:t>
      </w:r>
    </w:p>
    <w:p w:rsidR="00964FC0" w:rsidRPr="00A168BA" w:rsidRDefault="00964FC0" w:rsidP="006E422F">
      <w:pPr>
        <w:widowControl w:val="0"/>
        <w:numPr>
          <w:ilvl w:val="0"/>
          <w:numId w:val="2"/>
        </w:numPr>
        <w:tabs>
          <w:tab w:val="clear" w:pos="720"/>
        </w:tabs>
        <w:ind w:left="0" w:firstLine="360"/>
        <w:jc w:val="both"/>
        <w:rPr>
          <w:lang w:val="uk-UA"/>
        </w:rPr>
      </w:pPr>
      <w:r w:rsidRPr="000B1586">
        <w:rPr>
          <w:bCs/>
          <w:spacing w:val="-2"/>
        </w:rPr>
        <w:t>Государство и инвестиции: актуальные проблемы макроэкономической политики</w:t>
      </w:r>
      <w:r w:rsidRPr="000B1586">
        <w:rPr>
          <w:spacing w:val="-2"/>
        </w:rPr>
        <w:t>: Сб. работ / Институт экономики Р</w:t>
      </w:r>
      <w:r>
        <w:rPr>
          <w:spacing w:val="-2"/>
        </w:rPr>
        <w:t xml:space="preserve">АН / </w:t>
      </w:r>
      <w:r w:rsidRPr="000B1586">
        <w:rPr>
          <w:b/>
          <w:bCs/>
          <w:spacing w:val="-2"/>
        </w:rPr>
        <w:t>А.И. Архипов</w:t>
      </w:r>
      <w:r>
        <w:rPr>
          <w:spacing w:val="-2"/>
        </w:rPr>
        <w:t xml:space="preserve"> (науч.ред.). -</w:t>
      </w:r>
      <w:r w:rsidRPr="000B1586">
        <w:rPr>
          <w:spacing w:val="-2"/>
        </w:rPr>
        <w:t xml:space="preserve"> М.,</w:t>
      </w:r>
      <w:r w:rsidRPr="00A168BA">
        <w:t xml:space="preserve"> 1998. </w:t>
      </w:r>
      <w:r>
        <w:t>- 228с.</w:t>
      </w:r>
    </w:p>
    <w:p w:rsidR="00964FC0" w:rsidRPr="000B1586" w:rsidRDefault="00964FC0" w:rsidP="006E422F">
      <w:pPr>
        <w:widowControl w:val="0"/>
        <w:numPr>
          <w:ilvl w:val="0"/>
          <w:numId w:val="2"/>
        </w:numPr>
        <w:tabs>
          <w:tab w:val="clear" w:pos="720"/>
          <w:tab w:val="left" w:pos="470"/>
        </w:tabs>
        <w:ind w:left="0" w:firstLine="360"/>
        <w:jc w:val="both"/>
        <w:rPr>
          <w:lang w:val="uk-UA"/>
        </w:rPr>
      </w:pPr>
      <w:r w:rsidRPr="00A168BA">
        <w:rPr>
          <w:b/>
        </w:rPr>
        <w:t>Игошин Н. В.</w:t>
      </w:r>
      <w:r w:rsidRPr="00A168BA">
        <w:rPr>
          <w:bCs/>
        </w:rPr>
        <w:t xml:space="preserve"> Инвестиции. Организация управления и финансирование</w:t>
      </w:r>
      <w:r>
        <w:t>: Учеб.</w:t>
      </w:r>
      <w:r w:rsidRPr="00A168BA">
        <w:t>для</w:t>
      </w:r>
      <w:r>
        <w:t xml:space="preserve"> </w:t>
      </w:r>
      <w:r w:rsidRPr="00A168BA">
        <w:t>студ. вузов, обуч. по экон. спец</w:t>
      </w:r>
      <w:r>
        <w:t>. — М. : Финансы, 1999. — 413с.</w:t>
      </w:r>
    </w:p>
    <w:p w:rsidR="00964FC0" w:rsidRDefault="00964FC0" w:rsidP="00964FC0">
      <w:pPr>
        <w:widowControl w:val="0"/>
        <w:rPr>
          <w:bCs/>
          <w:iCs/>
          <w:caps/>
          <w:highlight w:val="yellow"/>
        </w:rPr>
      </w:pPr>
    </w:p>
    <w:p w:rsidR="00452E1E" w:rsidRPr="00A53449" w:rsidRDefault="00452E1E" w:rsidP="00A53449"/>
    <w:sectPr w:rsidR="00452E1E" w:rsidRPr="00A53449"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FACB9D2"/>
    <w:name w:val="WW8Num1"/>
    <w:lvl w:ilvl="0">
      <w:start w:val="1"/>
      <w:numFmt w:val="decimal"/>
      <w:lvlText w:val="%1."/>
      <w:lvlJc w:val="left"/>
      <w:pPr>
        <w:tabs>
          <w:tab w:val="num" w:pos="1429"/>
        </w:tabs>
        <w:ind w:left="1429" w:hanging="360"/>
      </w:pPr>
      <w:rPr>
        <w:sz w:val="24"/>
        <w:szCs w:val="24"/>
      </w:rPr>
    </w:lvl>
    <w:lvl w:ilvl="1">
      <w:start w:val="1"/>
      <w:numFmt w:val="bullet"/>
      <w:lvlText w:val="–"/>
      <w:lvlJc w:val="left"/>
      <w:pPr>
        <w:tabs>
          <w:tab w:val="num" w:pos="2149"/>
        </w:tabs>
        <w:ind w:left="2149" w:hanging="360"/>
      </w:pPr>
      <w:rPr>
        <w:rFonts w:ascii="Tunga" w:hAnsi="Tunga" w:cs="Courier New"/>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
    <w:nsid w:val="04A73C7A"/>
    <w:multiLevelType w:val="hybridMultilevel"/>
    <w:tmpl w:val="B4187E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516977"/>
    <w:multiLevelType w:val="multilevel"/>
    <w:tmpl w:val="6C80D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5B68FD"/>
    <w:multiLevelType w:val="multilevel"/>
    <w:tmpl w:val="D8DE3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8034D9"/>
    <w:multiLevelType w:val="hybridMultilevel"/>
    <w:tmpl w:val="42AE7F5E"/>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F345FAE"/>
    <w:multiLevelType w:val="multilevel"/>
    <w:tmpl w:val="D98AF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EF3A4C"/>
    <w:multiLevelType w:val="hybridMultilevel"/>
    <w:tmpl w:val="83D051A8"/>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5E8614E9"/>
    <w:multiLevelType w:val="hybridMultilevel"/>
    <w:tmpl w:val="BCFCB3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6F1518B"/>
    <w:multiLevelType w:val="multilevel"/>
    <w:tmpl w:val="FACAD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1"/>
  </w:num>
  <w:num w:numId="4">
    <w:abstractNumId w:val="4"/>
  </w:num>
  <w:num w:numId="5">
    <w:abstractNumId w:val="6"/>
  </w:num>
  <w:num w:numId="6">
    <w:abstractNumId w:val="3"/>
  </w:num>
  <w:num w:numId="7">
    <w:abstractNumId w:val="2"/>
  </w:num>
  <w:num w:numId="8">
    <w:abstractNumId w:val="9"/>
  </w:num>
  <w:num w:numId="9">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B29E5"/>
    <w:rsid w:val="00074576"/>
    <w:rsid w:val="000845F4"/>
    <w:rsid w:val="000B4E6B"/>
    <w:rsid w:val="000E0C02"/>
    <w:rsid w:val="000E7806"/>
    <w:rsid w:val="000F0DFA"/>
    <w:rsid w:val="0014023C"/>
    <w:rsid w:val="001473CF"/>
    <w:rsid w:val="001A715F"/>
    <w:rsid w:val="001F6C74"/>
    <w:rsid w:val="002126D2"/>
    <w:rsid w:val="00264182"/>
    <w:rsid w:val="00282B09"/>
    <w:rsid w:val="002C4361"/>
    <w:rsid w:val="002D4A84"/>
    <w:rsid w:val="002F23EC"/>
    <w:rsid w:val="00346C0F"/>
    <w:rsid w:val="0038282F"/>
    <w:rsid w:val="00382ABC"/>
    <w:rsid w:val="003B7668"/>
    <w:rsid w:val="00412D86"/>
    <w:rsid w:val="0043729B"/>
    <w:rsid w:val="00452E1E"/>
    <w:rsid w:val="004839A7"/>
    <w:rsid w:val="00490596"/>
    <w:rsid w:val="004C0C71"/>
    <w:rsid w:val="0056302A"/>
    <w:rsid w:val="005E0245"/>
    <w:rsid w:val="005F5FA6"/>
    <w:rsid w:val="00665EBB"/>
    <w:rsid w:val="006E422F"/>
    <w:rsid w:val="006E5A43"/>
    <w:rsid w:val="006F0F08"/>
    <w:rsid w:val="0076489B"/>
    <w:rsid w:val="007D2410"/>
    <w:rsid w:val="00877FE2"/>
    <w:rsid w:val="008F5480"/>
    <w:rsid w:val="00925687"/>
    <w:rsid w:val="00964FC0"/>
    <w:rsid w:val="009B0C31"/>
    <w:rsid w:val="009B29E5"/>
    <w:rsid w:val="009B35D3"/>
    <w:rsid w:val="009D3638"/>
    <w:rsid w:val="009E23B7"/>
    <w:rsid w:val="00A3588D"/>
    <w:rsid w:val="00A53449"/>
    <w:rsid w:val="00B70E87"/>
    <w:rsid w:val="00BC0490"/>
    <w:rsid w:val="00BD2009"/>
    <w:rsid w:val="00BD2ED3"/>
    <w:rsid w:val="00BE4EC0"/>
    <w:rsid w:val="00C54009"/>
    <w:rsid w:val="00CD37BF"/>
    <w:rsid w:val="00D80C60"/>
    <w:rsid w:val="00E520B3"/>
    <w:rsid w:val="00E528DF"/>
    <w:rsid w:val="00EB54D2"/>
    <w:rsid w:val="00EE3E6D"/>
    <w:rsid w:val="00F00A8B"/>
    <w:rsid w:val="00F907C8"/>
    <w:rsid w:val="00FB65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E3E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E520B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D80C60"/>
    <w:pPr>
      <w:spacing w:after="120" w:line="480" w:lineRule="auto"/>
      <w:ind w:left="283"/>
    </w:pPr>
  </w:style>
  <w:style w:type="character" w:customStyle="1" w:styleId="22">
    <w:name w:val="Основной текст с отступом 2 Знак"/>
    <w:basedOn w:val="a0"/>
    <w:link w:val="21"/>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3">
    <w:name w:val="Body Text 2"/>
    <w:aliases w:val=" Знак Знак"/>
    <w:basedOn w:val="a"/>
    <w:link w:val="24"/>
    <w:rsid w:val="00D80C60"/>
    <w:pPr>
      <w:spacing w:after="120" w:line="480" w:lineRule="auto"/>
    </w:pPr>
    <w:rPr>
      <w:lang w:val="uk-UA" w:eastAsia="uk-UA"/>
    </w:rPr>
  </w:style>
  <w:style w:type="character" w:customStyle="1" w:styleId="24">
    <w:name w:val="Основной текст 2 Знак"/>
    <w:aliases w:val=" Знак Знак Знак"/>
    <w:basedOn w:val="a0"/>
    <w:link w:val="23"/>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1"/>
      </w:numPr>
      <w:contextualSpacing/>
    </w:pPr>
  </w:style>
  <w:style w:type="paragraph" w:customStyle="1" w:styleId="ListParagraph">
    <w:name w:val="List Paragraph"/>
    <w:basedOn w:val="a"/>
    <w:rsid w:val="00074576"/>
    <w:pPr>
      <w:spacing w:after="200" w:line="276" w:lineRule="auto"/>
      <w:ind w:left="720"/>
    </w:pPr>
    <w:rPr>
      <w:rFonts w:ascii="Calibri" w:hAnsi="Calibri"/>
      <w:sz w:val="22"/>
      <w:szCs w:val="22"/>
      <w:lang w:eastAsia="en-US"/>
    </w:rPr>
  </w:style>
  <w:style w:type="paragraph" w:styleId="af0">
    <w:name w:val="Title"/>
    <w:basedOn w:val="a"/>
    <w:link w:val="af1"/>
    <w:qFormat/>
    <w:rsid w:val="001F6C74"/>
    <w:pPr>
      <w:ind w:firstLine="540"/>
      <w:jc w:val="center"/>
    </w:pPr>
    <w:rPr>
      <w:b/>
      <w:bCs/>
      <w:sz w:val="36"/>
      <w:lang w:val="uk-UA"/>
    </w:rPr>
  </w:style>
  <w:style w:type="character" w:customStyle="1" w:styleId="af1">
    <w:name w:val="Название Знак"/>
    <w:basedOn w:val="a0"/>
    <w:link w:val="af0"/>
    <w:rsid w:val="001F6C74"/>
    <w:rPr>
      <w:rFonts w:ascii="Times New Roman" w:eastAsia="Times New Roman" w:hAnsi="Times New Roman" w:cs="Times New Roman"/>
      <w:b/>
      <w:bCs/>
      <w:sz w:val="36"/>
      <w:szCs w:val="24"/>
      <w:lang w:val="uk-UA" w:eastAsia="ru-RU"/>
    </w:rPr>
  </w:style>
  <w:style w:type="paragraph" w:styleId="af2">
    <w:name w:val="Subtitle"/>
    <w:basedOn w:val="a"/>
    <w:link w:val="af3"/>
    <w:qFormat/>
    <w:rsid w:val="001F6C74"/>
    <w:pPr>
      <w:ind w:firstLine="540"/>
      <w:jc w:val="both"/>
    </w:pPr>
    <w:rPr>
      <w:rFonts w:ascii="Arial Black" w:hAnsi="Arial Black"/>
      <w:sz w:val="28"/>
      <w:lang w:val="uk-UA"/>
    </w:rPr>
  </w:style>
  <w:style w:type="character" w:customStyle="1" w:styleId="af3">
    <w:name w:val="Подзаголовок Знак"/>
    <w:basedOn w:val="a0"/>
    <w:link w:val="af2"/>
    <w:rsid w:val="001F6C74"/>
    <w:rPr>
      <w:rFonts w:ascii="Arial Black" w:eastAsia="Times New Roman" w:hAnsi="Arial Black" w:cs="Times New Roman"/>
      <w:sz w:val="28"/>
      <w:szCs w:val="24"/>
      <w:lang w:val="uk-UA" w:eastAsia="ru-RU"/>
    </w:rPr>
  </w:style>
  <w:style w:type="character" w:customStyle="1" w:styleId="20">
    <w:name w:val="Заголовок 2 Знак"/>
    <w:basedOn w:val="a0"/>
    <w:link w:val="2"/>
    <w:rsid w:val="00E520B3"/>
    <w:rPr>
      <w:rFonts w:ascii="Times New Roman" w:eastAsia="Times New Roman" w:hAnsi="Times New Roman" w:cs="Times New Roman"/>
      <w:b/>
      <w:bCs/>
      <w:sz w:val="36"/>
      <w:szCs w:val="36"/>
      <w:lang w:eastAsia="ru-RU"/>
    </w:rPr>
  </w:style>
  <w:style w:type="character" w:styleId="af4">
    <w:name w:val="Emphasis"/>
    <w:basedOn w:val="a0"/>
    <w:qFormat/>
    <w:rsid w:val="00E520B3"/>
    <w:rPr>
      <w:i/>
      <w:iCs/>
    </w:rPr>
  </w:style>
  <w:style w:type="paragraph" w:customStyle="1" w:styleId="af5">
    <w:name w:val="Подпункт"/>
    <w:basedOn w:val="a"/>
    <w:next w:val="a"/>
    <w:rsid w:val="000E0C02"/>
    <w:pPr>
      <w:widowControl w:val="0"/>
      <w:spacing w:line="360" w:lineRule="auto"/>
      <w:ind w:firstLine="709"/>
      <w:jc w:val="both"/>
      <w:outlineLvl w:val="2"/>
    </w:pPr>
    <w:rPr>
      <w:color w:val="333333"/>
      <w:sz w:val="28"/>
      <w:szCs w:val="28"/>
      <w:lang w:val="uk-UA"/>
    </w:rPr>
  </w:style>
  <w:style w:type="paragraph" w:customStyle="1" w:styleId="af6">
    <w:name w:val="Глава"/>
    <w:basedOn w:val="a"/>
    <w:next w:val="a"/>
    <w:link w:val="af7"/>
    <w:rsid w:val="000E0C02"/>
    <w:pPr>
      <w:widowControl w:val="0"/>
      <w:spacing w:line="360" w:lineRule="auto"/>
      <w:jc w:val="center"/>
      <w:outlineLvl w:val="0"/>
    </w:pPr>
    <w:rPr>
      <w:b/>
      <w:caps/>
      <w:color w:val="333333"/>
      <w:sz w:val="28"/>
      <w:szCs w:val="28"/>
      <w:lang w:val="uk-UA"/>
    </w:rPr>
  </w:style>
  <w:style w:type="character" w:customStyle="1" w:styleId="af7">
    <w:name w:val="Глава Знак"/>
    <w:basedOn w:val="a0"/>
    <w:link w:val="af6"/>
    <w:rsid w:val="000E0C02"/>
    <w:rPr>
      <w:rFonts w:ascii="Times New Roman" w:eastAsia="Times New Roman" w:hAnsi="Times New Roman" w:cs="Times New Roman"/>
      <w:b/>
      <w:caps/>
      <w:color w:val="333333"/>
      <w:sz w:val="28"/>
      <w:szCs w:val="28"/>
      <w:lang w:val="uk-UA" w:eastAsia="ru-RU"/>
    </w:rPr>
  </w:style>
  <w:style w:type="paragraph" w:customStyle="1" w:styleId="12">
    <w:name w:val="Текст1"/>
    <w:basedOn w:val="a"/>
    <w:link w:val="13"/>
    <w:rsid w:val="000E0C02"/>
    <w:pPr>
      <w:widowControl w:val="0"/>
      <w:spacing w:line="360" w:lineRule="auto"/>
      <w:ind w:firstLine="709"/>
      <w:jc w:val="both"/>
    </w:pPr>
    <w:rPr>
      <w:color w:val="333333"/>
      <w:sz w:val="28"/>
      <w:szCs w:val="28"/>
      <w:lang w:val="uk-UA"/>
    </w:rPr>
  </w:style>
  <w:style w:type="character" w:customStyle="1" w:styleId="13">
    <w:name w:val="Текст1 Знак"/>
    <w:basedOn w:val="a0"/>
    <w:link w:val="12"/>
    <w:rsid w:val="000E0C02"/>
    <w:rPr>
      <w:rFonts w:ascii="Times New Roman" w:eastAsia="Times New Roman" w:hAnsi="Times New Roman" w:cs="Times New Roman"/>
      <w:color w:val="333333"/>
      <w:sz w:val="28"/>
      <w:szCs w:val="28"/>
      <w:lang w:val="uk-UA" w:eastAsia="ru-RU"/>
    </w:rPr>
  </w:style>
  <w:style w:type="paragraph" w:customStyle="1" w:styleId="Default">
    <w:name w:val="Default"/>
    <w:rsid w:val="000E0C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Обычный1"/>
    <w:rsid w:val="003B7668"/>
    <w:pPr>
      <w:widowControl w:val="0"/>
      <w:spacing w:before="200"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10">
    <w:name w:val="Заголовок 1 Знак"/>
    <w:basedOn w:val="a0"/>
    <w:link w:val="1"/>
    <w:uiPriority w:val="9"/>
    <w:rsid w:val="00EE3E6D"/>
    <w:rPr>
      <w:rFonts w:asciiTheme="majorHAnsi" w:eastAsiaTheme="majorEastAsia" w:hAnsiTheme="majorHAnsi" w:cstheme="majorBidi"/>
      <w:b/>
      <w:bCs/>
      <w:color w:val="365F91" w:themeColor="accent1" w:themeShade="BF"/>
      <w:sz w:val="28"/>
      <w:szCs w:val="28"/>
      <w:lang w:eastAsia="ru-RU"/>
    </w:rPr>
  </w:style>
  <w:style w:type="paragraph" w:customStyle="1" w:styleId="FR3">
    <w:name w:val="FR3"/>
    <w:rsid w:val="00EE3E6D"/>
    <w:pPr>
      <w:widowControl w:val="0"/>
      <w:autoSpaceDE w:val="0"/>
      <w:autoSpaceDN w:val="0"/>
      <w:adjustRightInd w:val="0"/>
      <w:spacing w:after="0" w:line="480" w:lineRule="auto"/>
      <w:ind w:firstLine="560"/>
      <w:jc w:val="both"/>
    </w:pPr>
    <w:rPr>
      <w:rFonts w:ascii="Times New Roman" w:eastAsia="Times New Roman" w:hAnsi="Times New Roman" w:cs="Times New Roman"/>
      <w:sz w:val="24"/>
      <w:szCs w:val="24"/>
      <w:lang w:val="uk-UA" w:eastAsia="ru-RU"/>
    </w:rPr>
  </w:style>
  <w:style w:type="paragraph" w:customStyle="1" w:styleId="rvps2">
    <w:name w:val="rvps2"/>
    <w:basedOn w:val="a"/>
    <w:rsid w:val="001473CF"/>
    <w:pPr>
      <w:spacing w:before="100" w:beforeAutospacing="1" w:after="100" w:afterAutospacing="1"/>
    </w:pPr>
  </w:style>
  <w:style w:type="character" w:customStyle="1" w:styleId="rvts6">
    <w:name w:val="rvts6"/>
    <w:basedOn w:val="a0"/>
    <w:rsid w:val="001473CF"/>
  </w:style>
  <w:style w:type="paragraph" w:customStyle="1" w:styleId="af8">
    <w:name w:val="a"/>
    <w:basedOn w:val="a"/>
    <w:rsid w:val="001473CF"/>
    <w:pPr>
      <w:spacing w:before="100" w:beforeAutospacing="1" w:after="100" w:afterAutospacing="1"/>
    </w:pPr>
  </w:style>
  <w:style w:type="paragraph" w:customStyle="1" w:styleId="FR1">
    <w:name w:val="FR1"/>
    <w:rsid w:val="001473CF"/>
    <w:pPr>
      <w:widowControl w:val="0"/>
      <w:autoSpaceDE w:val="0"/>
      <w:autoSpaceDN w:val="0"/>
      <w:adjustRightInd w:val="0"/>
      <w:spacing w:before="20" w:after="0" w:line="300" w:lineRule="auto"/>
      <w:ind w:left="3440" w:firstLine="2120"/>
    </w:pPr>
    <w:rPr>
      <w:rFonts w:ascii="Times New Roman" w:eastAsia="Times New Roman" w:hAnsi="Times New Roman" w:cs="Times New Roman"/>
      <w:sz w:val="72"/>
      <w:szCs w:val="72"/>
      <w:lang w:val="uk-UA" w:eastAsia="ru-RU"/>
    </w:rPr>
  </w:style>
  <w:style w:type="paragraph" w:customStyle="1" w:styleId="BodyText">
    <w:name w:val="Body Text"/>
    <w:basedOn w:val="a"/>
    <w:rsid w:val="009B35D3"/>
    <w:pPr>
      <w:spacing w:after="80"/>
      <w:jc w:val="both"/>
    </w:pPr>
    <w:rPr>
      <w:szCs w:val="20"/>
    </w:rPr>
  </w:style>
  <w:style w:type="paragraph" w:styleId="af9">
    <w:name w:val="header"/>
    <w:basedOn w:val="a"/>
    <w:link w:val="afa"/>
    <w:rsid w:val="002D4A84"/>
    <w:pPr>
      <w:tabs>
        <w:tab w:val="center" w:pos="4677"/>
        <w:tab w:val="right" w:pos="9355"/>
      </w:tabs>
    </w:pPr>
  </w:style>
  <w:style w:type="character" w:customStyle="1" w:styleId="afa">
    <w:name w:val="Верхний колонтитул Знак"/>
    <w:basedOn w:val="a0"/>
    <w:link w:val="af9"/>
    <w:rsid w:val="002D4A84"/>
    <w:rPr>
      <w:rFonts w:ascii="Times New Roman" w:eastAsia="Times New Roman" w:hAnsi="Times New Roman" w:cs="Times New Roman"/>
      <w:sz w:val="24"/>
      <w:szCs w:val="24"/>
      <w:lang w:eastAsia="ru-RU"/>
    </w:rPr>
  </w:style>
  <w:style w:type="paragraph" w:styleId="afb">
    <w:name w:val="caption"/>
    <w:basedOn w:val="a"/>
    <w:next w:val="a"/>
    <w:qFormat/>
    <w:rsid w:val="0014023C"/>
    <w:pPr>
      <w:spacing w:before="200" w:line="233" w:lineRule="exact"/>
      <w:jc w:val="right"/>
    </w:pPr>
    <w:rPr>
      <w:i/>
      <w:iCs/>
      <w:sz w:val="23"/>
      <w:szCs w:val="23"/>
      <w:lang w:val="uk-UA"/>
    </w:rPr>
  </w:style>
  <w:style w:type="paragraph" w:customStyle="1" w:styleId="afc">
    <w:name w:val="Стиль"/>
    <w:rsid w:val="002C4361"/>
    <w:pPr>
      <w:widowControl w:val="0"/>
      <w:suppressAutoHyphens/>
      <w:autoSpaceDE w:val="0"/>
      <w:spacing w:after="0" w:line="240" w:lineRule="auto"/>
    </w:pPr>
    <w:rPr>
      <w:rFonts w:ascii="Arial" w:eastAsia="Arial" w:hAnsi="Arial" w:cs="Arial"/>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1763</Words>
  <Characters>10053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2013-05-26T08:39:00Z</dcterms:created>
  <dcterms:modified xsi:type="dcterms:W3CDTF">2013-05-26T08:39:00Z</dcterms:modified>
</cp:coreProperties>
</file>