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BA" w:rsidRPr="00B00A25" w:rsidRDefault="000802BA" w:rsidP="000802BA">
      <w:pPr>
        <w:widowControl w:val="0"/>
        <w:rPr>
          <w:color w:val="000000"/>
        </w:rPr>
      </w:pPr>
      <w:r w:rsidRPr="00206AC6">
        <w:rPr>
          <w:color w:val="000000"/>
        </w:rPr>
        <w:t>НАТОЛОЧНА А.П., ст. гр. МП-45</w:t>
      </w:r>
    </w:p>
    <w:p w:rsidR="000802BA" w:rsidRPr="00B00A25" w:rsidRDefault="000802BA" w:rsidP="000802BA">
      <w:pPr>
        <w:widowControl w:val="0"/>
        <w:rPr>
          <w:color w:val="000000"/>
        </w:rPr>
      </w:pPr>
      <w:r w:rsidRPr="00B00A25">
        <w:rPr>
          <w:color w:val="000000"/>
        </w:rPr>
        <w:t>Наук. керів.: Трикоз І.В., ст. викл</w:t>
      </w:r>
      <w:r>
        <w:rPr>
          <w:color w:val="000000"/>
        </w:rPr>
        <w:t>.</w:t>
      </w:r>
    </w:p>
    <w:p w:rsidR="000802BA" w:rsidRPr="00B00A25" w:rsidRDefault="000802BA" w:rsidP="000802BA">
      <w:pPr>
        <w:widowControl w:val="0"/>
        <w:rPr>
          <w:color w:val="000000"/>
        </w:rPr>
      </w:pPr>
      <w:r w:rsidRPr="00B00A25">
        <w:rPr>
          <w:color w:val="000000"/>
        </w:rPr>
        <w:t>Бердянський університет менеджменту і бізнесу,</w:t>
      </w:r>
    </w:p>
    <w:p w:rsidR="000802BA" w:rsidRPr="00B00A25" w:rsidRDefault="000802BA" w:rsidP="000802BA">
      <w:pPr>
        <w:widowControl w:val="0"/>
        <w:rPr>
          <w:color w:val="000000"/>
        </w:rPr>
      </w:pPr>
      <w:r w:rsidRPr="00B00A25">
        <w:t>м. Бердянськ</w:t>
      </w:r>
    </w:p>
    <w:p w:rsidR="000802BA" w:rsidRPr="00B00A25" w:rsidRDefault="000802BA" w:rsidP="000802BA">
      <w:pPr>
        <w:pStyle w:val="rvps9"/>
        <w:widowControl w:val="0"/>
        <w:spacing w:before="0" w:beforeAutospacing="0" w:after="0" w:afterAutospacing="0"/>
        <w:ind w:firstLine="0"/>
        <w:jc w:val="right"/>
        <w:rPr>
          <w:b/>
          <w:lang w:val="uk-UA"/>
        </w:rPr>
      </w:pPr>
    </w:p>
    <w:p w:rsidR="000802BA" w:rsidRDefault="000802BA" w:rsidP="000802BA">
      <w:pPr>
        <w:pStyle w:val="rvps9"/>
        <w:widowControl w:val="0"/>
        <w:spacing w:before="0" w:beforeAutospacing="0" w:after="0" w:afterAutospacing="0"/>
        <w:ind w:firstLine="0"/>
        <w:jc w:val="center"/>
        <w:rPr>
          <w:b/>
          <w:lang w:val="uk-UA"/>
        </w:rPr>
      </w:pPr>
      <w:r w:rsidRPr="00B00A25">
        <w:rPr>
          <w:b/>
          <w:lang w:val="uk-UA"/>
        </w:rPr>
        <w:t>ІННОВАЦІЙНА ДІЯЛЬНІСТЬ ЯК ОСНОВА РОЗВИТКУ</w:t>
      </w:r>
    </w:p>
    <w:p w:rsidR="000802BA" w:rsidRPr="00B00A25" w:rsidRDefault="000802BA" w:rsidP="000802BA">
      <w:pPr>
        <w:pStyle w:val="rvps9"/>
        <w:widowControl w:val="0"/>
        <w:spacing w:before="0" w:beforeAutospacing="0" w:after="0" w:afterAutospacing="0"/>
        <w:ind w:firstLine="0"/>
        <w:jc w:val="center"/>
        <w:rPr>
          <w:b/>
          <w:lang w:val="uk-UA"/>
        </w:rPr>
      </w:pPr>
      <w:r>
        <w:rPr>
          <w:b/>
          <w:lang w:val="uk-UA"/>
        </w:rPr>
        <w:t>ФАРМАЦЕВТИЧНОЇ ГАЛУЗІ</w:t>
      </w:r>
    </w:p>
    <w:p w:rsidR="000802BA" w:rsidRPr="00B00A25" w:rsidRDefault="000802BA" w:rsidP="000802BA">
      <w:pPr>
        <w:pStyle w:val="rvps9"/>
        <w:widowControl w:val="0"/>
        <w:spacing w:before="0" w:beforeAutospacing="0" w:after="0" w:afterAutospacing="0"/>
        <w:ind w:firstLine="709"/>
        <w:rPr>
          <w:b/>
          <w:lang w:val="uk-UA"/>
        </w:rPr>
      </w:pPr>
    </w:p>
    <w:p w:rsidR="000802BA" w:rsidRPr="00B00A25" w:rsidRDefault="000802BA" w:rsidP="000802BA">
      <w:pPr>
        <w:pStyle w:val="rvps9"/>
        <w:widowControl w:val="0"/>
        <w:spacing w:before="0" w:beforeAutospacing="0" w:after="0" w:afterAutospacing="0"/>
        <w:ind w:firstLine="709"/>
        <w:rPr>
          <w:i/>
          <w:lang w:val="uk-UA"/>
        </w:rPr>
      </w:pPr>
      <w:r w:rsidRPr="00B00A25">
        <w:rPr>
          <w:i/>
          <w:lang w:val="uk-UA"/>
        </w:rPr>
        <w:t>Осуществлена оценка перспектив развития и альтернативных источников финасирования инновационной деятельности фармацевтической отрасли Украины.</w:t>
      </w:r>
    </w:p>
    <w:p w:rsidR="000802BA" w:rsidRPr="00B00A25" w:rsidRDefault="000802BA" w:rsidP="000802BA">
      <w:pPr>
        <w:pStyle w:val="rvps9"/>
        <w:widowControl w:val="0"/>
        <w:spacing w:before="0" w:beforeAutospacing="0" w:after="0" w:afterAutospacing="0"/>
        <w:ind w:firstLine="709"/>
        <w:rPr>
          <w:rStyle w:val="rvts6"/>
          <w:rFonts w:eastAsiaTheme="majorEastAsia"/>
          <w:color w:val="000000"/>
          <w:lang w:val="uk-UA"/>
        </w:rPr>
      </w:pPr>
      <w:r w:rsidRPr="00B00A25">
        <w:rPr>
          <w:b/>
          <w:lang w:val="uk-UA"/>
        </w:rPr>
        <w:t xml:space="preserve">Актуальність. </w:t>
      </w:r>
      <w:r w:rsidRPr="00B00A25">
        <w:rPr>
          <w:lang w:val="uk-UA"/>
        </w:rPr>
        <w:t>Інноваційна діяльність сьогодні є одним з основих елементів конкурентоспроможності сучасної економіки. Адже, інноваційною вважається діяльність, яка покращує та полегшує життя людини. У фармацевтичній галузі – це лікування невиліковних хвороб, підтримка організму, полегшення засвоєння ним ліків тощо.</w:t>
      </w:r>
      <w:r w:rsidRPr="00B00A25">
        <w:rPr>
          <w:rStyle w:val="rvps9"/>
          <w:color w:val="000000"/>
          <w:lang w:val="uk-UA"/>
        </w:rPr>
        <w:t xml:space="preserve"> </w:t>
      </w:r>
      <w:r w:rsidRPr="00B00A25">
        <w:rPr>
          <w:rStyle w:val="rvts6"/>
          <w:rFonts w:eastAsiaTheme="majorEastAsia"/>
          <w:color w:val="000000"/>
          <w:lang w:val="uk-UA"/>
        </w:rPr>
        <w:t>Саме людина, якість та безпека її життя має забезпечити пріоритети інноваційного розвитку як фармацевтичної галузі, так і всієї нашої країни.</w:t>
      </w:r>
    </w:p>
    <w:p w:rsidR="000802BA" w:rsidRPr="00B00A25" w:rsidRDefault="000802BA" w:rsidP="000802BA">
      <w:pPr>
        <w:pStyle w:val="rvps9"/>
        <w:widowControl w:val="0"/>
        <w:spacing w:before="0" w:beforeAutospacing="0" w:after="0" w:afterAutospacing="0"/>
        <w:ind w:firstLine="709"/>
        <w:rPr>
          <w:lang w:val="uk-UA"/>
        </w:rPr>
      </w:pPr>
      <w:r w:rsidRPr="00B00A25">
        <w:rPr>
          <w:rStyle w:val="rvps9"/>
          <w:color w:val="000000"/>
          <w:lang w:val="uk-UA"/>
        </w:rPr>
        <w:t>Вир</w:t>
      </w:r>
      <w:r w:rsidRPr="00B00A25">
        <w:rPr>
          <w:rStyle w:val="rvts6"/>
          <w:rFonts w:eastAsiaTheme="majorEastAsia"/>
          <w:color w:val="000000"/>
          <w:lang w:val="uk-UA"/>
        </w:rPr>
        <w:t>ішенню окремих задач даної проблеми присвячені роботи В. Василенка, В. Шматька, О. Козиревої, Д. Карамишева, А. Демченка, В. Гриньової, Н. Бенюхи, В. Пашкова та інших.</w:t>
      </w:r>
    </w:p>
    <w:p w:rsidR="000802BA" w:rsidRPr="00B00A25" w:rsidRDefault="000802BA" w:rsidP="000802BA">
      <w:pPr>
        <w:pStyle w:val="rvps9"/>
        <w:widowControl w:val="0"/>
        <w:spacing w:before="0" w:beforeAutospacing="0" w:after="0" w:afterAutospacing="0"/>
        <w:ind w:firstLine="709"/>
        <w:rPr>
          <w:rStyle w:val="rvts6"/>
          <w:rFonts w:eastAsiaTheme="majorEastAsia"/>
          <w:lang w:val="uk-UA"/>
        </w:rPr>
      </w:pPr>
      <w:r>
        <w:rPr>
          <w:b/>
          <w:lang w:val="uk-UA"/>
        </w:rPr>
        <w:t>Мета</w:t>
      </w:r>
      <w:r w:rsidRPr="00B00A25">
        <w:rPr>
          <w:lang w:val="uk-UA"/>
        </w:rPr>
        <w:t xml:space="preserve"> </w:t>
      </w:r>
      <w:r w:rsidRPr="00B00A25">
        <w:rPr>
          <w:b/>
          <w:lang w:val="uk-UA"/>
        </w:rPr>
        <w:t>дослідження</w:t>
      </w:r>
      <w:r>
        <w:rPr>
          <w:b/>
          <w:lang w:val="uk-UA"/>
        </w:rPr>
        <w:t>:</w:t>
      </w:r>
      <w:r w:rsidRPr="00B00A25">
        <w:rPr>
          <w:lang w:val="uk-UA"/>
        </w:rPr>
        <w:t xml:space="preserve"> аналіз перспектив розвитку та джерел фінансування інноваційної діяльності фармацевтичної галузі України.</w:t>
      </w:r>
    </w:p>
    <w:p w:rsidR="000802BA" w:rsidRPr="00B00A25" w:rsidRDefault="000802BA" w:rsidP="000802BA">
      <w:pPr>
        <w:pStyle w:val="rvps9"/>
        <w:widowControl w:val="0"/>
        <w:spacing w:before="0" w:beforeAutospacing="0" w:after="0" w:afterAutospacing="0"/>
        <w:ind w:firstLine="709"/>
        <w:rPr>
          <w:lang w:val="uk-UA"/>
        </w:rPr>
      </w:pPr>
      <w:r w:rsidRPr="00B00A25">
        <w:rPr>
          <w:b/>
          <w:lang w:val="uk-UA"/>
        </w:rPr>
        <w:t>Основна частина</w:t>
      </w:r>
      <w:r w:rsidRPr="00B00A25">
        <w:rPr>
          <w:lang w:val="uk-UA"/>
        </w:rPr>
        <w:t>. Розвиток сучасного виробництва повинен майже цілком базуватися на нових рішеннях в галузі технологій, техніки, організаційних форм й економічних методів господарювання, тобто різних нововведеннях</w:t>
      </w:r>
      <w:r w:rsidRPr="00B00A25">
        <w:rPr>
          <w:rStyle w:val="rvts6"/>
          <w:rFonts w:eastAsiaTheme="majorEastAsia"/>
          <w:color w:val="000000"/>
          <w:lang w:val="uk-UA"/>
        </w:rPr>
        <w:t>.</w:t>
      </w:r>
    </w:p>
    <w:p w:rsidR="000802BA" w:rsidRPr="00B00A25" w:rsidRDefault="000802BA" w:rsidP="000802BA">
      <w:pPr>
        <w:pStyle w:val="rvps9"/>
        <w:widowControl w:val="0"/>
        <w:spacing w:before="0" w:beforeAutospacing="0" w:after="0" w:afterAutospacing="0"/>
        <w:ind w:firstLine="709"/>
        <w:rPr>
          <w:rStyle w:val="rvts6"/>
          <w:rFonts w:eastAsiaTheme="majorEastAsia"/>
          <w:color w:val="000000"/>
          <w:lang w:val="uk-UA"/>
        </w:rPr>
      </w:pPr>
      <w:r w:rsidRPr="00B00A25">
        <w:rPr>
          <w:lang w:val="uk-UA"/>
        </w:rPr>
        <w:t xml:space="preserve">На думку </w:t>
      </w:r>
      <w:r w:rsidRPr="00B00A25">
        <w:rPr>
          <w:rStyle w:val="rvts6"/>
          <w:rFonts w:eastAsiaTheme="majorEastAsia"/>
          <w:color w:val="000000"/>
          <w:lang w:val="uk-UA"/>
        </w:rPr>
        <w:t>В. Шматька, д</w:t>
      </w:r>
      <w:r w:rsidRPr="00B00A25">
        <w:rPr>
          <w:lang w:val="uk-UA"/>
        </w:rPr>
        <w:t xml:space="preserve">о факторів, що гальмують освоєння нововведень у фармацевтичній промисловості, відносять: нестачу власних фізичних ресурсів, високі ставки за кредитами у комерційних банках, зменшення внутрішнього попиту й економічний ризик освоєння нової продукції </w:t>
      </w:r>
      <w:r w:rsidRPr="00B00A25">
        <w:rPr>
          <w:rStyle w:val="rvts6"/>
          <w:rFonts w:eastAsiaTheme="majorEastAsia"/>
          <w:color w:val="000000"/>
          <w:lang w:val="uk-UA"/>
        </w:rPr>
        <w:t>[1]. Враховуючи сьогодішню ситуацію в країні, до цих факторів слід віднести також і фінансово-економічну кризу.</w:t>
      </w:r>
    </w:p>
    <w:p w:rsidR="000802BA" w:rsidRPr="00B00A25" w:rsidRDefault="000802BA" w:rsidP="000802BA">
      <w:pPr>
        <w:widowControl w:val="0"/>
        <w:ind w:firstLine="709"/>
        <w:jc w:val="both"/>
        <w:rPr>
          <w:lang w:val="uk-UA"/>
        </w:rPr>
      </w:pPr>
      <w:r w:rsidRPr="00B00A25">
        <w:rPr>
          <w:lang w:val="uk-UA"/>
        </w:rPr>
        <w:t xml:space="preserve">В свою чергу, за визначенням В. Василенка, нововведенням, пов’язаним з науково-технічним прогресом, що полягає у відновленні основних фондів і технологій, удосконаленні управління й економіки підприємства слід вважати саме інновацію </w:t>
      </w:r>
      <w:r w:rsidRPr="00B00A25">
        <w:rPr>
          <w:rStyle w:val="rvts6"/>
          <w:rFonts w:eastAsiaTheme="majorEastAsia"/>
          <w:color w:val="000000"/>
          <w:lang w:val="uk-UA"/>
        </w:rPr>
        <w:t>[1]</w:t>
      </w:r>
      <w:r w:rsidRPr="00B00A25">
        <w:rPr>
          <w:lang w:val="uk-UA"/>
        </w:rPr>
        <w:t>.</w:t>
      </w:r>
    </w:p>
    <w:p w:rsidR="000802BA" w:rsidRPr="00B00A25" w:rsidRDefault="000802BA" w:rsidP="000802BA">
      <w:pPr>
        <w:widowControl w:val="0"/>
        <w:ind w:firstLine="709"/>
        <w:jc w:val="both"/>
        <w:rPr>
          <w:lang w:val="uk-UA"/>
        </w:rPr>
      </w:pPr>
      <w:r w:rsidRPr="00B00A25">
        <w:rPr>
          <w:lang w:val="uk-UA"/>
        </w:rPr>
        <w:t>В тім, інновації не обмежуються лише науково-виробничою сферою. Оскільки сфера застосування інновацій може включати: нововведення, перетворення в економіці, техніці, соціальній та інших галузях, що сприяють створенню інтелектуальної власності; синтезування нових ідей, розробку нових теорій і моделей як у науково-технічній сфері, на виробництві, так і в соціальній сфері, включаючи правові концепції, соціальні та політичні програми; впровадження цих ідей, програм, об’єктів інтелектуальної власності з одержанням кінцевого продукту або результату [2].</w:t>
      </w:r>
    </w:p>
    <w:p w:rsidR="000802BA" w:rsidRPr="00B00A25" w:rsidRDefault="000802BA" w:rsidP="000802BA">
      <w:pPr>
        <w:widowControl w:val="0"/>
        <w:ind w:firstLine="709"/>
        <w:jc w:val="both"/>
        <w:rPr>
          <w:lang w:val="uk-UA"/>
        </w:rPr>
      </w:pPr>
      <w:r w:rsidRPr="00B00A25">
        <w:rPr>
          <w:lang w:val="uk-UA"/>
        </w:rPr>
        <w:t>Дослідники Д. Карамишев та А. Демченко [3] у фармагалузі визначають інноваційними промислові, організаційні та проекти дослідження і розвитку (рис. 1).</w:t>
      </w:r>
    </w:p>
    <w:p w:rsidR="000802BA" w:rsidRPr="00B00A25" w:rsidRDefault="000802BA" w:rsidP="000802BA">
      <w:pPr>
        <w:widowControl w:val="0"/>
        <w:ind w:firstLine="709"/>
        <w:jc w:val="both"/>
        <w:rPr>
          <w:lang w:val="uk-UA"/>
        </w:rPr>
      </w:pPr>
    </w:p>
    <w:tbl>
      <w:tblPr>
        <w:tblStyle w:val="aa"/>
        <w:tblW w:w="9180" w:type="dxa"/>
        <w:jc w:val="center"/>
        <w:tblInd w:w="108" w:type="dxa"/>
        <w:tblLook w:val="01E0"/>
      </w:tblPr>
      <w:tblGrid>
        <w:gridCol w:w="1800"/>
        <w:gridCol w:w="4555"/>
        <w:gridCol w:w="2825"/>
      </w:tblGrid>
      <w:tr w:rsidR="000802BA" w:rsidRPr="004247BD" w:rsidTr="00A00215">
        <w:trPr>
          <w:trHeight w:val="189"/>
          <w:jc w:val="center"/>
        </w:trPr>
        <w:tc>
          <w:tcPr>
            <w:tcW w:w="9180" w:type="dxa"/>
            <w:gridSpan w:val="3"/>
          </w:tcPr>
          <w:p w:rsidR="000802BA" w:rsidRPr="004247BD" w:rsidRDefault="000802BA" w:rsidP="00A00215">
            <w:pPr>
              <w:widowControl w:val="0"/>
              <w:jc w:val="center"/>
              <w:rPr>
                <w:b/>
                <w:sz w:val="22"/>
                <w:szCs w:val="22"/>
              </w:rPr>
            </w:pPr>
            <w:r w:rsidRPr="004247BD">
              <w:rPr>
                <w:b/>
                <w:sz w:val="22"/>
                <w:szCs w:val="22"/>
              </w:rPr>
              <w:t>Інноваційні проекти</w:t>
            </w:r>
          </w:p>
        </w:tc>
      </w:tr>
      <w:tr w:rsidR="000802BA" w:rsidRPr="004247BD" w:rsidTr="00A00215">
        <w:trPr>
          <w:trHeight w:val="964"/>
          <w:jc w:val="center"/>
        </w:trPr>
        <w:tc>
          <w:tcPr>
            <w:tcW w:w="1800" w:type="dxa"/>
          </w:tcPr>
          <w:p w:rsidR="000802BA" w:rsidRPr="004247BD" w:rsidRDefault="000802BA" w:rsidP="00A00215">
            <w:pPr>
              <w:widowControl w:val="0"/>
              <w:rPr>
                <w:sz w:val="21"/>
                <w:szCs w:val="21"/>
                <w:u w:val="single"/>
              </w:rPr>
            </w:pPr>
            <w:r w:rsidRPr="004247BD">
              <w:rPr>
                <w:sz w:val="21"/>
                <w:szCs w:val="21"/>
                <w:u w:val="single"/>
              </w:rPr>
              <w:t>Промислові проекти</w:t>
            </w:r>
          </w:p>
          <w:p w:rsidR="000802BA" w:rsidRPr="004247BD" w:rsidRDefault="000802BA" w:rsidP="00A00215">
            <w:pPr>
              <w:widowControl w:val="0"/>
              <w:ind w:right="-163"/>
              <w:rPr>
                <w:sz w:val="21"/>
                <w:szCs w:val="21"/>
              </w:rPr>
            </w:pPr>
            <w:r w:rsidRPr="004247BD">
              <w:rPr>
                <w:sz w:val="21"/>
                <w:szCs w:val="21"/>
              </w:rPr>
              <w:t>- випуск та продаж нових продуктів;</w:t>
            </w:r>
          </w:p>
          <w:p w:rsidR="000802BA" w:rsidRPr="004247BD" w:rsidRDefault="000802BA" w:rsidP="00A00215">
            <w:pPr>
              <w:widowControl w:val="0"/>
              <w:rPr>
                <w:sz w:val="21"/>
                <w:szCs w:val="21"/>
              </w:rPr>
            </w:pPr>
            <w:r w:rsidRPr="004247BD">
              <w:rPr>
                <w:sz w:val="21"/>
                <w:szCs w:val="21"/>
              </w:rPr>
              <w:t>- удосконалення технологій,</w:t>
            </w:r>
          </w:p>
          <w:p w:rsidR="000802BA" w:rsidRPr="004247BD" w:rsidRDefault="000802BA" w:rsidP="00A00215">
            <w:pPr>
              <w:widowControl w:val="0"/>
              <w:rPr>
                <w:sz w:val="21"/>
                <w:szCs w:val="21"/>
              </w:rPr>
            </w:pPr>
            <w:r w:rsidRPr="004247BD">
              <w:rPr>
                <w:sz w:val="21"/>
                <w:szCs w:val="21"/>
              </w:rPr>
              <w:t>- розширення ринку.</w:t>
            </w:r>
          </w:p>
        </w:tc>
        <w:tc>
          <w:tcPr>
            <w:tcW w:w="4555" w:type="dxa"/>
          </w:tcPr>
          <w:p w:rsidR="000802BA" w:rsidRPr="004247BD" w:rsidRDefault="000802BA" w:rsidP="00A00215">
            <w:pPr>
              <w:widowControl w:val="0"/>
              <w:rPr>
                <w:sz w:val="21"/>
                <w:szCs w:val="21"/>
                <w:u w:val="single"/>
              </w:rPr>
            </w:pPr>
            <w:r w:rsidRPr="004247BD">
              <w:rPr>
                <w:sz w:val="21"/>
                <w:szCs w:val="21"/>
                <w:u w:val="single"/>
              </w:rPr>
              <w:t>Організаційні проекти</w:t>
            </w:r>
          </w:p>
          <w:p w:rsidR="000802BA" w:rsidRPr="004247BD" w:rsidRDefault="000802BA" w:rsidP="00A00215">
            <w:pPr>
              <w:widowControl w:val="0"/>
              <w:ind w:right="-95"/>
              <w:rPr>
                <w:sz w:val="21"/>
                <w:szCs w:val="21"/>
              </w:rPr>
            </w:pPr>
            <w:r w:rsidRPr="004247BD">
              <w:rPr>
                <w:sz w:val="21"/>
                <w:szCs w:val="21"/>
              </w:rPr>
              <w:t>- реформування системи управління шляхом створення нових моделей функціонування галузі та структурних підрозділів,</w:t>
            </w:r>
          </w:p>
          <w:p w:rsidR="000802BA" w:rsidRPr="004247BD" w:rsidRDefault="000802BA" w:rsidP="00A00215">
            <w:pPr>
              <w:widowControl w:val="0"/>
              <w:rPr>
                <w:sz w:val="21"/>
                <w:szCs w:val="21"/>
                <w:u w:val="single"/>
              </w:rPr>
            </w:pPr>
            <w:r w:rsidRPr="004247BD">
              <w:rPr>
                <w:sz w:val="21"/>
                <w:szCs w:val="21"/>
              </w:rPr>
              <w:t>- запровадження нових форм організації та проведення медичних науково-практичних конференцій і семінарів з метою оптимізації впровадження наукових розробок та доведення їх до споживача.</w:t>
            </w:r>
          </w:p>
        </w:tc>
        <w:tc>
          <w:tcPr>
            <w:tcW w:w="2825" w:type="dxa"/>
          </w:tcPr>
          <w:p w:rsidR="000802BA" w:rsidRPr="004247BD" w:rsidRDefault="000802BA" w:rsidP="00A00215">
            <w:pPr>
              <w:widowControl w:val="0"/>
              <w:rPr>
                <w:sz w:val="21"/>
                <w:szCs w:val="21"/>
                <w:u w:val="single"/>
              </w:rPr>
            </w:pPr>
            <w:r w:rsidRPr="004247BD">
              <w:rPr>
                <w:sz w:val="21"/>
                <w:szCs w:val="21"/>
                <w:u w:val="single"/>
              </w:rPr>
              <w:t>Проекти з дослідження і розвитку</w:t>
            </w:r>
          </w:p>
          <w:p w:rsidR="000802BA" w:rsidRPr="004247BD" w:rsidRDefault="000802BA" w:rsidP="00A00215">
            <w:pPr>
              <w:widowControl w:val="0"/>
              <w:rPr>
                <w:sz w:val="21"/>
                <w:szCs w:val="21"/>
              </w:rPr>
            </w:pPr>
            <w:r w:rsidRPr="004247BD">
              <w:rPr>
                <w:sz w:val="21"/>
                <w:szCs w:val="21"/>
              </w:rPr>
              <w:t xml:space="preserve">- науково-дослідна діяльність, </w:t>
            </w:r>
          </w:p>
          <w:p w:rsidR="000802BA" w:rsidRPr="004247BD" w:rsidRDefault="000802BA" w:rsidP="00A00215">
            <w:pPr>
              <w:widowControl w:val="0"/>
              <w:rPr>
                <w:sz w:val="21"/>
                <w:szCs w:val="21"/>
              </w:rPr>
            </w:pPr>
            <w:r w:rsidRPr="004247BD">
              <w:rPr>
                <w:sz w:val="21"/>
                <w:szCs w:val="21"/>
              </w:rPr>
              <w:t xml:space="preserve">- розробка програмних засобів обробки інформації, </w:t>
            </w:r>
          </w:p>
          <w:p w:rsidR="000802BA" w:rsidRPr="004247BD" w:rsidRDefault="000802BA" w:rsidP="00A00215">
            <w:pPr>
              <w:widowControl w:val="0"/>
              <w:rPr>
                <w:sz w:val="21"/>
                <w:szCs w:val="21"/>
                <w:u w:val="single"/>
              </w:rPr>
            </w:pPr>
            <w:r w:rsidRPr="004247BD">
              <w:rPr>
                <w:sz w:val="21"/>
                <w:szCs w:val="21"/>
              </w:rPr>
              <w:t>- удосконалення існуючих методів діагностики та лікування.</w:t>
            </w:r>
          </w:p>
        </w:tc>
      </w:tr>
    </w:tbl>
    <w:p w:rsidR="000802BA" w:rsidRDefault="000802BA" w:rsidP="000802BA">
      <w:pPr>
        <w:widowControl w:val="0"/>
        <w:jc w:val="center"/>
      </w:pPr>
    </w:p>
    <w:p w:rsidR="000802BA" w:rsidRPr="00B00A25" w:rsidRDefault="000802BA" w:rsidP="000802BA">
      <w:pPr>
        <w:widowControl w:val="0"/>
        <w:jc w:val="center"/>
        <w:rPr>
          <w:color w:val="000000"/>
        </w:rPr>
      </w:pPr>
      <w:r w:rsidRPr="00B00A25">
        <w:lastRenderedPageBreak/>
        <w:t>Рис</w:t>
      </w:r>
      <w:r>
        <w:t>унок</w:t>
      </w:r>
      <w:r w:rsidRPr="00B00A25">
        <w:t xml:space="preserve"> 1</w:t>
      </w:r>
      <w:r>
        <w:t xml:space="preserve"> </w:t>
      </w:r>
      <w:r>
        <w:sym w:font="Symbol" w:char="F02D"/>
      </w:r>
      <w:r w:rsidRPr="00B00A25">
        <w:t xml:space="preserve"> Інноваційні проекти у </w:t>
      </w:r>
      <w:r w:rsidRPr="00B00A25">
        <w:rPr>
          <w:color w:val="000000"/>
        </w:rPr>
        <w:t>фармацевтичній галузі.</w:t>
      </w:r>
    </w:p>
    <w:p w:rsidR="000802BA" w:rsidRPr="00B41209" w:rsidRDefault="000802BA" w:rsidP="000802BA">
      <w:pPr>
        <w:pStyle w:val="ad"/>
        <w:widowControl w:val="0"/>
        <w:spacing w:before="0" w:beforeAutospacing="0" w:after="0" w:afterAutospacing="0"/>
        <w:jc w:val="center"/>
        <w:rPr>
          <w:i/>
          <w:lang w:val="uk-UA"/>
        </w:rPr>
      </w:pPr>
      <w:r w:rsidRPr="00B41209">
        <w:rPr>
          <w:i/>
          <w:lang w:val="uk-UA"/>
        </w:rPr>
        <w:t>Джерело: Складено автором на основі матеріалів джерела [3].</w:t>
      </w:r>
    </w:p>
    <w:p w:rsidR="000802BA" w:rsidRPr="00B00A25" w:rsidRDefault="000802BA" w:rsidP="000802BA">
      <w:pPr>
        <w:pStyle w:val="ad"/>
        <w:widowControl w:val="0"/>
        <w:spacing w:before="0" w:beforeAutospacing="0" w:after="0" w:afterAutospacing="0"/>
        <w:ind w:firstLine="709"/>
        <w:jc w:val="both"/>
        <w:rPr>
          <w:lang w:val="uk-UA"/>
        </w:rPr>
      </w:pPr>
    </w:p>
    <w:p w:rsidR="000802BA" w:rsidRPr="004247BD" w:rsidRDefault="000802BA" w:rsidP="000802BA">
      <w:pPr>
        <w:pStyle w:val="ad"/>
        <w:widowControl w:val="0"/>
        <w:spacing w:before="0" w:beforeAutospacing="0" w:after="0" w:afterAutospacing="0"/>
        <w:ind w:firstLine="709"/>
        <w:jc w:val="both"/>
        <w:rPr>
          <w:spacing w:val="-2"/>
          <w:lang w:val="uk-UA"/>
        </w:rPr>
      </w:pPr>
      <w:r w:rsidRPr="004247BD">
        <w:rPr>
          <w:spacing w:val="-2"/>
          <w:lang w:val="uk-UA"/>
        </w:rPr>
        <w:t xml:space="preserve">Прийнято вважати, що фармацевтика належить до однієї з наукоємніших галузей економіки. Фармацевтичні підприємства інвестують до 20% від загального обсягу продаж у розробку інноваційних препаратів. Однак, останнім часом спостерігається криза інноваційної діяльності вітчизняних фармацевтичних компаній та зниження їх конкурентноздатності. </w:t>
      </w:r>
    </w:p>
    <w:p w:rsidR="000802BA" w:rsidRPr="004247BD" w:rsidRDefault="000802BA" w:rsidP="000802BA">
      <w:pPr>
        <w:pStyle w:val="ad"/>
        <w:widowControl w:val="0"/>
        <w:spacing w:before="0" w:beforeAutospacing="0" w:after="0" w:afterAutospacing="0"/>
        <w:ind w:firstLine="709"/>
        <w:jc w:val="both"/>
        <w:rPr>
          <w:lang w:val="uk-UA"/>
        </w:rPr>
      </w:pPr>
      <w:r w:rsidRPr="004247BD">
        <w:rPr>
          <w:lang w:val="uk-UA"/>
        </w:rPr>
        <w:t>Дійсно, в 2007</w:t>
      </w:r>
      <w:r>
        <w:rPr>
          <w:lang w:val="uk-UA"/>
        </w:rPr>
        <w:t xml:space="preserve"> </w:t>
      </w:r>
      <w:r w:rsidRPr="004247BD">
        <w:rPr>
          <w:lang w:val="uk-UA"/>
        </w:rPr>
        <w:t>р</w:t>
      </w:r>
      <w:r>
        <w:rPr>
          <w:lang w:val="uk-UA"/>
        </w:rPr>
        <w:t>оці</w:t>
      </w:r>
      <w:r w:rsidRPr="004247BD">
        <w:rPr>
          <w:lang w:val="uk-UA"/>
        </w:rPr>
        <w:t xml:space="preserve"> Управління з контролю за продуктами харчування та лікарськими засобами зареєструвало всього 19 оригінальних препаратів, з яких 2 засоби були одержані за допомогою біотехнологій. Це найнижчий показник за останні 24 роки [4].</w:t>
      </w:r>
    </w:p>
    <w:p w:rsidR="000802BA" w:rsidRPr="00B00A25" w:rsidRDefault="000802BA" w:rsidP="000802BA">
      <w:pPr>
        <w:widowControl w:val="0"/>
        <w:ind w:firstLine="709"/>
        <w:jc w:val="both"/>
        <w:rPr>
          <w:color w:val="000000"/>
        </w:rPr>
      </w:pPr>
      <w:r w:rsidRPr="00B00A25">
        <w:rPr>
          <w:color w:val="000000"/>
        </w:rPr>
        <w:t>Дані щодо середньої тривалості і витрат по етапах розробки і впровадження на ринок оригінальних препаратів в Україні представлено в таблиці 1.</w:t>
      </w:r>
    </w:p>
    <w:p w:rsidR="000802BA" w:rsidRDefault="000802BA" w:rsidP="000802BA">
      <w:pPr>
        <w:widowControl w:val="0"/>
        <w:rPr>
          <w:color w:val="000000"/>
        </w:rPr>
      </w:pPr>
    </w:p>
    <w:p w:rsidR="000802BA" w:rsidRPr="000F47E6" w:rsidRDefault="000802BA" w:rsidP="000802BA">
      <w:pPr>
        <w:widowControl w:val="0"/>
        <w:ind w:left="1260" w:hanging="1260"/>
        <w:rPr>
          <w:color w:val="000000"/>
        </w:rPr>
      </w:pPr>
      <w:r w:rsidRPr="000F47E6">
        <w:rPr>
          <w:color w:val="000000"/>
        </w:rPr>
        <w:t>Таблиця 1 - Середня тривалість і витрати по етапах розробки і впровадження на ринок оригінальних препаратів в Україні</w:t>
      </w:r>
    </w:p>
    <w:tbl>
      <w:tblPr>
        <w:tblStyle w:val="aa"/>
        <w:tblW w:w="9269" w:type="dxa"/>
        <w:jc w:val="center"/>
        <w:tblInd w:w="-161" w:type="dxa"/>
        <w:tblLayout w:type="fixed"/>
        <w:tblLook w:val="01E0"/>
      </w:tblPr>
      <w:tblGrid>
        <w:gridCol w:w="4589"/>
        <w:gridCol w:w="826"/>
        <w:gridCol w:w="1154"/>
        <w:gridCol w:w="1080"/>
        <w:gridCol w:w="1620"/>
      </w:tblGrid>
      <w:tr w:rsidR="000802BA" w:rsidRPr="00B41209" w:rsidTr="00A00215">
        <w:trPr>
          <w:trHeight w:val="119"/>
          <w:jc w:val="center"/>
        </w:trPr>
        <w:tc>
          <w:tcPr>
            <w:tcW w:w="4589" w:type="dxa"/>
            <w:vMerge w:val="restart"/>
            <w:vAlign w:val="center"/>
          </w:tcPr>
          <w:p w:rsidR="000802BA" w:rsidRPr="00B41209" w:rsidRDefault="000802BA" w:rsidP="00A00215">
            <w:pPr>
              <w:widowControl w:val="0"/>
              <w:jc w:val="center"/>
              <w:rPr>
                <w:color w:val="000000"/>
                <w:sz w:val="22"/>
                <w:szCs w:val="22"/>
              </w:rPr>
            </w:pPr>
            <w:r w:rsidRPr="00B41209">
              <w:rPr>
                <w:color w:val="000000"/>
                <w:sz w:val="22"/>
                <w:szCs w:val="22"/>
              </w:rPr>
              <w:t>Назва етапу</w:t>
            </w:r>
          </w:p>
        </w:tc>
        <w:tc>
          <w:tcPr>
            <w:tcW w:w="1980" w:type="dxa"/>
            <w:gridSpan w:val="2"/>
            <w:vAlign w:val="center"/>
          </w:tcPr>
          <w:p w:rsidR="000802BA" w:rsidRPr="00B41209" w:rsidRDefault="000802BA" w:rsidP="00A00215">
            <w:pPr>
              <w:widowControl w:val="0"/>
              <w:jc w:val="center"/>
              <w:rPr>
                <w:color w:val="000000"/>
                <w:sz w:val="22"/>
                <w:szCs w:val="22"/>
              </w:rPr>
            </w:pPr>
            <w:r w:rsidRPr="00B41209">
              <w:rPr>
                <w:color w:val="000000"/>
                <w:sz w:val="22"/>
                <w:szCs w:val="22"/>
              </w:rPr>
              <w:t>Тривалість</w:t>
            </w:r>
          </w:p>
        </w:tc>
        <w:tc>
          <w:tcPr>
            <w:tcW w:w="2700" w:type="dxa"/>
            <w:gridSpan w:val="2"/>
            <w:vAlign w:val="center"/>
          </w:tcPr>
          <w:p w:rsidR="000802BA" w:rsidRPr="00B41209" w:rsidRDefault="000802BA" w:rsidP="00A00215">
            <w:pPr>
              <w:widowControl w:val="0"/>
              <w:jc w:val="center"/>
              <w:rPr>
                <w:color w:val="000000"/>
                <w:sz w:val="22"/>
                <w:szCs w:val="22"/>
              </w:rPr>
            </w:pPr>
            <w:r w:rsidRPr="00B41209">
              <w:rPr>
                <w:color w:val="000000"/>
                <w:sz w:val="22"/>
                <w:szCs w:val="22"/>
              </w:rPr>
              <w:t>Вартість</w:t>
            </w:r>
          </w:p>
        </w:tc>
      </w:tr>
      <w:tr w:rsidR="000802BA" w:rsidRPr="00B41209" w:rsidTr="00A00215">
        <w:trPr>
          <w:trHeight w:val="369"/>
          <w:jc w:val="center"/>
        </w:trPr>
        <w:tc>
          <w:tcPr>
            <w:tcW w:w="4589" w:type="dxa"/>
            <w:vMerge/>
          </w:tcPr>
          <w:p w:rsidR="000802BA" w:rsidRPr="00B41209" w:rsidRDefault="000802BA" w:rsidP="00A00215">
            <w:pPr>
              <w:widowControl w:val="0"/>
              <w:jc w:val="center"/>
              <w:rPr>
                <w:color w:val="000000"/>
                <w:sz w:val="22"/>
                <w:szCs w:val="22"/>
              </w:rPr>
            </w:pPr>
          </w:p>
        </w:tc>
        <w:tc>
          <w:tcPr>
            <w:tcW w:w="826" w:type="dxa"/>
            <w:vAlign w:val="center"/>
          </w:tcPr>
          <w:p w:rsidR="000802BA" w:rsidRPr="00B41209" w:rsidRDefault="000802BA" w:rsidP="00A00215">
            <w:pPr>
              <w:widowControl w:val="0"/>
              <w:jc w:val="center"/>
              <w:rPr>
                <w:color w:val="000000"/>
                <w:sz w:val="18"/>
                <w:szCs w:val="18"/>
              </w:rPr>
            </w:pPr>
            <w:r w:rsidRPr="00B41209">
              <w:rPr>
                <w:color w:val="000000"/>
                <w:sz w:val="18"/>
                <w:szCs w:val="18"/>
              </w:rPr>
              <w:t>Місяць</w:t>
            </w:r>
          </w:p>
        </w:tc>
        <w:tc>
          <w:tcPr>
            <w:tcW w:w="1154" w:type="dxa"/>
            <w:vAlign w:val="center"/>
          </w:tcPr>
          <w:p w:rsidR="000802BA" w:rsidRPr="00B41209" w:rsidRDefault="000802BA" w:rsidP="00A00215">
            <w:pPr>
              <w:widowControl w:val="0"/>
              <w:jc w:val="center"/>
              <w:rPr>
                <w:color w:val="000000"/>
                <w:sz w:val="18"/>
                <w:szCs w:val="18"/>
              </w:rPr>
            </w:pPr>
            <w:r w:rsidRPr="00B41209">
              <w:rPr>
                <w:color w:val="000000"/>
                <w:sz w:val="18"/>
                <w:szCs w:val="18"/>
              </w:rPr>
              <w:t>Питома вага етапу, в %</w:t>
            </w:r>
          </w:p>
        </w:tc>
        <w:tc>
          <w:tcPr>
            <w:tcW w:w="1080" w:type="dxa"/>
            <w:vAlign w:val="center"/>
          </w:tcPr>
          <w:p w:rsidR="000802BA" w:rsidRPr="00B41209" w:rsidRDefault="000802BA" w:rsidP="00A00215">
            <w:pPr>
              <w:widowControl w:val="0"/>
              <w:jc w:val="center"/>
              <w:rPr>
                <w:color w:val="000000"/>
                <w:sz w:val="18"/>
                <w:szCs w:val="18"/>
              </w:rPr>
            </w:pPr>
            <w:r w:rsidRPr="00B41209">
              <w:rPr>
                <w:color w:val="000000"/>
                <w:sz w:val="18"/>
                <w:szCs w:val="18"/>
              </w:rPr>
              <w:t>Тис. грн.</w:t>
            </w:r>
          </w:p>
        </w:tc>
        <w:tc>
          <w:tcPr>
            <w:tcW w:w="1620" w:type="dxa"/>
            <w:vAlign w:val="center"/>
          </w:tcPr>
          <w:p w:rsidR="000802BA" w:rsidRPr="00B41209" w:rsidRDefault="000802BA" w:rsidP="00A00215">
            <w:pPr>
              <w:widowControl w:val="0"/>
              <w:jc w:val="center"/>
              <w:rPr>
                <w:color w:val="000000"/>
                <w:sz w:val="18"/>
                <w:szCs w:val="18"/>
              </w:rPr>
            </w:pPr>
            <w:r w:rsidRPr="00B41209">
              <w:rPr>
                <w:color w:val="000000"/>
                <w:sz w:val="18"/>
                <w:szCs w:val="18"/>
              </w:rPr>
              <w:t>Питома вага етапу в загальній вартості, %</w:t>
            </w:r>
          </w:p>
        </w:tc>
      </w:tr>
      <w:tr w:rsidR="000802BA" w:rsidRPr="00B41209" w:rsidTr="00A00215">
        <w:trPr>
          <w:trHeight w:val="171"/>
          <w:jc w:val="center"/>
        </w:trPr>
        <w:tc>
          <w:tcPr>
            <w:tcW w:w="4589" w:type="dxa"/>
          </w:tcPr>
          <w:p w:rsidR="000802BA" w:rsidRPr="00B41209" w:rsidRDefault="000802BA" w:rsidP="00A00215">
            <w:pPr>
              <w:widowControl w:val="0"/>
              <w:rPr>
                <w:color w:val="000000"/>
                <w:sz w:val="22"/>
                <w:szCs w:val="22"/>
              </w:rPr>
            </w:pPr>
            <w:r w:rsidRPr="00B41209">
              <w:rPr>
                <w:color w:val="000000"/>
                <w:sz w:val="22"/>
                <w:szCs w:val="22"/>
              </w:rPr>
              <w:t>1. Наукові дослідження, включаючи докліничні дослідження.</w:t>
            </w:r>
          </w:p>
        </w:tc>
        <w:tc>
          <w:tcPr>
            <w:tcW w:w="826" w:type="dxa"/>
            <w:vAlign w:val="center"/>
          </w:tcPr>
          <w:p w:rsidR="000802BA" w:rsidRPr="00B41209" w:rsidRDefault="000802BA" w:rsidP="00A00215">
            <w:pPr>
              <w:widowControl w:val="0"/>
              <w:jc w:val="center"/>
              <w:rPr>
                <w:color w:val="000000"/>
                <w:sz w:val="22"/>
                <w:szCs w:val="22"/>
              </w:rPr>
            </w:pPr>
            <w:r w:rsidRPr="00B41209">
              <w:rPr>
                <w:color w:val="000000"/>
                <w:sz w:val="22"/>
                <w:szCs w:val="22"/>
              </w:rPr>
              <w:t>12-18</w:t>
            </w:r>
          </w:p>
        </w:tc>
        <w:tc>
          <w:tcPr>
            <w:tcW w:w="1154" w:type="dxa"/>
            <w:vAlign w:val="center"/>
          </w:tcPr>
          <w:p w:rsidR="000802BA" w:rsidRPr="00B41209" w:rsidRDefault="000802BA" w:rsidP="00A00215">
            <w:pPr>
              <w:widowControl w:val="0"/>
              <w:jc w:val="center"/>
              <w:rPr>
                <w:color w:val="000000"/>
                <w:sz w:val="22"/>
                <w:szCs w:val="22"/>
              </w:rPr>
            </w:pPr>
            <w:r w:rsidRPr="00B41209">
              <w:rPr>
                <w:color w:val="000000"/>
                <w:sz w:val="22"/>
                <w:szCs w:val="22"/>
              </w:rPr>
              <w:t>26</w:t>
            </w:r>
          </w:p>
        </w:tc>
        <w:tc>
          <w:tcPr>
            <w:tcW w:w="1080" w:type="dxa"/>
            <w:vAlign w:val="center"/>
          </w:tcPr>
          <w:p w:rsidR="000802BA" w:rsidRPr="00B41209" w:rsidRDefault="000802BA" w:rsidP="00A00215">
            <w:pPr>
              <w:widowControl w:val="0"/>
              <w:jc w:val="center"/>
              <w:rPr>
                <w:color w:val="000000"/>
                <w:sz w:val="22"/>
                <w:szCs w:val="22"/>
              </w:rPr>
            </w:pPr>
            <w:r w:rsidRPr="00B41209">
              <w:rPr>
                <w:color w:val="000000"/>
                <w:sz w:val="22"/>
                <w:szCs w:val="22"/>
              </w:rPr>
              <w:t>70-100</w:t>
            </w:r>
          </w:p>
        </w:tc>
        <w:tc>
          <w:tcPr>
            <w:tcW w:w="1620" w:type="dxa"/>
            <w:vAlign w:val="center"/>
          </w:tcPr>
          <w:p w:rsidR="000802BA" w:rsidRPr="00B41209" w:rsidRDefault="000802BA" w:rsidP="00A00215">
            <w:pPr>
              <w:widowControl w:val="0"/>
              <w:jc w:val="center"/>
              <w:rPr>
                <w:color w:val="000000"/>
                <w:sz w:val="22"/>
                <w:szCs w:val="22"/>
              </w:rPr>
            </w:pPr>
            <w:r w:rsidRPr="00B41209">
              <w:rPr>
                <w:color w:val="000000"/>
                <w:sz w:val="22"/>
                <w:szCs w:val="22"/>
              </w:rPr>
              <w:t>27</w:t>
            </w:r>
          </w:p>
        </w:tc>
      </w:tr>
      <w:tr w:rsidR="000802BA" w:rsidRPr="00B41209" w:rsidTr="00A00215">
        <w:trPr>
          <w:trHeight w:val="365"/>
          <w:jc w:val="center"/>
        </w:trPr>
        <w:tc>
          <w:tcPr>
            <w:tcW w:w="4589" w:type="dxa"/>
          </w:tcPr>
          <w:p w:rsidR="000802BA" w:rsidRPr="00B41209" w:rsidRDefault="000802BA" w:rsidP="00A00215">
            <w:pPr>
              <w:widowControl w:val="0"/>
              <w:rPr>
                <w:color w:val="000000"/>
                <w:sz w:val="22"/>
                <w:szCs w:val="22"/>
              </w:rPr>
            </w:pPr>
            <w:r w:rsidRPr="00B41209">
              <w:rPr>
                <w:color w:val="000000"/>
                <w:sz w:val="22"/>
                <w:szCs w:val="22"/>
              </w:rPr>
              <w:t>2. Створення складу, розробка технології лікарського засобу і методів контролю якості.</w:t>
            </w:r>
          </w:p>
        </w:tc>
        <w:tc>
          <w:tcPr>
            <w:tcW w:w="826" w:type="dxa"/>
            <w:vAlign w:val="center"/>
          </w:tcPr>
          <w:p w:rsidR="000802BA" w:rsidRPr="00B41209" w:rsidRDefault="000802BA" w:rsidP="00A00215">
            <w:pPr>
              <w:widowControl w:val="0"/>
              <w:jc w:val="center"/>
              <w:rPr>
                <w:color w:val="000000"/>
                <w:sz w:val="22"/>
                <w:szCs w:val="22"/>
              </w:rPr>
            </w:pPr>
            <w:r w:rsidRPr="00B41209">
              <w:rPr>
                <w:color w:val="000000"/>
                <w:sz w:val="22"/>
                <w:szCs w:val="22"/>
              </w:rPr>
              <w:t>6-9</w:t>
            </w:r>
          </w:p>
        </w:tc>
        <w:tc>
          <w:tcPr>
            <w:tcW w:w="1154" w:type="dxa"/>
            <w:vAlign w:val="center"/>
          </w:tcPr>
          <w:p w:rsidR="000802BA" w:rsidRPr="00B41209" w:rsidRDefault="000802BA" w:rsidP="00A00215">
            <w:pPr>
              <w:widowControl w:val="0"/>
              <w:jc w:val="center"/>
              <w:rPr>
                <w:color w:val="000000"/>
                <w:sz w:val="22"/>
                <w:szCs w:val="22"/>
              </w:rPr>
            </w:pPr>
            <w:r w:rsidRPr="00B41209">
              <w:rPr>
                <w:color w:val="000000"/>
                <w:sz w:val="22"/>
                <w:szCs w:val="22"/>
              </w:rPr>
              <w:t>13</w:t>
            </w:r>
          </w:p>
        </w:tc>
        <w:tc>
          <w:tcPr>
            <w:tcW w:w="1080" w:type="dxa"/>
            <w:vAlign w:val="center"/>
          </w:tcPr>
          <w:p w:rsidR="000802BA" w:rsidRPr="00B41209" w:rsidRDefault="000802BA" w:rsidP="00A00215">
            <w:pPr>
              <w:widowControl w:val="0"/>
              <w:jc w:val="center"/>
              <w:rPr>
                <w:color w:val="000000"/>
                <w:sz w:val="22"/>
                <w:szCs w:val="22"/>
              </w:rPr>
            </w:pPr>
            <w:r w:rsidRPr="00B41209">
              <w:rPr>
                <w:color w:val="000000"/>
                <w:sz w:val="22"/>
                <w:szCs w:val="22"/>
              </w:rPr>
              <w:t>30-40</w:t>
            </w:r>
          </w:p>
        </w:tc>
        <w:tc>
          <w:tcPr>
            <w:tcW w:w="1620" w:type="dxa"/>
            <w:vAlign w:val="center"/>
          </w:tcPr>
          <w:p w:rsidR="000802BA" w:rsidRPr="00B41209" w:rsidRDefault="000802BA" w:rsidP="00A00215">
            <w:pPr>
              <w:widowControl w:val="0"/>
              <w:jc w:val="center"/>
              <w:rPr>
                <w:color w:val="000000"/>
                <w:sz w:val="22"/>
                <w:szCs w:val="22"/>
              </w:rPr>
            </w:pPr>
            <w:r w:rsidRPr="00B41209">
              <w:rPr>
                <w:color w:val="000000"/>
                <w:sz w:val="22"/>
                <w:szCs w:val="22"/>
              </w:rPr>
              <w:t>11</w:t>
            </w:r>
          </w:p>
        </w:tc>
      </w:tr>
      <w:tr w:rsidR="000802BA" w:rsidRPr="00B41209" w:rsidTr="00A00215">
        <w:trPr>
          <w:trHeight w:val="581"/>
          <w:jc w:val="center"/>
        </w:trPr>
        <w:tc>
          <w:tcPr>
            <w:tcW w:w="4589" w:type="dxa"/>
          </w:tcPr>
          <w:p w:rsidR="000802BA" w:rsidRPr="00B41209" w:rsidRDefault="000802BA" w:rsidP="00A00215">
            <w:pPr>
              <w:widowControl w:val="0"/>
              <w:rPr>
                <w:color w:val="000000"/>
                <w:sz w:val="22"/>
                <w:szCs w:val="22"/>
              </w:rPr>
            </w:pPr>
            <w:r w:rsidRPr="00B41209">
              <w:rPr>
                <w:color w:val="000000"/>
                <w:sz w:val="22"/>
                <w:szCs w:val="22"/>
              </w:rPr>
              <w:t>3. Докліничні дослідження, включаючи розробку проектів технологічного регламенту і одержання дозволу на проведення кліничних дослідження лікарського препарату.</w:t>
            </w:r>
          </w:p>
        </w:tc>
        <w:tc>
          <w:tcPr>
            <w:tcW w:w="826" w:type="dxa"/>
            <w:vAlign w:val="center"/>
          </w:tcPr>
          <w:p w:rsidR="000802BA" w:rsidRPr="00B41209" w:rsidRDefault="000802BA" w:rsidP="00A00215">
            <w:pPr>
              <w:widowControl w:val="0"/>
              <w:jc w:val="center"/>
              <w:rPr>
                <w:color w:val="000000"/>
                <w:sz w:val="22"/>
                <w:szCs w:val="22"/>
              </w:rPr>
            </w:pPr>
            <w:r w:rsidRPr="00B41209">
              <w:rPr>
                <w:color w:val="000000"/>
                <w:sz w:val="22"/>
                <w:szCs w:val="22"/>
              </w:rPr>
              <w:t>10-16</w:t>
            </w:r>
          </w:p>
        </w:tc>
        <w:tc>
          <w:tcPr>
            <w:tcW w:w="1154" w:type="dxa"/>
            <w:vAlign w:val="center"/>
          </w:tcPr>
          <w:p w:rsidR="000802BA" w:rsidRPr="00B41209" w:rsidRDefault="000802BA" w:rsidP="00A00215">
            <w:pPr>
              <w:widowControl w:val="0"/>
              <w:jc w:val="center"/>
              <w:rPr>
                <w:color w:val="000000"/>
                <w:sz w:val="22"/>
                <w:szCs w:val="22"/>
              </w:rPr>
            </w:pPr>
            <w:r w:rsidRPr="00B41209">
              <w:rPr>
                <w:color w:val="000000"/>
                <w:sz w:val="22"/>
                <w:szCs w:val="22"/>
              </w:rPr>
              <w:t>22</w:t>
            </w:r>
          </w:p>
        </w:tc>
        <w:tc>
          <w:tcPr>
            <w:tcW w:w="1080" w:type="dxa"/>
            <w:vAlign w:val="center"/>
          </w:tcPr>
          <w:p w:rsidR="000802BA" w:rsidRPr="00B41209" w:rsidRDefault="000802BA" w:rsidP="00A00215">
            <w:pPr>
              <w:widowControl w:val="0"/>
              <w:jc w:val="center"/>
              <w:rPr>
                <w:color w:val="000000"/>
                <w:sz w:val="22"/>
                <w:szCs w:val="22"/>
              </w:rPr>
            </w:pPr>
            <w:r w:rsidRPr="00B41209">
              <w:rPr>
                <w:color w:val="000000"/>
                <w:sz w:val="22"/>
                <w:szCs w:val="22"/>
              </w:rPr>
              <w:t>50-70</w:t>
            </w:r>
          </w:p>
        </w:tc>
        <w:tc>
          <w:tcPr>
            <w:tcW w:w="1620" w:type="dxa"/>
            <w:vAlign w:val="center"/>
          </w:tcPr>
          <w:p w:rsidR="000802BA" w:rsidRPr="00B41209" w:rsidRDefault="000802BA" w:rsidP="00A00215">
            <w:pPr>
              <w:widowControl w:val="0"/>
              <w:jc w:val="center"/>
              <w:rPr>
                <w:color w:val="000000"/>
                <w:sz w:val="22"/>
                <w:szCs w:val="22"/>
              </w:rPr>
            </w:pPr>
            <w:r w:rsidRPr="00B41209">
              <w:rPr>
                <w:color w:val="000000"/>
                <w:sz w:val="22"/>
                <w:szCs w:val="22"/>
              </w:rPr>
              <w:t>19</w:t>
            </w:r>
          </w:p>
        </w:tc>
      </w:tr>
      <w:tr w:rsidR="000802BA" w:rsidRPr="00B41209" w:rsidTr="00A00215">
        <w:trPr>
          <w:trHeight w:val="431"/>
          <w:jc w:val="center"/>
        </w:trPr>
        <w:tc>
          <w:tcPr>
            <w:tcW w:w="4589" w:type="dxa"/>
          </w:tcPr>
          <w:p w:rsidR="000802BA" w:rsidRPr="00B41209" w:rsidRDefault="000802BA" w:rsidP="00A00215">
            <w:pPr>
              <w:widowControl w:val="0"/>
              <w:rPr>
                <w:color w:val="000000"/>
                <w:sz w:val="22"/>
                <w:szCs w:val="22"/>
              </w:rPr>
            </w:pPr>
            <w:r w:rsidRPr="00B41209">
              <w:rPr>
                <w:color w:val="000000"/>
                <w:sz w:val="22"/>
                <w:szCs w:val="22"/>
              </w:rPr>
              <w:t>4. Кліничні дослідження, затвердження регламенту, одержання дозволу на промисловий випуск лікарського препарату і його медичне застосування.</w:t>
            </w:r>
          </w:p>
        </w:tc>
        <w:tc>
          <w:tcPr>
            <w:tcW w:w="826" w:type="dxa"/>
            <w:vAlign w:val="center"/>
          </w:tcPr>
          <w:p w:rsidR="000802BA" w:rsidRPr="00B41209" w:rsidRDefault="000802BA" w:rsidP="00A00215">
            <w:pPr>
              <w:widowControl w:val="0"/>
              <w:jc w:val="center"/>
              <w:rPr>
                <w:color w:val="000000"/>
                <w:sz w:val="22"/>
                <w:szCs w:val="22"/>
              </w:rPr>
            </w:pPr>
            <w:r w:rsidRPr="00B41209">
              <w:rPr>
                <w:color w:val="000000"/>
                <w:sz w:val="22"/>
                <w:szCs w:val="22"/>
              </w:rPr>
              <w:t>12-18</w:t>
            </w:r>
          </w:p>
        </w:tc>
        <w:tc>
          <w:tcPr>
            <w:tcW w:w="1154" w:type="dxa"/>
            <w:vAlign w:val="center"/>
          </w:tcPr>
          <w:p w:rsidR="000802BA" w:rsidRPr="00B41209" w:rsidRDefault="000802BA" w:rsidP="00A00215">
            <w:pPr>
              <w:widowControl w:val="0"/>
              <w:jc w:val="center"/>
              <w:rPr>
                <w:color w:val="000000"/>
                <w:sz w:val="22"/>
                <w:szCs w:val="22"/>
              </w:rPr>
            </w:pPr>
            <w:r w:rsidRPr="00B41209">
              <w:rPr>
                <w:color w:val="000000"/>
                <w:sz w:val="22"/>
                <w:szCs w:val="22"/>
              </w:rPr>
              <w:t>26</w:t>
            </w:r>
          </w:p>
        </w:tc>
        <w:tc>
          <w:tcPr>
            <w:tcW w:w="1080" w:type="dxa"/>
            <w:vAlign w:val="center"/>
          </w:tcPr>
          <w:p w:rsidR="000802BA" w:rsidRPr="00B41209" w:rsidRDefault="000802BA" w:rsidP="00A00215">
            <w:pPr>
              <w:widowControl w:val="0"/>
              <w:jc w:val="center"/>
              <w:rPr>
                <w:color w:val="000000"/>
                <w:sz w:val="22"/>
                <w:szCs w:val="22"/>
              </w:rPr>
            </w:pPr>
            <w:r w:rsidRPr="00B41209">
              <w:rPr>
                <w:color w:val="000000"/>
                <w:sz w:val="22"/>
                <w:szCs w:val="22"/>
              </w:rPr>
              <w:t>40-60</w:t>
            </w:r>
          </w:p>
        </w:tc>
        <w:tc>
          <w:tcPr>
            <w:tcW w:w="1620" w:type="dxa"/>
            <w:vAlign w:val="center"/>
          </w:tcPr>
          <w:p w:rsidR="000802BA" w:rsidRPr="00B41209" w:rsidRDefault="000802BA" w:rsidP="00A00215">
            <w:pPr>
              <w:widowControl w:val="0"/>
              <w:jc w:val="center"/>
              <w:rPr>
                <w:color w:val="000000"/>
                <w:sz w:val="22"/>
                <w:szCs w:val="22"/>
              </w:rPr>
            </w:pPr>
            <w:r w:rsidRPr="00B41209">
              <w:rPr>
                <w:color w:val="000000"/>
                <w:sz w:val="22"/>
                <w:szCs w:val="22"/>
              </w:rPr>
              <w:t>16</w:t>
            </w:r>
          </w:p>
        </w:tc>
      </w:tr>
      <w:tr w:rsidR="000802BA" w:rsidRPr="00B41209" w:rsidTr="00A00215">
        <w:trPr>
          <w:trHeight w:val="365"/>
          <w:jc w:val="center"/>
        </w:trPr>
        <w:tc>
          <w:tcPr>
            <w:tcW w:w="4589" w:type="dxa"/>
          </w:tcPr>
          <w:p w:rsidR="000802BA" w:rsidRPr="00B41209" w:rsidRDefault="000802BA" w:rsidP="00A00215">
            <w:pPr>
              <w:widowControl w:val="0"/>
              <w:rPr>
                <w:color w:val="000000"/>
                <w:sz w:val="22"/>
                <w:szCs w:val="22"/>
              </w:rPr>
            </w:pPr>
            <w:r w:rsidRPr="00B41209">
              <w:rPr>
                <w:color w:val="000000"/>
                <w:sz w:val="22"/>
                <w:szCs w:val="22"/>
              </w:rPr>
              <w:t>5. Освоєння, промислове виробництво, маркетинг і збут лікарського препарату.</w:t>
            </w:r>
          </w:p>
        </w:tc>
        <w:tc>
          <w:tcPr>
            <w:tcW w:w="826" w:type="dxa"/>
            <w:vAlign w:val="center"/>
          </w:tcPr>
          <w:p w:rsidR="000802BA" w:rsidRPr="00B41209" w:rsidRDefault="000802BA" w:rsidP="00A00215">
            <w:pPr>
              <w:widowControl w:val="0"/>
              <w:jc w:val="center"/>
              <w:rPr>
                <w:color w:val="000000"/>
                <w:sz w:val="22"/>
                <w:szCs w:val="22"/>
              </w:rPr>
            </w:pPr>
            <w:r w:rsidRPr="00B41209">
              <w:rPr>
                <w:color w:val="000000"/>
                <w:sz w:val="22"/>
                <w:szCs w:val="22"/>
              </w:rPr>
              <w:t>6-9</w:t>
            </w:r>
          </w:p>
        </w:tc>
        <w:tc>
          <w:tcPr>
            <w:tcW w:w="1154" w:type="dxa"/>
            <w:vAlign w:val="center"/>
          </w:tcPr>
          <w:p w:rsidR="000802BA" w:rsidRPr="00B41209" w:rsidRDefault="000802BA" w:rsidP="00A00215">
            <w:pPr>
              <w:widowControl w:val="0"/>
              <w:jc w:val="center"/>
              <w:rPr>
                <w:color w:val="000000"/>
                <w:sz w:val="22"/>
                <w:szCs w:val="22"/>
              </w:rPr>
            </w:pPr>
            <w:r w:rsidRPr="00B41209">
              <w:rPr>
                <w:color w:val="000000"/>
                <w:sz w:val="22"/>
                <w:szCs w:val="22"/>
              </w:rPr>
              <w:t>13</w:t>
            </w:r>
          </w:p>
        </w:tc>
        <w:tc>
          <w:tcPr>
            <w:tcW w:w="1080" w:type="dxa"/>
            <w:vAlign w:val="center"/>
          </w:tcPr>
          <w:p w:rsidR="000802BA" w:rsidRPr="00B41209" w:rsidRDefault="000802BA" w:rsidP="00A00215">
            <w:pPr>
              <w:widowControl w:val="0"/>
              <w:jc w:val="center"/>
              <w:rPr>
                <w:color w:val="000000"/>
                <w:sz w:val="22"/>
                <w:szCs w:val="22"/>
              </w:rPr>
            </w:pPr>
            <w:r w:rsidRPr="00B41209">
              <w:rPr>
                <w:color w:val="000000"/>
                <w:sz w:val="22"/>
                <w:szCs w:val="22"/>
              </w:rPr>
              <w:t>70-100</w:t>
            </w:r>
          </w:p>
        </w:tc>
        <w:tc>
          <w:tcPr>
            <w:tcW w:w="1620" w:type="dxa"/>
            <w:vAlign w:val="center"/>
          </w:tcPr>
          <w:p w:rsidR="000802BA" w:rsidRPr="00B41209" w:rsidRDefault="000802BA" w:rsidP="00A00215">
            <w:pPr>
              <w:widowControl w:val="0"/>
              <w:jc w:val="center"/>
              <w:rPr>
                <w:color w:val="000000"/>
                <w:sz w:val="22"/>
                <w:szCs w:val="22"/>
              </w:rPr>
            </w:pPr>
            <w:r w:rsidRPr="00B41209">
              <w:rPr>
                <w:color w:val="000000"/>
                <w:sz w:val="22"/>
                <w:szCs w:val="22"/>
              </w:rPr>
              <w:t>27</w:t>
            </w:r>
          </w:p>
        </w:tc>
      </w:tr>
      <w:tr w:rsidR="000802BA" w:rsidRPr="00B41209" w:rsidTr="00A00215">
        <w:trPr>
          <w:trHeight w:val="31"/>
          <w:jc w:val="center"/>
        </w:trPr>
        <w:tc>
          <w:tcPr>
            <w:tcW w:w="4589" w:type="dxa"/>
          </w:tcPr>
          <w:p w:rsidR="000802BA" w:rsidRPr="00B41209" w:rsidRDefault="000802BA" w:rsidP="00A00215">
            <w:pPr>
              <w:widowControl w:val="0"/>
              <w:rPr>
                <w:color w:val="000000"/>
                <w:sz w:val="22"/>
                <w:szCs w:val="22"/>
              </w:rPr>
            </w:pPr>
            <w:r w:rsidRPr="00B41209">
              <w:rPr>
                <w:color w:val="000000"/>
                <w:sz w:val="22"/>
                <w:szCs w:val="22"/>
              </w:rPr>
              <w:t>Всього:</w:t>
            </w:r>
          </w:p>
        </w:tc>
        <w:tc>
          <w:tcPr>
            <w:tcW w:w="826" w:type="dxa"/>
            <w:vAlign w:val="center"/>
          </w:tcPr>
          <w:p w:rsidR="000802BA" w:rsidRPr="00B41209" w:rsidRDefault="000802BA" w:rsidP="00A00215">
            <w:pPr>
              <w:widowControl w:val="0"/>
              <w:jc w:val="center"/>
              <w:rPr>
                <w:color w:val="000000"/>
                <w:sz w:val="22"/>
                <w:szCs w:val="22"/>
              </w:rPr>
            </w:pPr>
            <w:r w:rsidRPr="00B41209">
              <w:rPr>
                <w:color w:val="000000"/>
                <w:sz w:val="22"/>
                <w:szCs w:val="22"/>
              </w:rPr>
              <w:t>46-70</w:t>
            </w:r>
          </w:p>
        </w:tc>
        <w:tc>
          <w:tcPr>
            <w:tcW w:w="1154" w:type="dxa"/>
            <w:vAlign w:val="center"/>
          </w:tcPr>
          <w:p w:rsidR="000802BA" w:rsidRPr="00B41209" w:rsidRDefault="000802BA" w:rsidP="00A00215">
            <w:pPr>
              <w:widowControl w:val="0"/>
              <w:jc w:val="center"/>
              <w:rPr>
                <w:color w:val="000000"/>
                <w:sz w:val="22"/>
                <w:szCs w:val="22"/>
              </w:rPr>
            </w:pPr>
            <w:r w:rsidRPr="00B41209">
              <w:rPr>
                <w:color w:val="000000"/>
                <w:sz w:val="22"/>
                <w:szCs w:val="22"/>
              </w:rPr>
              <w:t>100</w:t>
            </w:r>
          </w:p>
        </w:tc>
        <w:tc>
          <w:tcPr>
            <w:tcW w:w="1080" w:type="dxa"/>
            <w:vAlign w:val="center"/>
          </w:tcPr>
          <w:p w:rsidR="000802BA" w:rsidRPr="00B41209" w:rsidRDefault="000802BA" w:rsidP="00A00215">
            <w:pPr>
              <w:widowControl w:val="0"/>
              <w:jc w:val="center"/>
              <w:rPr>
                <w:color w:val="000000"/>
                <w:sz w:val="22"/>
                <w:szCs w:val="22"/>
              </w:rPr>
            </w:pPr>
            <w:r w:rsidRPr="00B41209">
              <w:rPr>
                <w:color w:val="000000"/>
                <w:sz w:val="22"/>
                <w:szCs w:val="22"/>
              </w:rPr>
              <w:t>260-370</w:t>
            </w:r>
          </w:p>
        </w:tc>
        <w:tc>
          <w:tcPr>
            <w:tcW w:w="1620" w:type="dxa"/>
            <w:vAlign w:val="center"/>
          </w:tcPr>
          <w:p w:rsidR="000802BA" w:rsidRPr="00B41209" w:rsidRDefault="000802BA" w:rsidP="00A00215">
            <w:pPr>
              <w:widowControl w:val="0"/>
              <w:jc w:val="center"/>
              <w:rPr>
                <w:color w:val="000000"/>
                <w:sz w:val="22"/>
                <w:szCs w:val="22"/>
              </w:rPr>
            </w:pPr>
            <w:r w:rsidRPr="00B41209">
              <w:rPr>
                <w:color w:val="000000"/>
                <w:sz w:val="22"/>
                <w:szCs w:val="22"/>
              </w:rPr>
              <w:t>100</w:t>
            </w:r>
          </w:p>
        </w:tc>
      </w:tr>
    </w:tbl>
    <w:p w:rsidR="000802BA" w:rsidRPr="00B00A25" w:rsidRDefault="000802BA" w:rsidP="000802BA">
      <w:pPr>
        <w:widowControl w:val="0"/>
        <w:ind w:firstLine="709"/>
        <w:jc w:val="both"/>
        <w:rPr>
          <w:i/>
          <w:color w:val="000000"/>
        </w:rPr>
      </w:pPr>
      <w:r w:rsidRPr="00B00A25">
        <w:rPr>
          <w:i/>
          <w:color w:val="000000"/>
        </w:rPr>
        <w:t>Джерело: Складено автором на основі даних джерела</w:t>
      </w:r>
      <w:r w:rsidRPr="00B00A25">
        <w:t xml:space="preserve"> </w:t>
      </w:r>
      <w:r w:rsidRPr="00B00A25">
        <w:rPr>
          <w:i/>
        </w:rPr>
        <w:t>[</w:t>
      </w:r>
      <w:r w:rsidRPr="00B00A25">
        <w:rPr>
          <w:i/>
          <w:color w:val="000000"/>
        </w:rPr>
        <w:t>5</w:t>
      </w:r>
      <w:r w:rsidRPr="00B00A25">
        <w:rPr>
          <w:i/>
        </w:rPr>
        <w:t>]</w:t>
      </w:r>
      <w:r w:rsidRPr="00B00A25">
        <w:rPr>
          <w:i/>
          <w:color w:val="000000"/>
        </w:rPr>
        <w:t>.</w:t>
      </w:r>
    </w:p>
    <w:p w:rsidR="000802BA" w:rsidRPr="00B00A25" w:rsidRDefault="000802BA" w:rsidP="000802BA">
      <w:pPr>
        <w:widowControl w:val="0"/>
        <w:ind w:firstLine="709"/>
        <w:jc w:val="both"/>
        <w:rPr>
          <w:color w:val="000000"/>
        </w:rPr>
      </w:pPr>
    </w:p>
    <w:p w:rsidR="000802BA" w:rsidRPr="00B00A25" w:rsidRDefault="000802BA" w:rsidP="000802BA">
      <w:pPr>
        <w:widowControl w:val="0"/>
        <w:ind w:firstLine="709"/>
        <w:jc w:val="both"/>
        <w:rPr>
          <w:color w:val="000000"/>
        </w:rPr>
      </w:pPr>
      <w:r w:rsidRPr="00B00A25">
        <w:rPr>
          <w:color w:val="000000"/>
        </w:rPr>
        <w:t>З наведених даних бачимо, що тривалість розробки і виходу на ринок оригінальних лікарських препаратів в Україні становить 46</w:t>
      </w:r>
      <w:r w:rsidRPr="00B00A25">
        <w:t>–</w:t>
      </w:r>
      <w:r w:rsidRPr="00B00A25">
        <w:rPr>
          <w:color w:val="000000"/>
        </w:rPr>
        <w:t>70 місяців, а вартість інноваційного процесу, пов’язана зі створенням ліків, становить 260</w:t>
      </w:r>
      <w:r w:rsidRPr="00B00A25">
        <w:t>–</w:t>
      </w:r>
      <w:r w:rsidRPr="00B00A25">
        <w:rPr>
          <w:color w:val="000000"/>
        </w:rPr>
        <w:t>370 тис. грн. Отже, висока тривалість, вартість і ризикованість інноваційних процесів у фармацевтичному виробництві, і відносно короткий життєвий цикл лікарських засобів (в середньому 5</w:t>
      </w:r>
      <w:r w:rsidRPr="00B00A25">
        <w:t>–</w:t>
      </w:r>
      <w:r w:rsidRPr="00B00A25">
        <w:rPr>
          <w:color w:val="000000"/>
        </w:rPr>
        <w:t>7 років), потребують державного регулювання розвитку фармацевтичного виробництва.</w:t>
      </w:r>
    </w:p>
    <w:p w:rsidR="000802BA" w:rsidRPr="00B00A25" w:rsidRDefault="000802BA" w:rsidP="000802BA">
      <w:pPr>
        <w:widowControl w:val="0"/>
        <w:ind w:firstLine="709"/>
        <w:jc w:val="both"/>
        <w:rPr>
          <w:color w:val="000000"/>
        </w:rPr>
      </w:pPr>
      <w:r w:rsidRPr="00B00A25">
        <w:rPr>
          <w:color w:val="000000"/>
        </w:rPr>
        <w:t xml:space="preserve">Для того, щоб ввести в виробництво новий фармацевтичний продукт в Україні, а потім вивести на ринок витрачаються великі кошти, повернення яких не завжди гарантується під час продажів, бо продукт-аналог може випустити закордонна фармацевтична фірма із значно нижчою собівартістю. </w:t>
      </w:r>
    </w:p>
    <w:p w:rsidR="000802BA" w:rsidRPr="00B00A25" w:rsidRDefault="000802BA" w:rsidP="000802BA">
      <w:pPr>
        <w:widowControl w:val="0"/>
        <w:ind w:firstLine="709"/>
        <w:jc w:val="both"/>
        <w:rPr>
          <w:color w:val="000000"/>
        </w:rPr>
      </w:pPr>
      <w:r w:rsidRPr="00B00A25">
        <w:rPr>
          <w:color w:val="000000"/>
        </w:rPr>
        <w:t>Зважаючи на всі фактори, українській фармапромисловості вигідніше виготовляти дженеретики лікарських засобів, тобто копії імпортних оригінальних ліків. Сучасний національний фармацевтичний ринок складається з 70% імпортних та 30% вітчизняних препаратів, на долю яких припадає велика частка дженеретиків. Це зумовлено економічною доцільністю виведення їх на ринок для українських фармацевтичних виробництв [6].</w:t>
      </w:r>
    </w:p>
    <w:p w:rsidR="000802BA" w:rsidRPr="00B00A25" w:rsidRDefault="000802BA" w:rsidP="000802BA">
      <w:pPr>
        <w:widowControl w:val="0"/>
        <w:ind w:firstLine="709"/>
        <w:jc w:val="both"/>
      </w:pPr>
      <w:r w:rsidRPr="00B00A25">
        <w:lastRenderedPageBreak/>
        <w:t xml:space="preserve">Сьогодні в Україні головним джерелом фінансування науково-дослідницької сфери залишається державний бюджет. Інструментами державної підтримки стимулювання реалізації інноваційного потенціалу фармапідприємств є пряме бюджетне фінансування та державне замовлення на розробку та виробництво інноваційних продуктів, технологій та послуг. З метою стимулювання інноваційної діяльності, держава надає фінансову підтримку та пільги відповідним суб’єктам господарювання. Але в інноваційній діяльності фармагалузі передбачені законодавством правові стимули не спрацьовують у зв’язку з податковим та митним пільговим обігом зареєстрованих в Україні лікарських засобів, медичної техніки та виробів медичного призначення, що свідчить про необхідність створення інших механізмів щодо стимулювання інноваційної діяльності в зазначеній сфері. </w:t>
      </w:r>
    </w:p>
    <w:p w:rsidR="000802BA" w:rsidRPr="00B00A25" w:rsidRDefault="000802BA" w:rsidP="000802BA">
      <w:pPr>
        <w:widowControl w:val="0"/>
        <w:ind w:firstLine="709"/>
        <w:jc w:val="both"/>
      </w:pPr>
      <w:r w:rsidRPr="00B00A25">
        <w:t>Також, слід зауважити, що бюджетний вид фінансування має суттєві проблеми: недостатні розміри фінансування, непослідовність фінансування, слабку соціальну спрямованість, неефективну структуру тощо.</w:t>
      </w:r>
    </w:p>
    <w:p w:rsidR="000802BA" w:rsidRPr="00B00A25" w:rsidRDefault="000802BA" w:rsidP="000802BA">
      <w:pPr>
        <w:widowControl w:val="0"/>
        <w:ind w:firstLine="709"/>
        <w:jc w:val="both"/>
      </w:pPr>
      <w:r w:rsidRPr="00B00A25">
        <w:t>Що стосується питань інвестування, при цьому необхідно пам’ятати, що реалізація інноваційних проектів вимагає значних фінансових вкладень, які інвестори очікують повернути. Обґрунтування можливості повернення витрат є основою розрахунку економічної ефективності інноваційного проекту.</w:t>
      </w:r>
    </w:p>
    <w:p w:rsidR="000802BA" w:rsidRPr="00B00A25" w:rsidRDefault="000802BA" w:rsidP="000802BA">
      <w:pPr>
        <w:widowControl w:val="0"/>
        <w:ind w:firstLine="709"/>
        <w:jc w:val="both"/>
      </w:pPr>
      <w:r w:rsidRPr="00B00A25">
        <w:t xml:space="preserve">Отже, для забезпечення перспектив розвитку фармагалузі, необхідно шукати альтернативні джерела фінансування наукових досліджень в Україні. </w:t>
      </w:r>
    </w:p>
    <w:p w:rsidR="000802BA" w:rsidRPr="00B00A25" w:rsidRDefault="000802BA" w:rsidP="000802BA">
      <w:pPr>
        <w:widowControl w:val="0"/>
        <w:ind w:firstLine="709"/>
        <w:jc w:val="both"/>
      </w:pPr>
      <w:r w:rsidRPr="00B00A25">
        <w:t xml:space="preserve">Так, однією з форм фінансування впровадження результатів наукових розробок може стати використання венчурного капіталу. </w:t>
      </w:r>
    </w:p>
    <w:p w:rsidR="000802BA" w:rsidRPr="00B00A25" w:rsidRDefault="000802BA" w:rsidP="000802BA">
      <w:pPr>
        <w:widowControl w:val="0"/>
        <w:ind w:firstLine="709"/>
        <w:jc w:val="both"/>
        <w:rPr>
          <w:color w:val="000000"/>
        </w:rPr>
      </w:pPr>
      <w:r w:rsidRPr="00B00A25">
        <w:t>Згідно визначення В. Пашкова, венчурний капітал – це промисловий капітал, що надходить у формі прямих інвестицій для фінансування підприємств, які мають значний потенціал росту, що знаходяться на різних стадіях розвитку та належать до різних галузей економіки [2].</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Фахівці вважають, що впливати на ринок венчурного капіталу держава може за такими напрямами: – нормативно (вирішення питань щодо розробки загальної стратегії інноваційного розвитку країни; розробки відповідного законодавства та створення правового поля, що сприяє якісному функціонуванню ринку венчурного капіталу); – організаційно (вплив на учасників венчурного капіталу, які є споживачами інвестицій з одного боку, та учасників, які здійснюють фінансування – з іншого); – фінансово (залучення бюджетних коштів у прямій та непрямій формах).</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 xml:space="preserve">Перевагами використання венчурного капіталу як альтернативного джерела фінансування інноваційної діяльності фармагалузі є: отримання фінансування в повному обсязі із впровадженням розробки; максимальна винагорода розробника; можливість покладання на інвестора всіх організаційних та правових проблем, з метою забезпечення можливості розробнику займатися науковою діяльністю; зацікавленість і інвестора, і розробника в досягненні цілей; мінімізація інвестором можливих ризиків. </w:t>
      </w:r>
      <w:r w:rsidRPr="00B00A25">
        <w:t xml:space="preserve">Але в нашій країні, з погляду західних партнерів, ситуація щодо цих питань не зовсім </w:t>
      </w:r>
      <w:r w:rsidRPr="00B00A25">
        <w:rPr>
          <w:lang w:val="uk-UA"/>
        </w:rPr>
        <w:t>надійна</w:t>
      </w:r>
      <w:r w:rsidRPr="00B00A25">
        <w:t>.</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 xml:space="preserve">Негативними моментами використання </w:t>
      </w:r>
      <w:r w:rsidRPr="00B00A25">
        <w:t xml:space="preserve">інвестування венчурним капіталом </w:t>
      </w:r>
      <w:r w:rsidRPr="00B00A25">
        <w:rPr>
          <w:lang w:val="uk-UA"/>
        </w:rPr>
        <w:t xml:space="preserve">також </w:t>
      </w:r>
      <w:r w:rsidRPr="00B00A25">
        <w:t>є</w:t>
      </w:r>
      <w:r w:rsidRPr="00B00A25">
        <w:rPr>
          <w:lang w:val="uk-UA"/>
        </w:rPr>
        <w:t xml:space="preserve"> те, що </w:t>
      </w:r>
      <w:r w:rsidRPr="00B00A25">
        <w:t>процес венчурного фінансування супроводжується підвищеним ступенем ризику, високими нормами доходу та ступенем залучення венчурного інвестора до процесу управління проінвестован</w:t>
      </w:r>
      <w:r w:rsidRPr="00B00A25">
        <w:rPr>
          <w:lang w:val="uk-UA"/>
        </w:rPr>
        <w:t>им</w:t>
      </w:r>
      <w:r w:rsidRPr="00B00A25">
        <w:t xml:space="preserve"> </w:t>
      </w:r>
      <w:r w:rsidRPr="00B00A25">
        <w:rPr>
          <w:lang w:val="uk-UA"/>
        </w:rPr>
        <w:t>підприємством</w:t>
      </w:r>
      <w:r w:rsidRPr="00B00A25">
        <w:t>.</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А однією з головних при</w:t>
      </w:r>
      <w:r w:rsidRPr="00B00A25">
        <w:t xml:space="preserve">чин неефективного використання венчурного капіталу в </w:t>
      </w:r>
      <w:r w:rsidRPr="00B00A25">
        <w:rPr>
          <w:lang w:val="uk-UA"/>
        </w:rPr>
        <w:t>фарма</w:t>
      </w:r>
      <w:r w:rsidRPr="00B00A25">
        <w:t xml:space="preserve">галузі </w:t>
      </w:r>
      <w:r w:rsidRPr="00B00A25">
        <w:rPr>
          <w:lang w:val="uk-UA"/>
        </w:rPr>
        <w:t>буде</w:t>
      </w:r>
      <w:r w:rsidRPr="00B00A25">
        <w:t xml:space="preserve"> відсутність дієвих, а не формальних національних програм зі створення нових інноваційних лікарських засобів, медичної техніки та виробів медичного призначення</w:t>
      </w:r>
      <w:r w:rsidRPr="00B00A25">
        <w:rPr>
          <w:lang w:val="uk-UA"/>
        </w:rPr>
        <w:t xml:space="preserve"> [2]</w:t>
      </w:r>
      <w:r w:rsidRPr="00B00A25">
        <w:t>.</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Іншим, не менш дієвим, способом інвестування інноваційної діяльності фармагалузі є за</w:t>
      </w:r>
      <w:r>
        <w:rPr>
          <w:lang w:val="uk-UA"/>
        </w:rPr>
        <w:t>стосування лізингових операцій.</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 xml:space="preserve">За визначенням В. Пашкова, лізинг використовується, коли організація, що має вільні фінансові кошти, може брати участь у фінансуванні проектів інших фірм, коштів </w:t>
      </w:r>
      <w:r w:rsidRPr="00B00A25">
        <w:rPr>
          <w:lang w:val="uk-UA"/>
        </w:rPr>
        <w:lastRenderedPageBreak/>
        <w:t xml:space="preserve">яких для їх повного фінансування недостатньо. </w:t>
      </w:r>
      <w:r w:rsidRPr="00B00A25">
        <w:t>Йдеться про освоєння великих технічних новацій, що вимагає придбання дорогого обладнання</w:t>
      </w:r>
      <w:r w:rsidRPr="00B00A25">
        <w:rPr>
          <w:lang w:val="uk-UA"/>
        </w:rPr>
        <w:t xml:space="preserve"> [2]</w:t>
      </w:r>
      <w:r>
        <w:t>.</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Згідно схеми лізингу, у довгострокову оренду беруть сучасне обладнання, діагностичну апаратуру, цілісні технологічні комплекси, медичне обладнання, вимірювальні прилади тощо. Після закінчення терміну договору та виплати орендарем повної вартості майна й обговорення відсотків, це майно стає власністю відповідного фармацевтичного підприємства або, за умовами договору, повертається лізингодавцю.</w:t>
      </w:r>
    </w:p>
    <w:p w:rsidR="000802BA" w:rsidRPr="00B00A25" w:rsidRDefault="000802BA" w:rsidP="000802BA">
      <w:pPr>
        <w:pStyle w:val="ad"/>
        <w:widowControl w:val="0"/>
        <w:spacing w:before="0" w:beforeAutospacing="0" w:after="0" w:afterAutospacing="0"/>
        <w:ind w:firstLine="709"/>
        <w:jc w:val="both"/>
        <w:rPr>
          <w:lang w:val="uk-UA"/>
        </w:rPr>
      </w:pPr>
      <w:r w:rsidRPr="00B00A25">
        <w:rPr>
          <w:lang w:val="uk-UA"/>
        </w:rPr>
        <w:t>Слід визначити вигоди використання лізингових операцій для їх учасників:</w:t>
      </w:r>
    </w:p>
    <w:p w:rsidR="000802BA" w:rsidRPr="00B00A25" w:rsidRDefault="000802BA" w:rsidP="000802BA">
      <w:pPr>
        <w:pStyle w:val="ad"/>
        <w:widowControl w:val="0"/>
        <w:tabs>
          <w:tab w:val="left" w:pos="1080"/>
        </w:tabs>
        <w:spacing w:before="0" w:beforeAutospacing="0" w:after="0" w:afterAutospacing="0"/>
        <w:ind w:firstLine="709"/>
        <w:jc w:val="both"/>
        <w:rPr>
          <w:lang w:val="uk-UA"/>
        </w:rPr>
      </w:pPr>
      <w:r w:rsidRPr="00B00A25">
        <w:rPr>
          <w:lang w:val="uk-UA"/>
        </w:rPr>
        <w:t>1</w:t>
      </w:r>
      <w:r>
        <w:rPr>
          <w:lang w:val="uk-UA"/>
        </w:rPr>
        <w:t>.</w:t>
      </w:r>
      <w:r>
        <w:rPr>
          <w:lang w:val="uk-UA"/>
        </w:rPr>
        <w:tab/>
      </w:r>
      <w:r w:rsidRPr="00B00A25">
        <w:rPr>
          <w:lang w:val="uk-UA"/>
        </w:rPr>
        <w:t>д</w:t>
      </w:r>
      <w:r w:rsidRPr="00B00A25">
        <w:t>ля лізингодавця</w:t>
      </w:r>
      <w:r w:rsidRPr="00B00A25">
        <w:rPr>
          <w:lang w:val="uk-UA"/>
        </w:rPr>
        <w:t xml:space="preserve"> –</w:t>
      </w:r>
      <w:r w:rsidRPr="00B00A25">
        <w:t xml:space="preserve"> це спос</w:t>
      </w:r>
      <w:r w:rsidRPr="00B00A25">
        <w:rPr>
          <w:lang w:val="uk-UA"/>
        </w:rPr>
        <w:t>іб</w:t>
      </w:r>
      <w:r w:rsidRPr="00B00A25">
        <w:t xml:space="preserve"> ефективно вкла</w:t>
      </w:r>
      <w:r w:rsidRPr="00B00A25">
        <w:rPr>
          <w:lang w:val="uk-UA"/>
        </w:rPr>
        <w:t>сти</w:t>
      </w:r>
      <w:r w:rsidRPr="00B00A25">
        <w:t xml:space="preserve"> капітал, ризик втрати якого невисокий, </w:t>
      </w:r>
      <w:r w:rsidRPr="00B00A25">
        <w:rPr>
          <w:lang w:val="uk-UA"/>
        </w:rPr>
        <w:t>бо</w:t>
      </w:r>
      <w:r w:rsidRPr="00B00A25">
        <w:t xml:space="preserve"> обладнання залишається на балансі лізингодавця протягом дії договору</w:t>
      </w:r>
      <w:r w:rsidRPr="00B00A25">
        <w:rPr>
          <w:lang w:val="uk-UA"/>
        </w:rPr>
        <w:t>;</w:t>
      </w:r>
    </w:p>
    <w:p w:rsidR="000802BA" w:rsidRPr="00B00A25" w:rsidRDefault="000802BA" w:rsidP="000802BA">
      <w:pPr>
        <w:pStyle w:val="ad"/>
        <w:widowControl w:val="0"/>
        <w:tabs>
          <w:tab w:val="left" w:pos="1080"/>
        </w:tabs>
        <w:spacing w:before="0" w:beforeAutospacing="0" w:after="0" w:afterAutospacing="0"/>
        <w:ind w:firstLine="709"/>
        <w:jc w:val="both"/>
        <w:rPr>
          <w:lang w:val="uk-UA"/>
        </w:rPr>
      </w:pPr>
      <w:r>
        <w:rPr>
          <w:lang w:val="uk-UA"/>
        </w:rPr>
        <w:t>2.</w:t>
      </w:r>
      <w:r>
        <w:rPr>
          <w:lang w:val="uk-UA"/>
        </w:rPr>
        <w:tab/>
      </w:r>
      <w:r w:rsidRPr="00B00A25">
        <w:rPr>
          <w:lang w:val="uk-UA"/>
        </w:rPr>
        <w:t>для лізингоотримувача – це змога одержати устаткування і почати нове виробництво без великих витрат, які на першому етапі покриває лізингова компанія, при цьому однією із форм їх наступного повернення може бути продаж нової інноваційної продукції за обумовленими цінами, виробленої на орендованому обладнанні, а також зменшити базу оподаткування і податкові платежі, оскільки лізингові платежі вважаються собівартістю продукції. А л</w:t>
      </w:r>
      <w:r w:rsidRPr="00B00A25">
        <w:t>ікувально-профілактичні заклади матимуть можливість розстрочки платежів за отриману нову медичну техніку.</w:t>
      </w:r>
    </w:p>
    <w:p w:rsidR="000802BA" w:rsidRPr="00B00A25" w:rsidRDefault="000802BA" w:rsidP="000802BA">
      <w:pPr>
        <w:pStyle w:val="ad"/>
        <w:widowControl w:val="0"/>
        <w:spacing w:before="0" w:beforeAutospacing="0" w:after="0" w:afterAutospacing="0"/>
        <w:ind w:firstLine="709"/>
        <w:jc w:val="both"/>
        <w:rPr>
          <w:lang w:val="uk-UA"/>
        </w:rPr>
      </w:pPr>
      <w:r w:rsidRPr="00B00A25">
        <w:rPr>
          <w:b/>
          <w:color w:val="303030"/>
        </w:rPr>
        <w:t>Висновки.</w:t>
      </w:r>
      <w:r w:rsidRPr="00B00A25">
        <w:rPr>
          <w:color w:val="303030"/>
        </w:rPr>
        <w:t xml:space="preserve"> </w:t>
      </w:r>
      <w:r w:rsidRPr="00B00A25">
        <w:rPr>
          <w:lang w:val="uk-UA"/>
        </w:rPr>
        <w:t xml:space="preserve">Отже, можна говорити про перспективи розвитку інноваційної фармацевтичної діяльності в Україні. Але для цього на державному рівні </w:t>
      </w:r>
      <w:r>
        <w:rPr>
          <w:lang w:val="uk-UA"/>
        </w:rPr>
        <w:t>повинно здійснюватися сприяння:</w:t>
      </w:r>
    </w:p>
    <w:p w:rsidR="000802BA" w:rsidRPr="00B00A25" w:rsidRDefault="000802BA" w:rsidP="00416E38">
      <w:pPr>
        <w:pStyle w:val="ad"/>
        <w:widowControl w:val="0"/>
        <w:numPr>
          <w:ilvl w:val="0"/>
          <w:numId w:val="2"/>
        </w:numPr>
        <w:tabs>
          <w:tab w:val="clear" w:pos="708"/>
          <w:tab w:val="num" w:pos="540"/>
        </w:tabs>
        <w:spacing w:before="0" w:beforeAutospacing="0" w:after="0" w:afterAutospacing="0"/>
        <w:ind w:left="540" w:hanging="360"/>
        <w:jc w:val="both"/>
        <w:rPr>
          <w:iCs/>
          <w:lang w:val="uk-UA"/>
        </w:rPr>
      </w:pPr>
      <w:r w:rsidRPr="00B00A25">
        <w:rPr>
          <w:iCs/>
        </w:rPr>
        <w:t>впровад</w:t>
      </w:r>
      <w:r w:rsidRPr="00B00A25">
        <w:rPr>
          <w:iCs/>
          <w:lang w:val="uk-UA"/>
        </w:rPr>
        <w:t>женню</w:t>
      </w:r>
      <w:r w:rsidRPr="00B00A25">
        <w:rPr>
          <w:iCs/>
        </w:rPr>
        <w:t xml:space="preserve"> відповідного нормативно-правового забезпечення</w:t>
      </w:r>
      <w:r w:rsidRPr="00B00A25">
        <w:rPr>
          <w:iCs/>
          <w:lang w:val="uk-UA"/>
        </w:rPr>
        <w:t>;</w:t>
      </w:r>
    </w:p>
    <w:p w:rsidR="000802BA" w:rsidRPr="00B00A25" w:rsidRDefault="000802BA" w:rsidP="00416E38">
      <w:pPr>
        <w:pStyle w:val="ad"/>
        <w:widowControl w:val="0"/>
        <w:numPr>
          <w:ilvl w:val="0"/>
          <w:numId w:val="2"/>
        </w:numPr>
        <w:tabs>
          <w:tab w:val="clear" w:pos="708"/>
          <w:tab w:val="num" w:pos="540"/>
        </w:tabs>
        <w:spacing w:before="0" w:beforeAutospacing="0" w:after="0" w:afterAutospacing="0"/>
        <w:ind w:left="540" w:hanging="360"/>
        <w:jc w:val="both"/>
        <w:rPr>
          <w:iCs/>
          <w:lang w:val="uk-UA"/>
        </w:rPr>
      </w:pPr>
      <w:r w:rsidRPr="00B00A25">
        <w:rPr>
          <w:iCs/>
        </w:rPr>
        <w:t>створенн</w:t>
      </w:r>
      <w:r w:rsidRPr="00B00A25">
        <w:rPr>
          <w:iCs/>
          <w:lang w:val="uk-UA"/>
        </w:rPr>
        <w:t>ю</w:t>
      </w:r>
      <w:r w:rsidRPr="00B00A25">
        <w:rPr>
          <w:iCs/>
        </w:rPr>
        <w:t xml:space="preserve"> системи стратегічного планування розвитку охорони здоров’я України</w:t>
      </w:r>
      <w:r w:rsidRPr="00B00A25">
        <w:rPr>
          <w:iCs/>
          <w:lang w:val="uk-UA"/>
        </w:rPr>
        <w:t>;</w:t>
      </w:r>
    </w:p>
    <w:p w:rsidR="000802BA" w:rsidRPr="00B00A25" w:rsidRDefault="000802BA" w:rsidP="00416E38">
      <w:pPr>
        <w:pStyle w:val="ad"/>
        <w:widowControl w:val="0"/>
        <w:numPr>
          <w:ilvl w:val="0"/>
          <w:numId w:val="2"/>
        </w:numPr>
        <w:tabs>
          <w:tab w:val="clear" w:pos="708"/>
          <w:tab w:val="num" w:pos="540"/>
        </w:tabs>
        <w:spacing w:before="0" w:beforeAutospacing="0" w:after="0" w:afterAutospacing="0"/>
        <w:ind w:left="540" w:hanging="360"/>
        <w:jc w:val="both"/>
        <w:rPr>
          <w:iCs/>
          <w:lang w:val="uk-UA"/>
        </w:rPr>
      </w:pPr>
      <w:r w:rsidRPr="00B00A25">
        <w:rPr>
          <w:iCs/>
          <w:lang w:val="uk-UA"/>
        </w:rPr>
        <w:t>впровадженню обов’</w:t>
      </w:r>
      <w:r>
        <w:rPr>
          <w:iCs/>
          <w:lang w:val="uk-UA"/>
        </w:rPr>
        <w:t>язкового медичного страхування;</w:t>
      </w:r>
    </w:p>
    <w:p w:rsidR="000802BA" w:rsidRPr="00B00A25" w:rsidRDefault="000802BA" w:rsidP="00416E38">
      <w:pPr>
        <w:pStyle w:val="ad"/>
        <w:widowControl w:val="0"/>
        <w:numPr>
          <w:ilvl w:val="0"/>
          <w:numId w:val="2"/>
        </w:numPr>
        <w:tabs>
          <w:tab w:val="clear" w:pos="708"/>
          <w:tab w:val="num" w:pos="540"/>
        </w:tabs>
        <w:spacing w:before="0" w:beforeAutospacing="0" w:after="0" w:afterAutospacing="0"/>
        <w:ind w:left="540" w:hanging="360"/>
        <w:jc w:val="both"/>
        <w:rPr>
          <w:iCs/>
          <w:lang w:val="uk-UA"/>
        </w:rPr>
      </w:pPr>
      <w:r w:rsidRPr="00B00A25">
        <w:rPr>
          <w:iCs/>
          <w:lang w:val="uk-UA"/>
        </w:rPr>
        <w:t>нормативні</w:t>
      </w:r>
      <w:r>
        <w:rPr>
          <w:iCs/>
          <w:lang w:val="uk-UA"/>
        </w:rPr>
        <w:t>й розробці медичних стандартів;</w:t>
      </w:r>
    </w:p>
    <w:p w:rsidR="000802BA" w:rsidRPr="00C13109" w:rsidRDefault="000802BA" w:rsidP="00416E38">
      <w:pPr>
        <w:pStyle w:val="ad"/>
        <w:widowControl w:val="0"/>
        <w:numPr>
          <w:ilvl w:val="0"/>
          <w:numId w:val="2"/>
        </w:numPr>
        <w:tabs>
          <w:tab w:val="clear" w:pos="708"/>
          <w:tab w:val="num" w:pos="540"/>
        </w:tabs>
        <w:spacing w:before="0" w:beforeAutospacing="0" w:after="0" w:afterAutospacing="0"/>
        <w:ind w:left="540" w:hanging="360"/>
        <w:jc w:val="both"/>
        <w:rPr>
          <w:iCs/>
          <w:spacing w:val="-2"/>
          <w:lang w:val="uk-UA"/>
        </w:rPr>
      </w:pPr>
      <w:r w:rsidRPr="00C13109">
        <w:rPr>
          <w:iCs/>
          <w:spacing w:val="-2"/>
          <w:lang w:val="uk-UA"/>
        </w:rPr>
        <w:t>запровадженню альтернативних форм фінансування результатів наукових розробок таких, як венчурний капітал та лізинг;</w:t>
      </w:r>
    </w:p>
    <w:p w:rsidR="000802BA" w:rsidRPr="00B00A25" w:rsidRDefault="000802BA" w:rsidP="00416E38">
      <w:pPr>
        <w:pStyle w:val="ad"/>
        <w:widowControl w:val="0"/>
        <w:numPr>
          <w:ilvl w:val="0"/>
          <w:numId w:val="2"/>
        </w:numPr>
        <w:tabs>
          <w:tab w:val="clear" w:pos="708"/>
          <w:tab w:val="num" w:pos="540"/>
        </w:tabs>
        <w:spacing w:before="0" w:beforeAutospacing="0" w:after="0" w:afterAutospacing="0"/>
        <w:ind w:left="540" w:hanging="360"/>
        <w:jc w:val="both"/>
        <w:rPr>
          <w:iCs/>
          <w:lang w:val="uk-UA"/>
        </w:rPr>
      </w:pPr>
      <w:r w:rsidRPr="00B00A25">
        <w:rPr>
          <w:iCs/>
          <w:lang w:val="uk-UA"/>
        </w:rPr>
        <w:t>поверненню наукового пот</w:t>
      </w:r>
      <w:r>
        <w:rPr>
          <w:iCs/>
          <w:lang w:val="uk-UA"/>
        </w:rPr>
        <w:t>енціалу України на батьківщину.</w:t>
      </w:r>
    </w:p>
    <w:p w:rsidR="000802BA" w:rsidRPr="00B00A25" w:rsidRDefault="000802BA" w:rsidP="000802BA">
      <w:pPr>
        <w:pStyle w:val="ad"/>
        <w:widowControl w:val="0"/>
        <w:spacing w:before="0" w:beforeAutospacing="0" w:after="0" w:afterAutospacing="0"/>
        <w:ind w:firstLine="709"/>
        <w:jc w:val="both"/>
        <w:rPr>
          <w:iCs/>
          <w:lang w:val="uk-UA"/>
        </w:rPr>
      </w:pPr>
      <w:r w:rsidRPr="00B00A25">
        <w:rPr>
          <w:iCs/>
          <w:lang w:val="uk-UA"/>
        </w:rPr>
        <w:t>Лише в цьому випадку інноваційну діяльність н</w:t>
      </w:r>
      <w:r>
        <w:rPr>
          <w:iCs/>
          <w:lang w:val="uk-UA"/>
        </w:rPr>
        <w:t>ашої крани чекає успіх.</w:t>
      </w:r>
    </w:p>
    <w:p w:rsidR="000802BA" w:rsidRPr="00B00A25" w:rsidRDefault="000802BA" w:rsidP="000802BA">
      <w:pPr>
        <w:pStyle w:val="ad"/>
        <w:widowControl w:val="0"/>
        <w:spacing w:before="0" w:beforeAutospacing="0" w:after="0" w:afterAutospacing="0"/>
        <w:ind w:firstLine="709"/>
        <w:jc w:val="both"/>
        <w:rPr>
          <w:iCs/>
          <w:lang w:val="uk-UA"/>
        </w:rPr>
      </w:pPr>
      <w:r w:rsidRPr="00B00A25">
        <w:rPr>
          <w:iCs/>
          <w:lang w:val="uk-UA"/>
        </w:rPr>
        <w:t>Подальше дослідження планується провести в розрізі визначення ступеню впливу фінансово-економічної кризи на розвиток фармаіндустрії.</w:t>
      </w:r>
    </w:p>
    <w:p w:rsidR="000802BA" w:rsidRPr="00B00A25" w:rsidRDefault="000802BA" w:rsidP="000802BA">
      <w:pPr>
        <w:widowControl w:val="0"/>
        <w:ind w:firstLine="709"/>
        <w:jc w:val="center"/>
        <w:rPr>
          <w:color w:val="303030"/>
          <w:lang w:val="uk-UA"/>
        </w:rPr>
      </w:pPr>
      <w:r w:rsidRPr="00E45724">
        <w:rPr>
          <w:b/>
          <w:bCs/>
          <w:color w:val="303030"/>
          <w:lang w:val="uk-UA"/>
        </w:rPr>
        <w:t>Бібліографічний список</w:t>
      </w:r>
    </w:p>
    <w:p w:rsidR="000802BA" w:rsidRPr="00B00A25" w:rsidRDefault="000802BA" w:rsidP="000802BA">
      <w:pPr>
        <w:pStyle w:val="ad"/>
        <w:widowControl w:val="0"/>
        <w:spacing w:before="0" w:beforeAutospacing="0" w:after="0" w:afterAutospacing="0"/>
        <w:ind w:firstLine="709"/>
        <w:jc w:val="both"/>
        <w:rPr>
          <w:color w:val="000000"/>
          <w:lang w:val="uk-UA"/>
        </w:rPr>
      </w:pPr>
      <w:r w:rsidRPr="00B00A25">
        <w:rPr>
          <w:color w:val="000000"/>
          <w:lang w:val="uk-UA"/>
        </w:rPr>
        <w:t xml:space="preserve">1. </w:t>
      </w:r>
      <w:r w:rsidRPr="00B00A25">
        <w:rPr>
          <w:b/>
          <w:color w:val="000000"/>
          <w:lang w:val="uk-UA"/>
        </w:rPr>
        <w:t>Василенко В. О., Шматько В. Г</w:t>
      </w:r>
      <w:r w:rsidRPr="00B00A25">
        <w:rPr>
          <w:color w:val="000000"/>
          <w:lang w:val="uk-UA"/>
        </w:rPr>
        <w:t>. Інноваційний менеджмент : [Навч. посібник] / В. О. Василенко, В. Г. Шматько. – К.: ЦУЛ, Фенікс. – 2003. – 440 с.</w:t>
      </w:r>
    </w:p>
    <w:p w:rsidR="000802BA" w:rsidRPr="00B00A25" w:rsidRDefault="000802BA" w:rsidP="000802BA">
      <w:pPr>
        <w:pStyle w:val="ad"/>
        <w:widowControl w:val="0"/>
        <w:spacing w:before="0" w:beforeAutospacing="0" w:after="0" w:afterAutospacing="0"/>
        <w:ind w:firstLine="709"/>
        <w:jc w:val="both"/>
        <w:rPr>
          <w:color w:val="000000"/>
          <w:lang w:val="uk-UA"/>
        </w:rPr>
      </w:pPr>
      <w:r w:rsidRPr="00B00A25">
        <w:rPr>
          <w:color w:val="000000"/>
          <w:lang w:val="uk-UA"/>
        </w:rPr>
        <w:t xml:space="preserve">2. </w:t>
      </w:r>
      <w:r w:rsidRPr="00B00A25">
        <w:rPr>
          <w:b/>
          <w:bCs/>
          <w:iCs/>
          <w:color w:val="000000"/>
          <w:lang w:val="uk-UA"/>
        </w:rPr>
        <w:t xml:space="preserve">Пашков В. </w:t>
      </w:r>
      <w:r w:rsidRPr="00B00A25">
        <w:rPr>
          <w:color w:val="000000"/>
          <w:lang w:val="uk-UA"/>
        </w:rPr>
        <w:t>Держана політика щодо соціальних інновацій в галузі охорони здоров’я // Еженедельник АПТЕКА. – 2006. – № 37 (558)</w:t>
      </w:r>
      <w:r w:rsidRPr="00B00A25">
        <w:rPr>
          <w:color w:val="000000"/>
        </w:rPr>
        <w:t xml:space="preserve">. – Режим доступу: </w:t>
      </w:r>
      <w:hyperlink r:id="rId5" w:history="1">
        <w:r w:rsidRPr="00B00A25">
          <w:rPr>
            <w:rStyle w:val="a3"/>
            <w:color w:val="000000"/>
            <w:lang w:val="en-US"/>
          </w:rPr>
          <w:t>http</w:t>
        </w:r>
        <w:r w:rsidRPr="00B00A25">
          <w:rPr>
            <w:rStyle w:val="a3"/>
            <w:color w:val="000000"/>
          </w:rPr>
          <w:t>://</w:t>
        </w:r>
        <w:r w:rsidRPr="00B00A25">
          <w:rPr>
            <w:rStyle w:val="a3"/>
            <w:color w:val="000000"/>
            <w:lang w:val="en-US"/>
          </w:rPr>
          <w:t>www</w:t>
        </w:r>
        <w:r w:rsidRPr="00B00A25">
          <w:rPr>
            <w:rStyle w:val="a3"/>
            <w:color w:val="000000"/>
          </w:rPr>
          <w:t>.</w:t>
        </w:r>
        <w:r w:rsidRPr="00B00A25">
          <w:rPr>
            <w:rStyle w:val="a3"/>
            <w:color w:val="000000"/>
            <w:lang w:val="en-US"/>
          </w:rPr>
          <w:t>apteka</w:t>
        </w:r>
        <w:r w:rsidRPr="00B00A25">
          <w:rPr>
            <w:rStyle w:val="a3"/>
            <w:color w:val="000000"/>
          </w:rPr>
          <w:t>.</w:t>
        </w:r>
        <w:r w:rsidRPr="00B00A25">
          <w:rPr>
            <w:rStyle w:val="a3"/>
            <w:color w:val="000000"/>
            <w:lang w:val="en-US"/>
          </w:rPr>
          <w:t>ua</w:t>
        </w:r>
      </w:hyperlink>
      <w:r w:rsidRPr="00B00A25">
        <w:rPr>
          <w:color w:val="000000"/>
          <w:lang w:val="uk-UA"/>
        </w:rPr>
        <w:t>.</w:t>
      </w:r>
    </w:p>
    <w:p w:rsidR="000802BA" w:rsidRPr="00B00A25" w:rsidRDefault="000802BA" w:rsidP="000802BA">
      <w:pPr>
        <w:pStyle w:val="ad"/>
        <w:widowControl w:val="0"/>
        <w:spacing w:before="0" w:beforeAutospacing="0" w:after="0" w:afterAutospacing="0"/>
        <w:ind w:firstLine="709"/>
        <w:jc w:val="both"/>
        <w:rPr>
          <w:color w:val="000000"/>
          <w:lang w:val="uk-UA"/>
        </w:rPr>
      </w:pPr>
      <w:r w:rsidRPr="00B00A25">
        <w:rPr>
          <w:color w:val="000000"/>
          <w:lang w:val="uk-UA"/>
        </w:rPr>
        <w:t xml:space="preserve">3. </w:t>
      </w:r>
      <w:r w:rsidRPr="00B00A25">
        <w:rPr>
          <w:b/>
          <w:color w:val="000000"/>
          <w:lang w:val="uk-UA"/>
        </w:rPr>
        <w:t>Карамишев Д. В., Демченко А. С.</w:t>
      </w:r>
      <w:r w:rsidRPr="00B00A25">
        <w:rPr>
          <w:color w:val="000000"/>
          <w:lang w:val="uk-UA"/>
        </w:rPr>
        <w:t xml:space="preserve"> Реалізація та оцінка ефективності інноваційних проектів у системі охорони здоров’я // Економіка та держава. – 2006. – № 2. – С. 86–88. </w:t>
      </w:r>
    </w:p>
    <w:p w:rsidR="000802BA" w:rsidRPr="00B00A25" w:rsidRDefault="000802BA" w:rsidP="000802BA">
      <w:pPr>
        <w:pStyle w:val="ad"/>
        <w:widowControl w:val="0"/>
        <w:spacing w:before="0" w:beforeAutospacing="0" w:after="0" w:afterAutospacing="0"/>
        <w:ind w:firstLine="709"/>
        <w:jc w:val="both"/>
        <w:rPr>
          <w:color w:val="000000"/>
          <w:lang w:val="uk-UA"/>
        </w:rPr>
      </w:pPr>
      <w:r w:rsidRPr="00B00A25">
        <w:rPr>
          <w:color w:val="000000"/>
          <w:lang w:val="uk-UA"/>
        </w:rPr>
        <w:t xml:space="preserve">4. Соціально-економічне спрямування інноваційного розвитку підприємства </w:t>
      </w:r>
      <w:r w:rsidRPr="00B00A25">
        <w:rPr>
          <w:color w:val="000000"/>
        </w:rPr>
        <w:t>[</w:t>
      </w:r>
      <w:r w:rsidRPr="00B00A25">
        <w:rPr>
          <w:color w:val="000000"/>
          <w:lang w:val="uk-UA"/>
        </w:rPr>
        <w:t>Електронний ресурс</w:t>
      </w:r>
      <w:r w:rsidRPr="00B00A25">
        <w:rPr>
          <w:color w:val="000000"/>
        </w:rPr>
        <w:t>]. – Режим доступу:</w:t>
      </w:r>
      <w:r w:rsidRPr="00B00A25">
        <w:rPr>
          <w:color w:val="000000"/>
          <w:lang w:val="uk-UA"/>
        </w:rPr>
        <w:t xml:space="preserve"> </w:t>
      </w:r>
      <w:r w:rsidRPr="00B00A25">
        <w:rPr>
          <w:color w:val="000000"/>
          <w:lang w:val="en-US"/>
        </w:rPr>
        <w:t>http</w:t>
      </w:r>
      <w:r w:rsidRPr="00B00A25">
        <w:rPr>
          <w:color w:val="000000"/>
        </w:rPr>
        <w:t>://</w:t>
      </w:r>
      <w:r w:rsidRPr="00B00A25">
        <w:rPr>
          <w:color w:val="000000"/>
          <w:lang w:val="en-US"/>
        </w:rPr>
        <w:t>www</w:t>
      </w:r>
      <w:r w:rsidRPr="00B00A25">
        <w:rPr>
          <w:color w:val="000000"/>
        </w:rPr>
        <w:t>.</w:t>
      </w:r>
      <w:hyperlink r:id="rId6" w:history="1">
        <w:r w:rsidRPr="00B00A25">
          <w:rPr>
            <w:rStyle w:val="a3"/>
            <w:color w:val="000000"/>
            <w:lang w:val="en-US"/>
          </w:rPr>
          <w:t>info@lib.ua-ru</w:t>
        </w:r>
      </w:hyperlink>
      <w:r w:rsidRPr="00B00A25">
        <w:rPr>
          <w:color w:val="000000"/>
          <w:lang w:val="uk-UA"/>
        </w:rPr>
        <w:t>.</w:t>
      </w:r>
    </w:p>
    <w:p w:rsidR="000802BA" w:rsidRPr="00B00A25" w:rsidRDefault="000802BA" w:rsidP="000802BA">
      <w:pPr>
        <w:pStyle w:val="ad"/>
        <w:widowControl w:val="0"/>
        <w:spacing w:before="0" w:beforeAutospacing="0" w:after="0" w:afterAutospacing="0"/>
        <w:ind w:firstLine="709"/>
        <w:jc w:val="both"/>
        <w:rPr>
          <w:color w:val="000000"/>
          <w:lang w:val="uk-UA"/>
        </w:rPr>
      </w:pPr>
      <w:r w:rsidRPr="00B00A25">
        <w:rPr>
          <w:color w:val="000000"/>
          <w:lang w:val="uk-UA"/>
        </w:rPr>
        <w:t xml:space="preserve">5. </w:t>
      </w:r>
      <w:r w:rsidRPr="00B00A25">
        <w:rPr>
          <w:b/>
          <w:color w:val="000000"/>
          <w:lang w:val="uk-UA"/>
        </w:rPr>
        <w:t>Гриньова В. М., Козирева О. В.</w:t>
      </w:r>
      <w:r w:rsidRPr="00B00A25">
        <w:rPr>
          <w:color w:val="000000"/>
          <w:lang w:val="uk-UA"/>
        </w:rPr>
        <w:t xml:space="preserve"> Соціально-економічні проблеми інноваційного розвитку підприємств / В. М. Гриньева, О.В. Козирева. – Х.: ВД «ІНЖЕК», 2006. – 192 с.</w:t>
      </w:r>
    </w:p>
    <w:p w:rsidR="000802BA" w:rsidRPr="00B00A25" w:rsidRDefault="000802BA" w:rsidP="000802BA">
      <w:pPr>
        <w:pStyle w:val="ad"/>
        <w:widowControl w:val="0"/>
        <w:spacing w:before="0" w:beforeAutospacing="0" w:after="0" w:afterAutospacing="0"/>
        <w:ind w:firstLine="709"/>
        <w:jc w:val="both"/>
        <w:rPr>
          <w:color w:val="000000"/>
          <w:lang w:val="uk-UA"/>
        </w:rPr>
      </w:pPr>
      <w:r w:rsidRPr="00B00A25">
        <w:rPr>
          <w:color w:val="000000"/>
          <w:lang w:val="uk-UA"/>
        </w:rPr>
        <w:t>6</w:t>
      </w:r>
      <w:r w:rsidRPr="00B00A25">
        <w:rPr>
          <w:color w:val="000000"/>
        </w:rPr>
        <w:t xml:space="preserve">. </w:t>
      </w:r>
      <w:r w:rsidRPr="00B00A25">
        <w:rPr>
          <w:b/>
          <w:color w:val="000000"/>
        </w:rPr>
        <w:t>Бенюха Н.</w:t>
      </w:r>
      <w:r w:rsidRPr="00B00A25">
        <w:rPr>
          <w:color w:val="000000"/>
        </w:rPr>
        <w:t xml:space="preserve"> Проблеми безпеки фармакотерапії в контексті державного фармакологічного нагляду в Україні // Вісник НАДУПУ. – 2007. – № 1.– С. 169 –179.</w:t>
      </w:r>
    </w:p>
    <w:p w:rsidR="000802BA" w:rsidRDefault="000802BA" w:rsidP="000802BA">
      <w:pPr>
        <w:widowControl w:val="0"/>
        <w:rPr>
          <w:caps/>
          <w:highlight w:val="yellow"/>
          <w:lang w:val="uk-UA"/>
        </w:rPr>
      </w:pPr>
    </w:p>
    <w:p w:rsidR="00452E1E" w:rsidRPr="000802BA" w:rsidRDefault="00452E1E" w:rsidP="000802BA"/>
    <w:sectPr w:rsidR="00452E1E" w:rsidRPr="000802BA"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0000002"/>
    <w:multiLevelType w:val="singleLevel"/>
    <w:tmpl w:val="00000002"/>
    <w:name w:val="WW8Num2"/>
    <w:lvl w:ilvl="0">
      <w:start w:val="1"/>
      <w:numFmt w:val="bullet"/>
      <w:lvlText w:val="–"/>
      <w:lvlJc w:val="left"/>
      <w:pPr>
        <w:tabs>
          <w:tab w:val="num" w:pos="2858"/>
        </w:tabs>
        <w:ind w:left="2858" w:hanging="360"/>
      </w:pPr>
      <w:rPr>
        <w:rFonts w:ascii="Tunga" w:hAnsi="Tunga"/>
      </w:rPr>
    </w:lvl>
  </w:abstractNum>
  <w:abstractNum w:abstractNumId="2">
    <w:nsid w:val="00000004"/>
    <w:multiLevelType w:val="singleLevel"/>
    <w:tmpl w:val="05642D4A"/>
    <w:name w:val="WW8Num4"/>
    <w:lvl w:ilvl="0">
      <w:start w:val="1"/>
      <w:numFmt w:val="decimal"/>
      <w:lvlText w:val="%1."/>
      <w:lvlJc w:val="left"/>
      <w:pPr>
        <w:tabs>
          <w:tab w:val="num" w:pos="1429"/>
        </w:tabs>
        <w:ind w:left="1429" w:hanging="360"/>
      </w:pPr>
      <w:rPr>
        <w:color w:val="auto"/>
        <w:sz w:val="24"/>
        <w:szCs w:val="24"/>
      </w:rPr>
    </w:lvl>
  </w:abstractNum>
  <w:abstractNum w:abstractNumId="3">
    <w:nsid w:val="00000006"/>
    <w:multiLevelType w:val="singleLevel"/>
    <w:tmpl w:val="ECB0D964"/>
    <w:name w:val="WW8Num8"/>
    <w:lvl w:ilvl="0">
      <w:start w:val="1"/>
      <w:numFmt w:val="decimal"/>
      <w:lvlText w:val="%1."/>
      <w:lvlJc w:val="left"/>
      <w:pPr>
        <w:tabs>
          <w:tab w:val="num" w:pos="1287"/>
        </w:tabs>
        <w:ind w:left="1287" w:hanging="360"/>
      </w:pPr>
      <w:rPr>
        <w:sz w:val="24"/>
        <w:szCs w:val="24"/>
      </w:rPr>
    </w:lvl>
  </w:abstractNum>
  <w:abstractNum w:abstractNumId="4">
    <w:nsid w:val="49B74620"/>
    <w:multiLevelType w:val="hybridMultilevel"/>
    <w:tmpl w:val="F73AFB3C"/>
    <w:lvl w:ilvl="0" w:tplc="0EC866BC">
      <w:start w:val="65535"/>
      <w:numFmt w:val="bullet"/>
      <w:lvlText w:val="–"/>
      <w:lvlJc w:val="left"/>
      <w:pPr>
        <w:tabs>
          <w:tab w:val="num" w:pos="708"/>
        </w:tabs>
        <w:ind w:left="708" w:firstLine="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5"/>
  </w:num>
  <w:num w:numId="2">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65346"/>
    <w:rsid w:val="00074576"/>
    <w:rsid w:val="000802BA"/>
    <w:rsid w:val="000845F4"/>
    <w:rsid w:val="000B4E6B"/>
    <w:rsid w:val="000E0C02"/>
    <w:rsid w:val="000E7806"/>
    <w:rsid w:val="000F0DFA"/>
    <w:rsid w:val="0014023C"/>
    <w:rsid w:val="001473CF"/>
    <w:rsid w:val="00186A73"/>
    <w:rsid w:val="001A715F"/>
    <w:rsid w:val="001F6C74"/>
    <w:rsid w:val="002126D2"/>
    <w:rsid w:val="00264182"/>
    <w:rsid w:val="00282B09"/>
    <w:rsid w:val="002C4361"/>
    <w:rsid w:val="002D4A84"/>
    <w:rsid w:val="002F23EC"/>
    <w:rsid w:val="00310065"/>
    <w:rsid w:val="00333749"/>
    <w:rsid w:val="00346C0F"/>
    <w:rsid w:val="0038282F"/>
    <w:rsid w:val="00382ABC"/>
    <w:rsid w:val="003B7668"/>
    <w:rsid w:val="00412D86"/>
    <w:rsid w:val="00416E38"/>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61C1F"/>
    <w:rsid w:val="00877FE2"/>
    <w:rsid w:val="00897FC9"/>
    <w:rsid w:val="008A78D0"/>
    <w:rsid w:val="008D07B7"/>
    <w:rsid w:val="008F5480"/>
    <w:rsid w:val="00925687"/>
    <w:rsid w:val="00964FC0"/>
    <w:rsid w:val="009B0C31"/>
    <w:rsid w:val="009B29E5"/>
    <w:rsid w:val="009B35D3"/>
    <w:rsid w:val="009D3638"/>
    <w:rsid w:val="009E23B7"/>
    <w:rsid w:val="00A3588D"/>
    <w:rsid w:val="00A53449"/>
    <w:rsid w:val="00B70E87"/>
    <w:rsid w:val="00B839A6"/>
    <w:rsid w:val="00BC0490"/>
    <w:rsid w:val="00BD2009"/>
    <w:rsid w:val="00BD2ED3"/>
    <w:rsid w:val="00BE4EC0"/>
    <w:rsid w:val="00C54009"/>
    <w:rsid w:val="00CD37BF"/>
    <w:rsid w:val="00D80C60"/>
    <w:rsid w:val="00D84BA1"/>
    <w:rsid w:val="00DC145C"/>
    <w:rsid w:val="00E520B3"/>
    <w:rsid w:val="00E528DF"/>
    <w:rsid w:val="00E73551"/>
    <w:rsid w:val="00EB54D2"/>
    <w:rsid w:val="00EE3E6D"/>
    <w:rsid w:val="00F00A8B"/>
    <w:rsid w:val="00F75EC2"/>
    <w:rsid w:val="00F907C8"/>
    <w:rsid w:val="00FB65AD"/>
    <w:rsid w:val="00FE6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 w:type="character" w:styleId="afd">
    <w:name w:val="Strong"/>
    <w:basedOn w:val="a0"/>
    <w:qFormat/>
    <w:rsid w:val="00FE62FD"/>
    <w:rPr>
      <w:b/>
      <w:bCs/>
    </w:rPr>
  </w:style>
  <w:style w:type="paragraph" w:customStyle="1" w:styleId="WW-2">
    <w:name w:val="WW-Основной текст 2"/>
    <w:basedOn w:val="a"/>
    <w:rsid w:val="00333749"/>
    <w:pPr>
      <w:widowControl w:val="0"/>
      <w:tabs>
        <w:tab w:val="left" w:pos="0"/>
      </w:tabs>
      <w:suppressAutoHyphens/>
      <w:autoSpaceDE w:val="0"/>
      <w:spacing w:line="360" w:lineRule="auto"/>
      <w:jc w:val="both"/>
    </w:pPr>
    <w:rPr>
      <w:rFonts w:ascii="Times New Roman CYR" w:eastAsia="Times New Roman CYR" w:hAnsi="Times New Roman CYR" w:cs="Times New Roman CYR"/>
      <w:sz w:val="28"/>
      <w:szCs w:val="20"/>
      <w:lang w:val="de-DE" w:eastAsia="de-DE" w:bidi="de-DE"/>
    </w:rPr>
  </w:style>
  <w:style w:type="paragraph" w:customStyle="1" w:styleId="afe">
    <w:name w:val="Содержимое таблицы"/>
    <w:basedOn w:val="a7"/>
    <w:rsid w:val="00333749"/>
    <w:pPr>
      <w:widowControl w:val="0"/>
      <w:suppressLineNumbers/>
      <w:suppressAutoHyphens/>
      <w:autoSpaceDE w:val="0"/>
    </w:pPr>
    <w:rPr>
      <w:rFonts w:ascii="Times New Roman CYR" w:eastAsia="Times New Roman CYR" w:hAnsi="Times New Roman CYR" w:cs="Times New Roman CYR"/>
      <w:szCs w:val="20"/>
      <w:lang w:val="de-DE" w:eastAsia="de-DE" w:bidi="de-DE"/>
    </w:rPr>
  </w:style>
  <w:style w:type="paragraph" w:customStyle="1" w:styleId="aff">
    <w:name w:val="Заголовок таблицы"/>
    <w:basedOn w:val="afe"/>
    <w:rsid w:val="00333749"/>
    <w:pPr>
      <w:jc w:val="center"/>
    </w:pPr>
    <w:rPr>
      <w:b/>
      <w:bCs/>
      <w:i/>
      <w:iCs/>
    </w:rPr>
  </w:style>
  <w:style w:type="paragraph" w:customStyle="1" w:styleId="rvps9">
    <w:name w:val="rvps9"/>
    <w:basedOn w:val="a"/>
    <w:rsid w:val="000802BA"/>
    <w:pPr>
      <w:spacing w:before="100" w:beforeAutospacing="1" w:after="100" w:afterAutospacing="1"/>
      <w:ind w:firstLine="705"/>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b.ua-ru" TargetMode="External"/><Relationship Id="rId5" Type="http://schemas.openxmlformats.org/officeDocument/2006/relationships/hyperlink" Target="http://www.aptek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1955</Words>
  <Characters>11148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2013-05-26T08:48:00Z</dcterms:created>
  <dcterms:modified xsi:type="dcterms:W3CDTF">2013-05-26T08:48:00Z</dcterms:modified>
</cp:coreProperties>
</file>