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4576" w:rsidRDefault="00074576" w:rsidP="00074576">
      <w:pPr>
        <w:widowControl w:val="0"/>
        <w:jc w:val="both"/>
        <w:rPr>
          <w:lang w:val="uk-UA"/>
        </w:rPr>
      </w:pPr>
      <w:r w:rsidRPr="000F6FDA">
        <w:t>ПАНТ</w:t>
      </w:r>
      <w:r w:rsidRPr="000F6FDA">
        <w:rPr>
          <w:lang w:val="uk-UA"/>
        </w:rPr>
        <w:t xml:space="preserve">ІЛІМОНОВ С.Г., </w:t>
      </w:r>
      <w:proofErr w:type="spellStart"/>
      <w:r w:rsidRPr="000F6FDA">
        <w:rPr>
          <w:lang w:val="uk-UA"/>
        </w:rPr>
        <w:t>ст.гр</w:t>
      </w:r>
      <w:proofErr w:type="spellEnd"/>
      <w:r w:rsidRPr="000F6FDA">
        <w:rPr>
          <w:lang w:val="uk-UA"/>
        </w:rPr>
        <w:t>. МО-05б</w:t>
      </w:r>
    </w:p>
    <w:p w:rsidR="00074576" w:rsidRDefault="00074576" w:rsidP="00074576">
      <w:pPr>
        <w:widowControl w:val="0"/>
        <w:jc w:val="both"/>
        <w:rPr>
          <w:lang w:val="uk-UA"/>
        </w:rPr>
      </w:pPr>
      <w:proofErr w:type="spellStart"/>
      <w:r>
        <w:rPr>
          <w:lang w:val="uk-UA"/>
        </w:rPr>
        <w:t>Наук.керівн</w:t>
      </w:r>
      <w:proofErr w:type="spellEnd"/>
      <w:r>
        <w:rPr>
          <w:lang w:val="uk-UA"/>
        </w:rPr>
        <w:t xml:space="preserve">.: </w:t>
      </w:r>
      <w:proofErr w:type="spellStart"/>
      <w:r>
        <w:rPr>
          <w:lang w:val="uk-UA"/>
        </w:rPr>
        <w:t>Севрюкова</w:t>
      </w:r>
      <w:proofErr w:type="spellEnd"/>
      <w:r>
        <w:rPr>
          <w:lang w:val="uk-UA"/>
        </w:rPr>
        <w:t xml:space="preserve"> С.В., ас.</w:t>
      </w:r>
    </w:p>
    <w:p w:rsidR="00074576" w:rsidRDefault="00074576" w:rsidP="00074576">
      <w:pPr>
        <w:widowControl w:val="0"/>
        <w:jc w:val="both"/>
        <w:rPr>
          <w:lang w:val="uk-UA"/>
        </w:rPr>
      </w:pPr>
      <w:r>
        <w:rPr>
          <w:lang w:val="uk-UA"/>
        </w:rPr>
        <w:t xml:space="preserve">Автомобільно-дорожній інститут Державного вищого навчального закладу </w:t>
      </w:r>
    </w:p>
    <w:p w:rsidR="00074576" w:rsidRDefault="00074576" w:rsidP="00074576">
      <w:pPr>
        <w:widowControl w:val="0"/>
        <w:jc w:val="both"/>
        <w:rPr>
          <w:lang w:val="uk-UA"/>
        </w:rPr>
      </w:pPr>
      <w:proofErr w:type="spellStart"/>
      <w:r>
        <w:rPr>
          <w:lang w:val="uk-UA"/>
        </w:rPr>
        <w:t>“Донецький</w:t>
      </w:r>
      <w:proofErr w:type="spellEnd"/>
      <w:r>
        <w:rPr>
          <w:lang w:val="uk-UA"/>
        </w:rPr>
        <w:t xml:space="preserve"> національний технічний </w:t>
      </w:r>
      <w:proofErr w:type="spellStart"/>
      <w:r>
        <w:rPr>
          <w:lang w:val="uk-UA"/>
        </w:rPr>
        <w:t>університет”</w:t>
      </w:r>
      <w:proofErr w:type="spellEnd"/>
      <w:r>
        <w:rPr>
          <w:lang w:val="uk-UA"/>
        </w:rPr>
        <w:t>,</w:t>
      </w:r>
    </w:p>
    <w:p w:rsidR="00074576" w:rsidRDefault="00074576" w:rsidP="00074576">
      <w:pPr>
        <w:widowControl w:val="0"/>
        <w:jc w:val="both"/>
        <w:rPr>
          <w:lang w:val="uk-UA"/>
        </w:rPr>
      </w:pPr>
      <w:proofErr w:type="spellStart"/>
      <w:r>
        <w:rPr>
          <w:lang w:val="uk-UA"/>
        </w:rPr>
        <w:t>м.Горлівка</w:t>
      </w:r>
      <w:proofErr w:type="spellEnd"/>
    </w:p>
    <w:p w:rsidR="00074576" w:rsidRDefault="00074576" w:rsidP="00074576">
      <w:pPr>
        <w:widowControl w:val="0"/>
        <w:jc w:val="both"/>
        <w:rPr>
          <w:lang w:val="uk-UA"/>
        </w:rPr>
      </w:pPr>
    </w:p>
    <w:p w:rsidR="00074576" w:rsidRDefault="00074576" w:rsidP="00074576">
      <w:pPr>
        <w:widowControl w:val="0"/>
        <w:jc w:val="center"/>
        <w:rPr>
          <w:b/>
          <w:lang w:val="uk-UA"/>
        </w:rPr>
      </w:pPr>
      <w:r w:rsidRPr="00B23CEB">
        <w:rPr>
          <w:b/>
          <w:lang w:val="uk-UA"/>
        </w:rPr>
        <w:t>УПРАВЛІННЯ ІНВЕСТИЦІЙНОЮ ПРИВАБЛИВІСТЮ ОРГАНІЗАЦІЙ В СФЕРІ ОБСЛУГОВУВАННЯ</w:t>
      </w:r>
    </w:p>
    <w:p w:rsidR="00074576" w:rsidRDefault="00074576" w:rsidP="00074576">
      <w:pPr>
        <w:widowControl w:val="0"/>
        <w:ind w:firstLine="709"/>
        <w:jc w:val="center"/>
        <w:rPr>
          <w:b/>
          <w:lang w:val="uk-UA"/>
        </w:rPr>
      </w:pPr>
    </w:p>
    <w:p w:rsidR="00074576" w:rsidRPr="004D2ECC" w:rsidRDefault="00074576" w:rsidP="00074576">
      <w:pPr>
        <w:widowControl w:val="0"/>
        <w:ind w:firstLine="709"/>
        <w:jc w:val="both"/>
        <w:rPr>
          <w:i/>
        </w:rPr>
      </w:pPr>
      <w:r w:rsidRPr="004D2ECC">
        <w:rPr>
          <w:i/>
        </w:rPr>
        <w:t>Определена сущность инвестиционных процессов</w:t>
      </w:r>
      <w:r>
        <w:rPr>
          <w:i/>
        </w:rPr>
        <w:t>,</w:t>
      </w:r>
      <w:r w:rsidRPr="004D2ECC">
        <w:rPr>
          <w:i/>
        </w:rPr>
        <w:t xml:space="preserve"> как по всей стране в целом, так и конкретно по банкам, выделены и изучены аспекты инвестиционной привлекательности, рассмотрены основные инвестиционные операции банка, осуществлено рассмотрение наиболее распространенных инвестиционных операций, проведен их анализ и разработан механизм улучшения инвестиционной привлекательности.</w:t>
      </w:r>
    </w:p>
    <w:p w:rsidR="00074576" w:rsidRDefault="00074576" w:rsidP="00074576">
      <w:pPr>
        <w:widowControl w:val="0"/>
        <w:ind w:firstLine="709"/>
        <w:jc w:val="both"/>
        <w:rPr>
          <w:lang w:val="uk-UA"/>
        </w:rPr>
      </w:pPr>
      <w:r w:rsidRPr="00AC4BD4">
        <w:rPr>
          <w:b/>
          <w:lang w:val="uk-UA"/>
        </w:rPr>
        <w:t>Актуальність.</w:t>
      </w:r>
      <w:r>
        <w:rPr>
          <w:b/>
          <w:lang w:val="uk-UA"/>
        </w:rPr>
        <w:t xml:space="preserve"> </w:t>
      </w:r>
      <w:r w:rsidRPr="00AC4BD4">
        <w:rPr>
          <w:lang w:val="uk-UA"/>
        </w:rPr>
        <w:t xml:space="preserve">Сьогодні, в умовах ринкової економіки, </w:t>
      </w:r>
      <w:r>
        <w:rPr>
          <w:lang w:val="uk-UA"/>
        </w:rPr>
        <w:t>в Україні</w:t>
      </w:r>
      <w:r w:rsidRPr="00AC4BD4">
        <w:rPr>
          <w:lang w:val="uk-UA"/>
        </w:rPr>
        <w:t xml:space="preserve"> усе більше зростає інтерес до питань інвестиційної діяльності комерційних банків. Успішне становлення цієї сфери діяльності банків поряд зі становленням інфраструктури фондового ринку має величезне значення для долі ринкової економіки в Україні. Від діяльності банків на фондовому ринку виграють не тільки керівництво й акціонери, але також їхні контрагенти й позичальники, жителі й підприємства регіону, де функціонують банки</w:t>
      </w:r>
      <w:r>
        <w:rPr>
          <w:lang w:val="uk-UA"/>
        </w:rPr>
        <w:t xml:space="preserve">. </w:t>
      </w:r>
      <w:r w:rsidRPr="00AC4BD4">
        <w:rPr>
          <w:lang w:val="uk-UA"/>
        </w:rPr>
        <w:t>Сучасний стан української економіки після десяти років трансформаційного періоду свідчить про певні реформаційні перетворення й позитивні практичні зрушення. Разом з тим, річні обсяги інвестицій поки що залишаються на низькому рівні через несприятливий інвестиційний клімат, що пояснюється недосконалою законодавчою базою, нерозвиненим фондовим ринком та фінансово-кредитною системою, а також низьким рівнем трансформації заощаджень населення в інвестиційні процеси, що призводить до відпливу вітчизняних капіталів за кордон та не сприяє залученню іноземних інвестицій в економіку України.</w:t>
      </w:r>
      <w:r>
        <w:rPr>
          <w:lang w:val="uk-UA"/>
        </w:rPr>
        <w:t xml:space="preserve"> </w:t>
      </w:r>
      <w:r w:rsidRPr="00AC4BD4">
        <w:rPr>
          <w:lang w:val="uk-UA"/>
        </w:rPr>
        <w:t>Саме активізація інвестиційного процесу є тією головною складовою економічних вимог, котрі покликані забезпечити подальші реальні зрушення в економічній структурі суспільства, перехід економіки на якісно інший рівень індустріального розвитку та інвестиційний тип відтворення, підвищити рівень вітчизняної продукції та її конкурентоспроможність на світовому ринку. Без здійснення економічних перетворень неможливо підвищити ефективність вітчизняної економіки і на цій основі вирішити найгостріші соціальні проблеми, що накопичилися протягом багатьох десятиріч, а за роки реформ – набули катастрофічних розмірів.</w:t>
      </w:r>
    </w:p>
    <w:p w:rsidR="00074576" w:rsidRDefault="00074576" w:rsidP="00074576">
      <w:pPr>
        <w:widowControl w:val="0"/>
        <w:ind w:firstLine="709"/>
        <w:jc w:val="both"/>
        <w:rPr>
          <w:lang w:val="uk-UA"/>
        </w:rPr>
      </w:pPr>
      <w:r>
        <w:rPr>
          <w:b/>
          <w:lang w:val="uk-UA"/>
        </w:rPr>
        <w:t xml:space="preserve">Ціль дослідження: </w:t>
      </w:r>
      <w:r>
        <w:rPr>
          <w:lang w:val="uk-UA"/>
        </w:rPr>
        <w:t>виокремлення ролі банків в інвестиційній діяльності країни, аналіз інвестиційної спрямованості банків, виявлення шляхів покращення ефективності інвестиційних операцій, пошук можливих заходів, направлених на підвищення інвестиційної привабливості.</w:t>
      </w:r>
    </w:p>
    <w:p w:rsidR="00074576" w:rsidRPr="001302A6" w:rsidRDefault="00074576" w:rsidP="00074576">
      <w:pPr>
        <w:widowControl w:val="0"/>
        <w:ind w:firstLine="709"/>
        <w:jc w:val="both"/>
        <w:rPr>
          <w:lang w:val="uk-UA"/>
        </w:rPr>
      </w:pPr>
      <w:r w:rsidRPr="00A94921">
        <w:rPr>
          <w:b/>
          <w:lang w:val="uk-UA"/>
        </w:rPr>
        <w:t>Основна частина.</w:t>
      </w:r>
      <w:r>
        <w:rPr>
          <w:lang w:val="uk-UA"/>
        </w:rPr>
        <w:t xml:space="preserve"> Сучасне становище</w:t>
      </w:r>
      <w:r w:rsidRPr="001302A6">
        <w:rPr>
          <w:lang w:val="uk-UA"/>
        </w:rPr>
        <w:t xml:space="preserve"> в Україні безп</w:t>
      </w:r>
      <w:r>
        <w:rPr>
          <w:lang w:val="uk-UA"/>
        </w:rPr>
        <w:t xml:space="preserve">осередньо пов’язане </w:t>
      </w:r>
      <w:r w:rsidRPr="001302A6">
        <w:rPr>
          <w:lang w:val="uk-UA"/>
        </w:rPr>
        <w:t xml:space="preserve">з </w:t>
      </w:r>
      <w:r>
        <w:rPr>
          <w:lang w:val="uk-UA"/>
        </w:rPr>
        <w:t xml:space="preserve">посиленням </w:t>
      </w:r>
      <w:r w:rsidRPr="001302A6">
        <w:rPr>
          <w:lang w:val="uk-UA"/>
        </w:rPr>
        <w:t>впливу банківського сектору на активізацію інвестиційного процесу, структурн</w:t>
      </w:r>
      <w:r>
        <w:rPr>
          <w:lang w:val="uk-UA"/>
        </w:rPr>
        <w:t>ою перебудовою</w:t>
      </w:r>
      <w:r w:rsidRPr="001302A6">
        <w:rPr>
          <w:lang w:val="uk-UA"/>
        </w:rPr>
        <w:t xml:space="preserve"> та зростання</w:t>
      </w:r>
      <w:r>
        <w:rPr>
          <w:lang w:val="uk-UA"/>
        </w:rPr>
        <w:t>м</w:t>
      </w:r>
      <w:r w:rsidRPr="001302A6">
        <w:rPr>
          <w:lang w:val="uk-UA"/>
        </w:rPr>
        <w:t xml:space="preserve"> </w:t>
      </w:r>
      <w:r>
        <w:rPr>
          <w:lang w:val="uk-UA"/>
        </w:rPr>
        <w:t>економічного потенціалу країни.</w:t>
      </w:r>
    </w:p>
    <w:p w:rsidR="00074576" w:rsidRPr="001302A6" w:rsidRDefault="00074576" w:rsidP="00074576">
      <w:pPr>
        <w:widowControl w:val="0"/>
        <w:ind w:firstLine="709"/>
        <w:jc w:val="both"/>
        <w:rPr>
          <w:lang w:val="uk-UA"/>
        </w:rPr>
      </w:pPr>
      <w:r w:rsidRPr="001302A6">
        <w:rPr>
          <w:lang w:val="uk-UA"/>
        </w:rPr>
        <w:t>Економіка України відчуває нестачу інвестиційних</w:t>
      </w:r>
      <w:r>
        <w:rPr>
          <w:lang w:val="uk-UA"/>
        </w:rPr>
        <w:t xml:space="preserve"> ресурсів, що викликано </w:t>
      </w:r>
      <w:r w:rsidRPr="001302A6">
        <w:rPr>
          <w:lang w:val="uk-UA"/>
        </w:rPr>
        <w:t>низькою інвестиційною активністю суб’єктів господарювання. Одним з джерел фінансування  інвестиційної діяльності пі</w:t>
      </w:r>
      <w:r>
        <w:rPr>
          <w:lang w:val="uk-UA"/>
        </w:rPr>
        <w:t>дприємств є банківський кредит.</w:t>
      </w:r>
    </w:p>
    <w:p w:rsidR="00074576" w:rsidRDefault="00074576" w:rsidP="00074576">
      <w:pPr>
        <w:widowControl w:val="0"/>
        <w:ind w:firstLine="709"/>
        <w:jc w:val="both"/>
        <w:rPr>
          <w:lang w:val="uk-UA"/>
        </w:rPr>
      </w:pPr>
      <w:r>
        <w:rPr>
          <w:lang w:val="uk-UA"/>
        </w:rPr>
        <w:t>М</w:t>
      </w:r>
      <w:r w:rsidRPr="001302A6">
        <w:rPr>
          <w:lang w:val="uk-UA"/>
        </w:rPr>
        <w:t>еханізм впливу банківського інвестиційного кредитування на поведінку економічних суб’єктів теоретично можна пр</w:t>
      </w:r>
      <w:r>
        <w:rPr>
          <w:lang w:val="uk-UA"/>
        </w:rPr>
        <w:t xml:space="preserve">едставити у вигляді моделі, зображеної на </w:t>
      </w:r>
      <w:r w:rsidRPr="001302A6">
        <w:rPr>
          <w:lang w:val="uk-UA"/>
        </w:rPr>
        <w:t>рис</w:t>
      </w:r>
      <w:r>
        <w:rPr>
          <w:lang w:val="uk-UA"/>
        </w:rPr>
        <w:t xml:space="preserve">унку </w:t>
      </w:r>
      <w:r w:rsidRPr="001302A6">
        <w:rPr>
          <w:lang w:val="uk-UA"/>
        </w:rPr>
        <w:t>1, яка включає такі економічні суб’єкти: Національний банк України, банківські установи, уряд, підприємства-позичальники та сім</w:t>
      </w:r>
      <w:r>
        <w:rPr>
          <w:lang w:val="uk-UA"/>
        </w:rPr>
        <w:t>ейні господарства (населення).</w:t>
      </w:r>
    </w:p>
    <w:p w:rsidR="00074576" w:rsidRDefault="00074576" w:rsidP="00074576">
      <w:pPr>
        <w:widowControl w:val="0"/>
        <w:ind w:firstLine="709"/>
        <w:jc w:val="both"/>
        <w:rPr>
          <w:lang w:val="uk-UA"/>
        </w:rPr>
      </w:pPr>
    </w:p>
    <w:p w:rsidR="00074576" w:rsidRDefault="00074576" w:rsidP="00074576">
      <w:pPr>
        <w:widowControl w:val="0"/>
        <w:jc w:val="center"/>
        <w:rPr>
          <w:lang w:val="uk-UA"/>
        </w:rPr>
      </w:pPr>
      <w:r>
        <w:rPr>
          <w:noProof/>
        </w:rPr>
      </w:r>
      <w:r w:rsidRPr="00317EBD">
        <w:rPr>
          <w:lang w:val="uk-UA"/>
        </w:rPr>
        <w:pict>
          <v:group id="_x0000_s1086" editas="canvas" style="width:414pt;height:234pt;mso-position-horizontal-relative:char;mso-position-vertical-relative:line" coordorigin="2773,2182" coordsize="6624,3744">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7" type="#_x0000_t75" style="position:absolute;left:2773;top:2182;width:6624;height:3744" o:preferrelative="f">
              <v:fill o:detectmouseclick="t"/>
              <v:path o:extrusionok="t" o:connecttype="none"/>
              <o:lock v:ext="edit" text="t"/>
            </v:shape>
            <v:shapetype id="_x0000_t109" coordsize="21600,21600" o:spt="109" path="m,l,21600r21600,l21600,xe">
              <v:stroke joinstyle="miter"/>
              <v:path gradientshapeok="t" o:connecttype="rect"/>
            </v:shapetype>
            <v:shape id="_x0000_s1088" type="#_x0000_t109" style="position:absolute;left:6949;top:2758;width:864;height:720" filled="f" stroked="f">
              <v:textbox inset="1mm,1mm,1mm,1mm">
                <w:txbxContent>
                  <w:p w:rsidR="00074576" w:rsidRPr="0074742B" w:rsidRDefault="00074576" w:rsidP="00074576">
                    <w:pPr>
                      <w:jc w:val="center"/>
                      <w:rPr>
                        <w:sz w:val="20"/>
                        <w:szCs w:val="20"/>
                        <w:lang w:val="uk-UA"/>
                      </w:rPr>
                    </w:pPr>
                    <w:r>
                      <w:rPr>
                        <w:sz w:val="20"/>
                        <w:szCs w:val="20"/>
                        <w:lang w:val="uk-UA"/>
                      </w:rPr>
                      <w:t xml:space="preserve">видатки у соціальну </w:t>
                    </w:r>
                    <w:proofErr w:type="spellStart"/>
                    <w:r>
                      <w:rPr>
                        <w:sz w:val="20"/>
                        <w:szCs w:val="20"/>
                        <w:lang w:val="uk-UA"/>
                      </w:rPr>
                      <w:t>чферу</w:t>
                    </w:r>
                    <w:proofErr w:type="spellEnd"/>
                  </w:p>
                </w:txbxContent>
              </v:textbox>
            </v:shape>
            <v:shape id="_x0000_s1089" type="#_x0000_t109" style="position:absolute;left:5221;top:2182;width:1152;height:768">
              <v:textbox inset="1mm,1mm,1mm,1mm">
                <w:txbxContent>
                  <w:p w:rsidR="00074576" w:rsidRPr="00317EBD" w:rsidRDefault="00074576" w:rsidP="00074576">
                    <w:pPr>
                      <w:jc w:val="center"/>
                      <w:rPr>
                        <w:lang w:val="uk-UA"/>
                      </w:rPr>
                    </w:pPr>
                    <w:r>
                      <w:rPr>
                        <w:lang w:val="uk-UA"/>
                      </w:rPr>
                      <w:t>Уряд (держава)</w:t>
                    </w:r>
                  </w:p>
                </w:txbxContent>
              </v:textbox>
            </v:shape>
            <v:shape id="_x0000_s1090" type="#_x0000_t109" style="position:absolute;left:5077;top:3910;width:1440;height:576">
              <v:textbox inset="1mm,1mm,1mm,1mm">
                <w:txbxContent>
                  <w:p w:rsidR="00074576" w:rsidRPr="00317EBD" w:rsidRDefault="00074576" w:rsidP="00074576">
                    <w:pPr>
                      <w:jc w:val="center"/>
                      <w:rPr>
                        <w:lang w:val="uk-UA"/>
                      </w:rPr>
                    </w:pPr>
                    <w:r>
                      <w:rPr>
                        <w:lang w:val="uk-UA"/>
                      </w:rPr>
                      <w:t xml:space="preserve">Національний банк </w:t>
                    </w:r>
                    <w:proofErr w:type="spellStart"/>
                    <w:r>
                      <w:rPr>
                        <w:lang w:val="uk-UA"/>
                      </w:rPr>
                      <w:t>Укрїни</w:t>
                    </w:r>
                    <w:proofErr w:type="spellEnd"/>
                  </w:p>
                </w:txbxContent>
              </v:textbox>
            </v:shape>
            <v:shape id="_x0000_s1091" type="#_x0000_t109" style="position:absolute;left:5077;top:5350;width:1440;height:576">
              <v:textbox inset="1mm,1mm,1mm,1mm">
                <w:txbxContent>
                  <w:p w:rsidR="00074576" w:rsidRPr="00317EBD" w:rsidRDefault="00074576" w:rsidP="00074576">
                    <w:pPr>
                      <w:jc w:val="center"/>
                      <w:rPr>
                        <w:lang w:val="uk-UA"/>
                      </w:rPr>
                    </w:pPr>
                    <w:r>
                      <w:rPr>
                        <w:lang w:val="uk-UA"/>
                      </w:rPr>
                      <w:t>Банківські установи</w:t>
                    </w:r>
                  </w:p>
                </w:txbxContent>
              </v:textbox>
            </v:shape>
            <v:shape id="_x0000_s1092" type="#_x0000_t109" style="position:absolute;left:7381;top:3910;width:2016;height:576">
              <v:textbox inset="1mm,1mm,1mm,1mm">
                <w:txbxContent>
                  <w:p w:rsidR="00074576" w:rsidRPr="00317EBD" w:rsidRDefault="00074576" w:rsidP="00074576">
                    <w:pPr>
                      <w:jc w:val="center"/>
                      <w:rPr>
                        <w:lang w:val="uk-UA"/>
                      </w:rPr>
                    </w:pPr>
                    <w:r>
                      <w:rPr>
                        <w:lang w:val="uk-UA"/>
                      </w:rPr>
                      <w:t>Сімейні господарства (населення)</w:t>
                    </w:r>
                  </w:p>
                </w:txbxContent>
              </v:textbox>
            </v:shape>
            <v:shape id="_x0000_s1093" type="#_x0000_t109" style="position:absolute;left:2773;top:3910;width:1440;height:576">
              <v:textbox inset="1mm,1mm,1mm,1mm">
                <w:txbxContent>
                  <w:p w:rsidR="00074576" w:rsidRPr="00317EBD" w:rsidRDefault="00074576" w:rsidP="00074576">
                    <w:pPr>
                      <w:jc w:val="center"/>
                      <w:rPr>
                        <w:lang w:val="uk-UA"/>
                      </w:rPr>
                    </w:pPr>
                    <w:r>
                      <w:rPr>
                        <w:lang w:val="uk-UA"/>
                      </w:rPr>
                      <w:t>Підприємства-позичальники</w:t>
                    </w:r>
                  </w:p>
                </w:txbxContent>
              </v:textbox>
            </v:shape>
            <v:shape id="_x0000_s1094" type="#_x0000_t109" style="position:absolute;left:3205;top:2326;width:864;height:288" filled="f" stroked="f">
              <v:textbox inset="1mm,1mm,1mm,1mm">
                <w:txbxContent>
                  <w:p w:rsidR="00074576" w:rsidRPr="0074742B" w:rsidRDefault="00074576" w:rsidP="00074576">
                    <w:pPr>
                      <w:jc w:val="center"/>
                      <w:rPr>
                        <w:sz w:val="20"/>
                        <w:szCs w:val="20"/>
                        <w:lang w:val="uk-UA"/>
                      </w:rPr>
                    </w:pPr>
                    <w:r>
                      <w:rPr>
                        <w:sz w:val="20"/>
                        <w:szCs w:val="20"/>
                        <w:lang w:val="uk-UA"/>
                      </w:rPr>
                      <w:t>податки</w:t>
                    </w:r>
                  </w:p>
                </w:txbxContent>
              </v:textbox>
            </v:shape>
            <v:shape id="_x0000_s1095" type="#_x0000_t109" style="position:absolute;left:3781;top:2758;width:864;height:720" filled="f" stroked="f">
              <v:textbox inset="1mm,1mm,1mm,1mm">
                <w:txbxContent>
                  <w:p w:rsidR="00074576" w:rsidRPr="0074742B" w:rsidRDefault="00074576" w:rsidP="00074576">
                    <w:pPr>
                      <w:jc w:val="center"/>
                      <w:rPr>
                        <w:sz w:val="20"/>
                        <w:szCs w:val="20"/>
                        <w:lang w:val="uk-UA"/>
                      </w:rPr>
                    </w:pPr>
                    <w:r>
                      <w:rPr>
                        <w:sz w:val="20"/>
                        <w:szCs w:val="20"/>
                        <w:lang w:val="uk-UA"/>
                      </w:rPr>
                      <w:t>сприяння реалізації проектів</w:t>
                    </w:r>
                  </w:p>
                </w:txbxContent>
              </v:textbox>
            </v:shape>
            <v:shape id="_x0000_s1096" type="#_x0000_t109" style="position:absolute;left:4645;top:2902;width:1152;height:1152" filled="f" stroked="f">
              <v:textbox inset="1mm,1mm,1mm,1mm">
                <w:txbxContent>
                  <w:p w:rsidR="00074576" w:rsidRPr="0074742B" w:rsidRDefault="00074576" w:rsidP="00074576">
                    <w:pPr>
                      <w:jc w:val="center"/>
                      <w:rPr>
                        <w:sz w:val="20"/>
                        <w:szCs w:val="20"/>
                        <w:lang w:val="uk-UA"/>
                      </w:rPr>
                    </w:pPr>
                    <w:r w:rsidRPr="0074742B">
                      <w:rPr>
                        <w:sz w:val="20"/>
                        <w:szCs w:val="20"/>
                        <w:lang w:val="uk-UA"/>
                      </w:rPr>
                      <w:t>рекомендації щодо розробки програми економічного розвитку</w:t>
                    </w:r>
                  </w:p>
                </w:txbxContent>
              </v:textbox>
            </v:shape>
            <v:shape id="_x0000_s1097" type="#_x0000_t109" style="position:absolute;left:7957;top:2326;width:1008;height:576" filled="f" stroked="f">
              <v:textbox inset="1mm,1mm,1mm,1mm">
                <w:txbxContent>
                  <w:p w:rsidR="00074576" w:rsidRPr="0074742B" w:rsidRDefault="00074576" w:rsidP="00074576">
                    <w:pPr>
                      <w:jc w:val="center"/>
                      <w:rPr>
                        <w:sz w:val="20"/>
                        <w:szCs w:val="20"/>
                        <w:lang w:val="uk-UA"/>
                      </w:rPr>
                    </w:pPr>
                    <w:r>
                      <w:rPr>
                        <w:sz w:val="20"/>
                        <w:szCs w:val="20"/>
                        <w:lang w:val="uk-UA"/>
                      </w:rPr>
                      <w:t>податки з доходів</w:t>
                    </w:r>
                  </w:p>
                </w:txbxContent>
              </v:textbox>
            </v:shape>
            <v:shape id="_x0000_s1098" type="#_x0000_t109" style="position:absolute;left:3205;top:5206;width:864;height:576" filled="f" stroked="f">
              <v:textbox inset="1mm,1mm,1mm,1mm">
                <w:txbxContent>
                  <w:p w:rsidR="00074576" w:rsidRPr="0074742B" w:rsidRDefault="00074576" w:rsidP="00074576">
                    <w:pPr>
                      <w:jc w:val="center"/>
                      <w:rPr>
                        <w:sz w:val="20"/>
                        <w:szCs w:val="20"/>
                        <w:lang w:val="uk-UA"/>
                      </w:rPr>
                    </w:pPr>
                    <w:r>
                      <w:rPr>
                        <w:sz w:val="20"/>
                        <w:szCs w:val="20"/>
                        <w:lang w:val="uk-UA"/>
                      </w:rPr>
                      <w:t>надання кредиту</w:t>
                    </w:r>
                  </w:p>
                </w:txbxContent>
              </v:textbox>
            </v:shape>
            <v:shape id="_x0000_s1099" type="#_x0000_t109" style="position:absolute;left:3925;top:4774;width:1008;height:720" filled="f" stroked="f">
              <v:textbox inset="1mm,1mm,1mm,1mm">
                <w:txbxContent>
                  <w:p w:rsidR="00074576" w:rsidRPr="00513869" w:rsidRDefault="00074576" w:rsidP="00074576">
                    <w:pPr>
                      <w:jc w:val="center"/>
                      <w:rPr>
                        <w:sz w:val="20"/>
                        <w:szCs w:val="20"/>
                        <w:lang w:val="uk-UA"/>
                      </w:rPr>
                    </w:pPr>
                    <w:r>
                      <w:rPr>
                        <w:sz w:val="20"/>
                        <w:szCs w:val="20"/>
                        <w:lang w:val="uk-UA"/>
                      </w:rPr>
                      <w:t>повернення кредиту з відсотками</w:t>
                    </w:r>
                  </w:p>
                </w:txbxContent>
              </v:textbox>
            </v:shape>
            <v:shape id="_x0000_s1100" type="#_x0000_t109" style="position:absolute;left:5267;top:4486;width:1008;height:864" filled="f" stroked="f">
              <v:textbox inset="1mm,1mm,1mm,1mm">
                <w:txbxContent>
                  <w:p w:rsidR="00074576" w:rsidRPr="0074742B" w:rsidRDefault="00074576" w:rsidP="00074576">
                    <w:pPr>
                      <w:jc w:val="center"/>
                      <w:rPr>
                        <w:sz w:val="20"/>
                        <w:szCs w:val="20"/>
                        <w:lang w:val="uk-UA"/>
                      </w:rPr>
                    </w:pPr>
                    <w:r>
                      <w:rPr>
                        <w:sz w:val="20"/>
                        <w:szCs w:val="20"/>
                        <w:lang w:val="uk-UA"/>
                      </w:rPr>
                      <w:t>регулювання попиту на грошові ресурси</w:t>
                    </w:r>
                  </w:p>
                </w:txbxContent>
              </v:textbox>
            </v:shape>
            <v:shape id="_x0000_s1101" type="#_x0000_t109" style="position:absolute;left:6661;top:5206;width:1152;height:288" filled="f" stroked="f">
              <v:textbox inset="1mm,1mm,1mm,1mm">
                <w:txbxContent>
                  <w:p w:rsidR="00074576" w:rsidRPr="0074742B" w:rsidRDefault="00074576" w:rsidP="00074576">
                    <w:pPr>
                      <w:jc w:val="center"/>
                      <w:rPr>
                        <w:sz w:val="20"/>
                        <w:szCs w:val="20"/>
                        <w:lang w:val="uk-UA"/>
                      </w:rPr>
                    </w:pPr>
                    <w:r>
                      <w:rPr>
                        <w:sz w:val="20"/>
                        <w:szCs w:val="20"/>
                        <w:lang w:val="uk-UA"/>
                      </w:rPr>
                      <w:t>заощадження</w:t>
                    </w:r>
                  </w:p>
                </w:txbxContent>
              </v:textbox>
            </v:shape>
            <v:shape id="_x0000_s1102" type="#_x0000_t109" style="position:absolute;left:7957;top:5062;width:1008;height:720" filled="f" stroked="f">
              <v:textbox inset="1mm,1mm,1mm,1mm">
                <w:txbxContent>
                  <w:p w:rsidR="00074576" w:rsidRPr="0074742B" w:rsidRDefault="00074576" w:rsidP="00074576">
                    <w:pPr>
                      <w:jc w:val="center"/>
                      <w:rPr>
                        <w:sz w:val="20"/>
                        <w:szCs w:val="20"/>
                        <w:lang w:val="uk-UA"/>
                      </w:rPr>
                    </w:pPr>
                    <w:r>
                      <w:rPr>
                        <w:sz w:val="20"/>
                        <w:szCs w:val="20"/>
                        <w:lang w:val="uk-UA"/>
                      </w:rPr>
                      <w:t>отримання процентних доходів</w:t>
                    </w:r>
                  </w:p>
                </w:txbxContent>
              </v:textbox>
            </v:shape>
            <v:shapetype id="_x0000_t32" coordsize="21600,21600" o:spt="32" o:oned="t" path="m,l21600,21600e" filled="f">
              <v:path arrowok="t" fillok="f" o:connecttype="none"/>
              <o:lock v:ext="edit" shapetype="t"/>
            </v:shapetype>
            <v:shape id="_x0000_s1103" type="#_x0000_t32" style="position:absolute;left:5797;top:2950;width:1;height:960" o:connectortype="straight">
              <v:stroke endarrow="block"/>
            </v:shape>
            <v:line id="_x0000_s1104" style="position:absolute;flip:y" from="5221,4486" to="5221,5350">
              <v:stroke endarrow="block"/>
            </v:line>
            <v:line id="_x0000_s1105" style="position:absolute" from="6373,4486" to="6373,5350">
              <v:stroke endarrow="block"/>
            </v:line>
            <v:line id="_x0000_s1106" style="position:absolute" from="6373,2758" to="7813,2759"/>
            <v:line id="_x0000_s1107" style="position:absolute" from="7813,2758" to="7814,3910">
              <v:stroke endarrow="block"/>
            </v:line>
            <v:line id="_x0000_s1108" style="position:absolute;flip:y" from="8965,2326" to="8966,3910"/>
            <v:line id="_x0000_s1109" style="position:absolute;flip:x" from="6373,2326" to="8965,2327">
              <v:stroke endarrow="block"/>
            </v:line>
            <v:line id="_x0000_s1110" style="position:absolute" from="6517,5494" to="7813,5495">
              <v:stroke startarrow="block"/>
            </v:line>
            <v:line id="_x0000_s1111" style="position:absolute" from="7813,4486" to="7814,5494"/>
            <v:line id="_x0000_s1112" style="position:absolute;flip:y" from="8965,4486" to="8966,5782">
              <v:stroke endarrow="block"/>
            </v:line>
            <v:line id="_x0000_s1113" style="position:absolute;flip:x" from="6517,5782" to="8965,5783"/>
            <v:line id="_x0000_s1114" style="position:absolute" from="3781,2758" to="5221,2759"/>
            <v:line id="_x0000_s1115" style="position:absolute" from="3781,2758" to="3782,3910">
              <v:stroke endarrow="block"/>
            </v:line>
            <v:line id="_x0000_s1116" style="position:absolute;flip:y" from="3205,2326" to="3206,3910"/>
            <v:line id="_x0000_s1117" style="position:absolute;flip:x" from="3205,2326" to="5221,2327">
              <v:stroke startarrow="block"/>
            </v:line>
            <v:line id="_x0000_s1118" style="position:absolute" from="3925,4486" to="3926,5494"/>
            <v:line id="_x0000_s1119" style="position:absolute;flip:y" from="3205,4486" to="3206,5782">
              <v:stroke endarrow="block"/>
            </v:line>
            <v:line id="_x0000_s1120" style="position:absolute;flip:x" from="3205,5782" to="5077,5783"/>
            <v:line id="_x0000_s1121" style="position:absolute" from="3925,5494" to="5077,5495">
              <v:stroke endarrow="block"/>
            </v:line>
            <w10:wrap type="none" side="left"/>
            <w10:anchorlock/>
          </v:group>
        </w:pict>
      </w:r>
    </w:p>
    <w:p w:rsidR="00074576" w:rsidRDefault="00074576" w:rsidP="00074576">
      <w:pPr>
        <w:widowControl w:val="0"/>
        <w:ind w:firstLine="709"/>
        <w:jc w:val="center"/>
        <w:rPr>
          <w:lang w:val="uk-UA"/>
        </w:rPr>
      </w:pPr>
    </w:p>
    <w:p w:rsidR="00074576" w:rsidRPr="001302A6" w:rsidRDefault="00074576" w:rsidP="00074576">
      <w:pPr>
        <w:widowControl w:val="0"/>
        <w:ind w:left="1260" w:hanging="1260"/>
        <w:jc w:val="both"/>
        <w:rPr>
          <w:lang w:val="uk-UA"/>
        </w:rPr>
      </w:pPr>
      <w:r>
        <w:rPr>
          <w:lang w:val="uk-UA"/>
        </w:rPr>
        <w:t xml:space="preserve">Рисунок </w:t>
      </w:r>
      <w:r w:rsidRPr="001302A6">
        <w:rPr>
          <w:lang w:val="uk-UA"/>
        </w:rPr>
        <w:t>1 – Модель взаємозв’язків між ок</w:t>
      </w:r>
      <w:r>
        <w:rPr>
          <w:lang w:val="uk-UA"/>
        </w:rPr>
        <w:t xml:space="preserve">ремими економічними суб’єктами </w:t>
      </w:r>
      <w:r w:rsidRPr="001302A6">
        <w:rPr>
          <w:lang w:val="uk-UA"/>
        </w:rPr>
        <w:t>в процесі банківського інвестиційного кредитування</w:t>
      </w:r>
    </w:p>
    <w:p w:rsidR="00074576" w:rsidRDefault="00074576" w:rsidP="00074576">
      <w:pPr>
        <w:widowControl w:val="0"/>
        <w:ind w:firstLine="709"/>
        <w:jc w:val="both"/>
        <w:rPr>
          <w:lang w:val="uk-UA"/>
        </w:rPr>
      </w:pPr>
    </w:p>
    <w:p w:rsidR="00074576" w:rsidRDefault="00074576" w:rsidP="00074576">
      <w:pPr>
        <w:widowControl w:val="0"/>
        <w:ind w:firstLine="709"/>
        <w:jc w:val="both"/>
        <w:rPr>
          <w:b/>
          <w:lang w:val="uk-UA"/>
        </w:rPr>
      </w:pPr>
      <w:r w:rsidRPr="001302A6">
        <w:rPr>
          <w:lang w:val="uk-UA"/>
        </w:rPr>
        <w:t>Охарактеризувати дану модель можна наступним чином.</w:t>
      </w:r>
      <w:r>
        <w:rPr>
          <w:lang w:val="uk-UA"/>
        </w:rPr>
        <w:t xml:space="preserve"> Уряд надає </w:t>
      </w:r>
      <w:r w:rsidRPr="001302A6">
        <w:rPr>
          <w:lang w:val="uk-UA"/>
        </w:rPr>
        <w:t>рекомендації щодо розробки програми економічного розвитку. Національний банк України, маючи за мету пожвавлення економічної кон’юнктури, застосовує</w:t>
      </w:r>
      <w:r>
        <w:rPr>
          <w:lang w:val="uk-UA"/>
        </w:rPr>
        <w:t xml:space="preserve"> відповідні </w:t>
      </w:r>
      <w:r w:rsidRPr="001302A6">
        <w:rPr>
          <w:lang w:val="uk-UA"/>
        </w:rPr>
        <w:t>інструменти грошово-кредитної політики. Внаслідок цього зростає ресурсна база українських ба</w:t>
      </w:r>
      <w:r>
        <w:rPr>
          <w:lang w:val="uk-UA"/>
        </w:rPr>
        <w:t xml:space="preserve">нків, а звідси </w:t>
      </w:r>
      <w:r w:rsidRPr="001302A6">
        <w:rPr>
          <w:lang w:val="uk-UA"/>
        </w:rPr>
        <w:t>– їх кредитний потенціал,</w:t>
      </w:r>
      <w:r>
        <w:rPr>
          <w:lang w:val="uk-UA"/>
        </w:rPr>
        <w:t xml:space="preserve"> тобто збільшується обсяг </w:t>
      </w:r>
      <w:r w:rsidRPr="001302A6">
        <w:rPr>
          <w:lang w:val="uk-UA"/>
        </w:rPr>
        <w:t>наданих кредитів суб’єктам господарювання (що, в свою чергу, впливає на загальне зростання грошової пропозиції).</w:t>
      </w:r>
    </w:p>
    <w:p w:rsidR="00074576" w:rsidRPr="001302A6" w:rsidRDefault="00074576" w:rsidP="00074576">
      <w:pPr>
        <w:widowControl w:val="0"/>
        <w:ind w:firstLine="709"/>
        <w:jc w:val="both"/>
        <w:rPr>
          <w:lang w:val="uk-UA"/>
        </w:rPr>
      </w:pPr>
      <w:r w:rsidRPr="001302A6">
        <w:rPr>
          <w:lang w:val="uk-UA"/>
        </w:rPr>
        <w:t>Суб’єкти господарювання отримані кредити направляють на фінанс</w:t>
      </w:r>
      <w:r>
        <w:rPr>
          <w:lang w:val="uk-UA"/>
        </w:rPr>
        <w:t xml:space="preserve">ування </w:t>
      </w:r>
      <w:r w:rsidRPr="001302A6">
        <w:rPr>
          <w:lang w:val="uk-UA"/>
        </w:rPr>
        <w:t xml:space="preserve">інвестиційної діяльності. Внаслідок реалізації інвестиційних проектів, спрямованих на удосконалення та модернізацію техніки і технології, зростає ефективність виробництва, а отже і доходи підприємств. Повертаючи кредит, суб’єкти господарювання сплачують відсотки за користування ним, які становлять </w:t>
      </w:r>
      <w:r>
        <w:rPr>
          <w:lang w:val="uk-UA"/>
        </w:rPr>
        <w:t xml:space="preserve">банківський </w:t>
      </w:r>
      <w:r w:rsidRPr="001302A6">
        <w:rPr>
          <w:lang w:val="uk-UA"/>
        </w:rPr>
        <w:t>доход. У свою чергу, за рахунок доходів підприємств зростає база оподаткування та обсяги податкових надходжень до бюдже</w:t>
      </w:r>
      <w:r>
        <w:rPr>
          <w:lang w:val="uk-UA"/>
        </w:rPr>
        <w:t xml:space="preserve">ту держави. Зростання доходної </w:t>
      </w:r>
      <w:r w:rsidRPr="001302A6">
        <w:rPr>
          <w:lang w:val="uk-UA"/>
        </w:rPr>
        <w:t>частини бюджету приводить</w:t>
      </w:r>
      <w:r>
        <w:rPr>
          <w:lang w:val="uk-UA"/>
        </w:rPr>
        <w:t xml:space="preserve"> до </w:t>
      </w:r>
      <w:r w:rsidRPr="001302A6">
        <w:rPr>
          <w:lang w:val="uk-UA"/>
        </w:rPr>
        <w:t xml:space="preserve">збільшення державних видатків, зокрема у соціальну сферу. Це сприяє збільшенню добробуту населення, а отже – збільшенню їх заощаджень та інвестицій у банківську систему. Внаслідок цього, відбувається зростання ресурсної бази банківських установ. Цикл даного процесу повторюється. </w:t>
      </w:r>
      <w:r>
        <w:rPr>
          <w:lang w:val="uk-UA"/>
        </w:rPr>
        <w:t>Саме тому вкрай необхідно підвищувати інвестиційну привабливість банків задля покращення загального економічного становища України в цілому.</w:t>
      </w:r>
    </w:p>
    <w:p w:rsidR="00074576" w:rsidRPr="001302A6" w:rsidRDefault="00074576" w:rsidP="00074576">
      <w:pPr>
        <w:widowControl w:val="0"/>
        <w:ind w:firstLine="709"/>
        <w:jc w:val="both"/>
        <w:rPr>
          <w:lang w:val="uk-UA"/>
        </w:rPr>
      </w:pPr>
      <w:r w:rsidRPr="001302A6">
        <w:rPr>
          <w:lang w:val="uk-UA"/>
        </w:rPr>
        <w:t>Проаналізуємо ситуацію, яка</w:t>
      </w:r>
      <w:r>
        <w:rPr>
          <w:lang w:val="uk-UA"/>
        </w:rPr>
        <w:t xml:space="preserve"> характеризує </w:t>
      </w:r>
      <w:r w:rsidRPr="001302A6">
        <w:rPr>
          <w:lang w:val="uk-UA"/>
        </w:rPr>
        <w:t>сучасний стан інвестиційної діяльн</w:t>
      </w:r>
      <w:r>
        <w:rPr>
          <w:lang w:val="uk-UA"/>
        </w:rPr>
        <w:t>ості в Україні.</w:t>
      </w:r>
    </w:p>
    <w:p w:rsidR="00074576" w:rsidRDefault="00074576" w:rsidP="00074576">
      <w:pPr>
        <w:widowControl w:val="0"/>
        <w:ind w:firstLine="709"/>
        <w:jc w:val="both"/>
        <w:rPr>
          <w:lang w:val="uk-UA"/>
        </w:rPr>
      </w:pPr>
      <w:r w:rsidRPr="001302A6">
        <w:rPr>
          <w:lang w:val="uk-UA"/>
        </w:rPr>
        <w:t>Оскільки розвиток реального сектору економіки дійсно п</w:t>
      </w:r>
      <w:r>
        <w:rPr>
          <w:lang w:val="uk-UA"/>
        </w:rPr>
        <w:t xml:space="preserve">отребує значних </w:t>
      </w:r>
      <w:r w:rsidRPr="001302A6">
        <w:rPr>
          <w:lang w:val="uk-UA"/>
        </w:rPr>
        <w:t xml:space="preserve">капіталовкладень, особлива увага приділяється розробці відповідних програм. Так, у 2001р. Кабінетом Міністрів України було розроблено "Програму розвитку інвестиційної діяльності на 2002-2010 </w:t>
      </w:r>
      <w:proofErr w:type="spellStart"/>
      <w:r w:rsidRPr="001302A6">
        <w:rPr>
          <w:lang w:val="uk-UA"/>
        </w:rPr>
        <w:t>роки”</w:t>
      </w:r>
      <w:proofErr w:type="spellEnd"/>
      <w:r w:rsidRPr="001302A6">
        <w:rPr>
          <w:lang w:val="uk-UA"/>
        </w:rPr>
        <w:t>, в якій зазначено, що:</w:t>
      </w:r>
      <w:r>
        <w:rPr>
          <w:lang w:val="uk-UA"/>
        </w:rPr>
        <w:t xml:space="preserve"> "поліпшення </w:t>
      </w:r>
      <w:r w:rsidRPr="001302A6">
        <w:rPr>
          <w:lang w:val="uk-UA"/>
        </w:rPr>
        <w:t>інвестиційного клімату в державі залежить від розв’язання проблем діяльності банківської системи, зокрема від забезпечення підвищення рівня концентрації банківського капіталу, збільшення обсягів довгострокового кредитування реального сектору економіки, залучення коштів населення"</w:t>
      </w:r>
      <w:r>
        <w:rPr>
          <w:lang w:val="uk-UA"/>
        </w:rPr>
        <w:t>.</w:t>
      </w:r>
    </w:p>
    <w:p w:rsidR="00074576" w:rsidRDefault="00074576" w:rsidP="00074576">
      <w:pPr>
        <w:widowControl w:val="0"/>
        <w:ind w:firstLine="709"/>
        <w:jc w:val="both"/>
        <w:rPr>
          <w:lang w:val="uk-UA"/>
        </w:rPr>
      </w:pPr>
      <w:r w:rsidRPr="001302A6">
        <w:rPr>
          <w:lang w:val="uk-UA"/>
        </w:rPr>
        <w:t>Протягом 2001-200</w:t>
      </w:r>
      <w:r>
        <w:rPr>
          <w:lang w:val="uk-UA"/>
        </w:rPr>
        <w:t>7</w:t>
      </w:r>
      <w:r w:rsidRPr="001302A6">
        <w:rPr>
          <w:lang w:val="uk-UA"/>
        </w:rPr>
        <w:t>рр.</w:t>
      </w:r>
      <w:r>
        <w:rPr>
          <w:lang w:val="uk-UA"/>
        </w:rPr>
        <w:t xml:space="preserve"> </w:t>
      </w:r>
      <w:r w:rsidRPr="001302A6">
        <w:rPr>
          <w:lang w:val="uk-UA"/>
        </w:rPr>
        <w:t xml:space="preserve">спостерігалося зростання інвестицій в основний капітал. Причому темпи надходжень інвестицій випереджали динаміку ВВП, що свідчить про </w:t>
      </w:r>
      <w:r w:rsidRPr="001302A6">
        <w:rPr>
          <w:lang w:val="uk-UA"/>
        </w:rPr>
        <w:lastRenderedPageBreak/>
        <w:t>інвестиційну спрямованість економічного розвитку. Обсяг освоєних капітальних вкладень за рахунок всіх джерел фінансування в 200</w:t>
      </w:r>
      <w:r>
        <w:rPr>
          <w:lang w:val="uk-UA"/>
        </w:rPr>
        <w:t>7</w:t>
      </w:r>
      <w:r w:rsidRPr="001302A6">
        <w:rPr>
          <w:lang w:val="uk-UA"/>
        </w:rPr>
        <w:t xml:space="preserve"> р. становив </w:t>
      </w:r>
      <w:r>
        <w:rPr>
          <w:lang w:val="uk-UA"/>
        </w:rPr>
        <w:t>83</w:t>
      </w:r>
      <w:r w:rsidRPr="001302A6">
        <w:rPr>
          <w:lang w:val="uk-UA"/>
        </w:rPr>
        <w:t>,</w:t>
      </w:r>
      <w:r>
        <w:rPr>
          <w:lang w:val="uk-UA"/>
        </w:rPr>
        <w:t>6</w:t>
      </w:r>
      <w:r w:rsidRPr="001302A6">
        <w:rPr>
          <w:lang w:val="uk-UA"/>
        </w:rPr>
        <w:t xml:space="preserve"> млрд. грн.</w:t>
      </w:r>
      <w:r>
        <w:rPr>
          <w:lang w:val="uk-UA"/>
        </w:rPr>
        <w:t xml:space="preserve"> </w:t>
      </w:r>
      <w:r w:rsidRPr="001302A6">
        <w:rPr>
          <w:lang w:val="uk-UA"/>
        </w:rPr>
        <w:t xml:space="preserve">За </w:t>
      </w:r>
      <w:r>
        <w:rPr>
          <w:lang w:val="uk-UA"/>
        </w:rPr>
        <w:t>цей же період</w:t>
      </w:r>
      <w:r w:rsidRPr="001302A6">
        <w:rPr>
          <w:lang w:val="uk-UA"/>
        </w:rPr>
        <w:t xml:space="preserve"> кількість довгострокових кредитів значно зросла. Але, незважаючи</w:t>
      </w:r>
      <w:r>
        <w:rPr>
          <w:lang w:val="uk-UA"/>
        </w:rPr>
        <w:t xml:space="preserve"> на </w:t>
      </w:r>
      <w:r w:rsidRPr="001302A6">
        <w:rPr>
          <w:lang w:val="uk-UA"/>
        </w:rPr>
        <w:t xml:space="preserve">позитивні зміни, </w:t>
      </w:r>
      <w:r>
        <w:rPr>
          <w:lang w:val="uk-UA"/>
        </w:rPr>
        <w:t xml:space="preserve">активізація </w:t>
      </w:r>
      <w:r w:rsidRPr="001302A6">
        <w:rPr>
          <w:lang w:val="uk-UA"/>
        </w:rPr>
        <w:t xml:space="preserve">діяльності банківських структур у </w:t>
      </w:r>
      <w:r>
        <w:rPr>
          <w:lang w:val="uk-UA"/>
        </w:rPr>
        <w:t xml:space="preserve">сфері надання </w:t>
      </w:r>
      <w:r w:rsidRPr="001302A6">
        <w:rPr>
          <w:lang w:val="uk-UA"/>
        </w:rPr>
        <w:t>інвестиційних кредитів незначна.</w:t>
      </w:r>
    </w:p>
    <w:p w:rsidR="00074576" w:rsidRPr="001302A6" w:rsidRDefault="00074576" w:rsidP="00074576">
      <w:pPr>
        <w:widowControl w:val="0"/>
        <w:ind w:firstLine="709"/>
        <w:jc w:val="both"/>
        <w:rPr>
          <w:lang w:val="uk-UA"/>
        </w:rPr>
      </w:pPr>
      <w:r w:rsidRPr="001302A6">
        <w:rPr>
          <w:lang w:val="uk-UA"/>
        </w:rPr>
        <w:t>Зарубіжний досвід свідчить, що банки саме в інвестиційній сфері можуть</w:t>
      </w:r>
      <w:r>
        <w:rPr>
          <w:lang w:val="uk-UA"/>
        </w:rPr>
        <w:t xml:space="preserve"> працювати в трьох напрямках</w:t>
      </w:r>
      <w:r w:rsidRPr="001302A6">
        <w:rPr>
          <w:lang w:val="uk-UA"/>
        </w:rPr>
        <w:t xml:space="preserve">: </w:t>
      </w:r>
    </w:p>
    <w:p w:rsidR="00074576" w:rsidRPr="001302A6" w:rsidRDefault="00074576" w:rsidP="00074576">
      <w:pPr>
        <w:widowControl w:val="0"/>
        <w:numPr>
          <w:ilvl w:val="0"/>
          <w:numId w:val="26"/>
        </w:numPr>
        <w:ind w:left="1080"/>
        <w:jc w:val="both"/>
        <w:rPr>
          <w:lang w:val="uk-UA"/>
        </w:rPr>
      </w:pPr>
      <w:r w:rsidRPr="001302A6">
        <w:rPr>
          <w:lang w:val="uk-UA"/>
        </w:rPr>
        <w:t xml:space="preserve">обслуговування руху грошей, що належать клієнтам і призначені для інвестицій; </w:t>
      </w:r>
    </w:p>
    <w:p w:rsidR="00074576" w:rsidRPr="001302A6" w:rsidRDefault="00074576" w:rsidP="00074576">
      <w:pPr>
        <w:widowControl w:val="0"/>
        <w:numPr>
          <w:ilvl w:val="0"/>
          <w:numId w:val="26"/>
        </w:numPr>
        <w:ind w:left="1080"/>
        <w:jc w:val="both"/>
        <w:rPr>
          <w:lang w:val="uk-UA"/>
        </w:rPr>
      </w:pPr>
      <w:r w:rsidRPr="001302A6">
        <w:rPr>
          <w:lang w:val="uk-UA"/>
        </w:rPr>
        <w:t xml:space="preserve">акумулювання заощаджень і спрямування їх на ринок цінних паперів; </w:t>
      </w:r>
    </w:p>
    <w:p w:rsidR="00074576" w:rsidRPr="001302A6" w:rsidRDefault="00074576" w:rsidP="00074576">
      <w:pPr>
        <w:widowControl w:val="0"/>
        <w:numPr>
          <w:ilvl w:val="0"/>
          <w:numId w:val="26"/>
        </w:numPr>
        <w:ind w:left="1080"/>
        <w:jc w:val="both"/>
        <w:rPr>
          <w:lang w:val="uk-UA"/>
        </w:rPr>
      </w:pPr>
      <w:r w:rsidRPr="001302A6">
        <w:rPr>
          <w:lang w:val="uk-UA"/>
        </w:rPr>
        <w:t xml:space="preserve">вкладення в інвестиційні проекти як власних, так і залучених коштів. </w:t>
      </w:r>
    </w:p>
    <w:p w:rsidR="00074576" w:rsidRDefault="00074576" w:rsidP="00074576">
      <w:pPr>
        <w:widowControl w:val="0"/>
        <w:ind w:firstLine="709"/>
        <w:jc w:val="both"/>
        <w:rPr>
          <w:lang w:val="uk-UA"/>
        </w:rPr>
      </w:pPr>
      <w:r w:rsidRPr="001302A6">
        <w:rPr>
          <w:lang w:val="uk-UA"/>
        </w:rPr>
        <w:t>Вітчизняна банківська система сьогодні діє переважно в першому напрямку, розвитку двох інших перешкоджає низка проблем.</w:t>
      </w:r>
      <w:r>
        <w:rPr>
          <w:lang w:val="uk-UA"/>
        </w:rPr>
        <w:t xml:space="preserve"> Отже, одним із головних заходів, спрямованих на збільшення інвестиційної привабливості, має бути розвиток останніх двох напрямків діяльності банків в інвестиційній сфері та розповсюдження серед населення досягнутих результатів в цих напрямках задля підвищення довіри к банківським установам, що має призвести до збільшення потоку грошових коштів у вигляді депозитних вкладів. Саме цей потік можна буде застосовувати для здійснення більш ефективної та прибуткової інвестиційної діяльності.</w:t>
      </w:r>
    </w:p>
    <w:p w:rsidR="00074576" w:rsidRDefault="00074576" w:rsidP="00074576">
      <w:pPr>
        <w:widowControl w:val="0"/>
        <w:ind w:firstLine="709"/>
        <w:jc w:val="both"/>
        <w:rPr>
          <w:lang w:val="uk-UA"/>
        </w:rPr>
      </w:pPr>
      <w:r w:rsidRPr="00D57C3A">
        <w:rPr>
          <w:lang w:val="uk-UA"/>
        </w:rPr>
        <w:t xml:space="preserve">До числа важливих факторів, які визначають кредитно-інвестиційну </w:t>
      </w:r>
      <w:r>
        <w:rPr>
          <w:lang w:val="uk-UA"/>
        </w:rPr>
        <w:t xml:space="preserve">активність </w:t>
      </w:r>
      <w:r w:rsidRPr="00D57C3A">
        <w:rPr>
          <w:lang w:val="uk-UA"/>
        </w:rPr>
        <w:t>б</w:t>
      </w:r>
      <w:r>
        <w:rPr>
          <w:lang w:val="uk-UA"/>
        </w:rPr>
        <w:t xml:space="preserve">анків, </w:t>
      </w:r>
      <w:r w:rsidRPr="00D57C3A">
        <w:rPr>
          <w:lang w:val="uk-UA"/>
        </w:rPr>
        <w:t>відноситься ціна банківського кредиту. На сьо</w:t>
      </w:r>
      <w:r>
        <w:rPr>
          <w:lang w:val="uk-UA"/>
        </w:rPr>
        <w:t xml:space="preserve">годні рівень процентних ставок </w:t>
      </w:r>
      <w:r w:rsidRPr="00D57C3A">
        <w:rPr>
          <w:lang w:val="uk-UA"/>
        </w:rPr>
        <w:t>за банківськими</w:t>
      </w:r>
      <w:r>
        <w:rPr>
          <w:lang w:val="uk-UA"/>
        </w:rPr>
        <w:t xml:space="preserve"> кредитами досить високий,</w:t>
      </w:r>
      <w:r w:rsidRPr="00D57C3A">
        <w:rPr>
          <w:lang w:val="uk-UA"/>
        </w:rPr>
        <w:t xml:space="preserve"> незважаючи на існуючу динаміку</w:t>
      </w:r>
      <w:r>
        <w:rPr>
          <w:lang w:val="uk-UA"/>
        </w:rPr>
        <w:t xml:space="preserve"> його </w:t>
      </w:r>
      <w:r w:rsidRPr="00D57C3A">
        <w:rPr>
          <w:lang w:val="uk-UA"/>
        </w:rPr>
        <w:t>зменшення.</w:t>
      </w:r>
      <w:r>
        <w:rPr>
          <w:lang w:val="uk-UA"/>
        </w:rPr>
        <w:t xml:space="preserve"> </w:t>
      </w:r>
      <w:r w:rsidRPr="00D57C3A">
        <w:rPr>
          <w:lang w:val="uk-UA"/>
        </w:rPr>
        <w:t>Заходи Національного</w:t>
      </w:r>
      <w:r>
        <w:rPr>
          <w:lang w:val="uk-UA"/>
        </w:rPr>
        <w:t xml:space="preserve"> банку </w:t>
      </w:r>
      <w:r w:rsidRPr="00D57C3A">
        <w:rPr>
          <w:lang w:val="uk-UA"/>
        </w:rPr>
        <w:t>України щодо зниження облікової ставки дали змогу підвищити ліквідність банківської системи, розширивши ресурсну</w:t>
      </w:r>
      <w:r>
        <w:rPr>
          <w:lang w:val="uk-UA"/>
        </w:rPr>
        <w:t xml:space="preserve"> базу </w:t>
      </w:r>
      <w:r w:rsidRPr="00D57C3A">
        <w:rPr>
          <w:lang w:val="uk-UA"/>
        </w:rPr>
        <w:t>банків. Але результати діяльності банків свідчать, що основна проблема полягає в ризиках, які закладаються банками у ціну кредитів.</w:t>
      </w:r>
    </w:p>
    <w:p w:rsidR="00074576" w:rsidRPr="00D57C3A" w:rsidRDefault="00074576" w:rsidP="00074576">
      <w:pPr>
        <w:widowControl w:val="0"/>
        <w:ind w:firstLine="709"/>
        <w:jc w:val="both"/>
        <w:rPr>
          <w:lang w:val="uk-UA"/>
        </w:rPr>
      </w:pPr>
      <w:r w:rsidRPr="00D57C3A">
        <w:rPr>
          <w:lang w:val="uk-UA"/>
        </w:rPr>
        <w:t xml:space="preserve">Інвестиційним кредитам найбільш притаманна модель, яка, крім базової </w:t>
      </w:r>
      <w:r>
        <w:rPr>
          <w:lang w:val="uk-UA"/>
        </w:rPr>
        <w:t xml:space="preserve">ставки, включає </w:t>
      </w:r>
      <w:r w:rsidRPr="00D57C3A">
        <w:rPr>
          <w:lang w:val="uk-UA"/>
        </w:rPr>
        <w:t>премію за ризик, пов’язаний зі строковістю кредиту. Розмір премій за ризик визначається банком в кожному конкретному випадку окремо. Чим більший рівень ризику, тим більша премія за ризик і тим вища процентна ставка за</w:t>
      </w:r>
      <w:r>
        <w:rPr>
          <w:lang w:val="uk-UA"/>
        </w:rPr>
        <w:t xml:space="preserve"> користування </w:t>
      </w:r>
      <w:r w:rsidRPr="00D57C3A">
        <w:rPr>
          <w:lang w:val="uk-UA"/>
        </w:rPr>
        <w:t xml:space="preserve">кредитом. Тому зниження ризику кредитно-інвестиційних операцій збільшить активність банків у інвестиційному забезпеченні економічного розвитку. </w:t>
      </w:r>
    </w:p>
    <w:p w:rsidR="00074576" w:rsidRPr="00D57C3A" w:rsidRDefault="00074576" w:rsidP="00074576">
      <w:pPr>
        <w:widowControl w:val="0"/>
        <w:ind w:firstLine="709"/>
        <w:jc w:val="both"/>
        <w:rPr>
          <w:lang w:val="uk-UA"/>
        </w:rPr>
      </w:pPr>
      <w:r w:rsidRPr="00D57C3A">
        <w:rPr>
          <w:lang w:val="uk-UA"/>
        </w:rPr>
        <w:t>Для визначення заходів, яких слід вживати з метою зменшення ризиків, доцільно звернутися до досвіду банківських систем економічно розвинутих</w:t>
      </w:r>
      <w:r>
        <w:rPr>
          <w:lang w:val="uk-UA"/>
        </w:rPr>
        <w:t xml:space="preserve"> країн. На </w:t>
      </w:r>
      <w:r w:rsidRPr="00D57C3A">
        <w:rPr>
          <w:lang w:val="uk-UA"/>
        </w:rPr>
        <w:t>ос</w:t>
      </w:r>
      <w:r>
        <w:rPr>
          <w:lang w:val="uk-UA"/>
        </w:rPr>
        <w:t xml:space="preserve">нові </w:t>
      </w:r>
      <w:r w:rsidRPr="00D57C3A">
        <w:rPr>
          <w:lang w:val="uk-UA"/>
        </w:rPr>
        <w:t xml:space="preserve">аналізу цього досвіду було </w:t>
      </w:r>
      <w:r>
        <w:rPr>
          <w:lang w:val="uk-UA"/>
        </w:rPr>
        <w:t>виявлено найтиповіші заходи:</w:t>
      </w:r>
    </w:p>
    <w:p w:rsidR="00074576" w:rsidRPr="00D57C3A" w:rsidRDefault="00074576" w:rsidP="00074576">
      <w:pPr>
        <w:widowControl w:val="0"/>
        <w:numPr>
          <w:ilvl w:val="0"/>
          <w:numId w:val="27"/>
        </w:numPr>
        <w:tabs>
          <w:tab w:val="clear" w:pos="1069"/>
          <w:tab w:val="num" w:pos="720"/>
        </w:tabs>
        <w:ind w:left="720"/>
        <w:jc w:val="both"/>
        <w:rPr>
          <w:lang w:val="uk-UA"/>
        </w:rPr>
      </w:pPr>
      <w:r w:rsidRPr="00D57C3A">
        <w:rPr>
          <w:lang w:val="uk-UA"/>
        </w:rPr>
        <w:t xml:space="preserve">створення єдиного реєстру позичальників із зазначенням історії ведення їх бізнесу в площині повернення боргових зобов’язань; </w:t>
      </w:r>
    </w:p>
    <w:p w:rsidR="00074576" w:rsidRPr="00D57C3A" w:rsidRDefault="00074576" w:rsidP="00074576">
      <w:pPr>
        <w:widowControl w:val="0"/>
        <w:numPr>
          <w:ilvl w:val="0"/>
          <w:numId w:val="27"/>
        </w:numPr>
        <w:tabs>
          <w:tab w:val="clear" w:pos="1069"/>
          <w:tab w:val="num" w:pos="720"/>
        </w:tabs>
        <w:ind w:left="720"/>
        <w:jc w:val="both"/>
        <w:rPr>
          <w:lang w:val="uk-UA"/>
        </w:rPr>
      </w:pPr>
      <w:r w:rsidRPr="00D57C3A">
        <w:rPr>
          <w:lang w:val="uk-UA"/>
        </w:rPr>
        <w:t xml:space="preserve">удосконалення та врегулювання нормативно-правової бази банківського кредитування; </w:t>
      </w:r>
    </w:p>
    <w:p w:rsidR="00074576" w:rsidRPr="00D57C3A" w:rsidRDefault="00074576" w:rsidP="00074576">
      <w:pPr>
        <w:widowControl w:val="0"/>
        <w:numPr>
          <w:ilvl w:val="0"/>
          <w:numId w:val="27"/>
        </w:numPr>
        <w:tabs>
          <w:tab w:val="clear" w:pos="1069"/>
          <w:tab w:val="num" w:pos="720"/>
        </w:tabs>
        <w:ind w:left="720"/>
        <w:jc w:val="both"/>
        <w:rPr>
          <w:lang w:val="uk-UA"/>
        </w:rPr>
      </w:pPr>
      <w:r w:rsidRPr="00D57C3A">
        <w:rPr>
          <w:lang w:val="uk-UA"/>
        </w:rPr>
        <w:t xml:space="preserve">оптимізація системи прийняття рішень стосовно механізму надання кредитів (дотримання принципу об’єктивності, раціональності та прагматизму); </w:t>
      </w:r>
    </w:p>
    <w:p w:rsidR="00074576" w:rsidRDefault="00074576" w:rsidP="00074576">
      <w:pPr>
        <w:widowControl w:val="0"/>
        <w:numPr>
          <w:ilvl w:val="0"/>
          <w:numId w:val="27"/>
        </w:numPr>
        <w:tabs>
          <w:tab w:val="clear" w:pos="1069"/>
          <w:tab w:val="num" w:pos="720"/>
        </w:tabs>
        <w:ind w:left="720"/>
        <w:jc w:val="both"/>
        <w:rPr>
          <w:lang w:val="uk-UA"/>
        </w:rPr>
      </w:pPr>
      <w:r w:rsidRPr="00D57C3A">
        <w:rPr>
          <w:lang w:val="uk-UA"/>
        </w:rPr>
        <w:t>активізація співпраці між клієнтами та банками з метою посилення між ними взаємодії.</w:t>
      </w:r>
    </w:p>
    <w:p w:rsidR="00074576" w:rsidRDefault="00074576" w:rsidP="00074576">
      <w:pPr>
        <w:widowControl w:val="0"/>
        <w:ind w:firstLine="709"/>
        <w:jc w:val="both"/>
        <w:rPr>
          <w:lang w:val="uk-UA"/>
        </w:rPr>
      </w:pPr>
      <w:r>
        <w:rPr>
          <w:lang w:val="uk-UA"/>
        </w:rPr>
        <w:t xml:space="preserve">Запровадивши та закріпивши дані заходи, банки зможуть знизити досить високу </w:t>
      </w:r>
      <w:proofErr w:type="spellStart"/>
      <w:r>
        <w:rPr>
          <w:lang w:val="uk-UA"/>
        </w:rPr>
        <w:t>ризиковість</w:t>
      </w:r>
      <w:proofErr w:type="spellEnd"/>
      <w:r>
        <w:rPr>
          <w:lang w:val="uk-UA"/>
        </w:rPr>
        <w:t>, що надасть змогу збільшити об’єми інвестицій. В результаті інвестиційна привабливість банків також зросте.</w:t>
      </w:r>
    </w:p>
    <w:p w:rsidR="00074576" w:rsidRPr="00741CEC" w:rsidRDefault="00074576" w:rsidP="00074576">
      <w:pPr>
        <w:widowControl w:val="0"/>
        <w:ind w:firstLine="709"/>
        <w:jc w:val="both"/>
        <w:rPr>
          <w:lang w:val="uk-UA"/>
        </w:rPr>
      </w:pPr>
      <w:r w:rsidRPr="00741CEC">
        <w:rPr>
          <w:lang w:val="uk-UA"/>
        </w:rPr>
        <w:t>Основним</w:t>
      </w:r>
      <w:r>
        <w:rPr>
          <w:lang w:val="uk-UA"/>
        </w:rPr>
        <w:t xml:space="preserve"> джерелом </w:t>
      </w:r>
      <w:r w:rsidRPr="00741CEC">
        <w:rPr>
          <w:lang w:val="uk-UA"/>
        </w:rPr>
        <w:t>довгострокових інвестиційних кредитів є довгострокові депозити. Але їх частка в загальній сумі залучених коштів складає лише 41%, що пов’язано з нестабільністю економічної ситуації в країні, великим рівнем інфляції</w:t>
      </w:r>
      <w:r>
        <w:rPr>
          <w:lang w:val="uk-UA"/>
        </w:rPr>
        <w:t xml:space="preserve"> та </w:t>
      </w:r>
      <w:r w:rsidRPr="00741CEC">
        <w:rPr>
          <w:lang w:val="uk-UA"/>
        </w:rPr>
        <w:t>недостатнім відновленням довіри до банківської системи.</w:t>
      </w:r>
    </w:p>
    <w:p w:rsidR="00074576" w:rsidRPr="00741CEC" w:rsidRDefault="00074576" w:rsidP="00074576">
      <w:pPr>
        <w:widowControl w:val="0"/>
        <w:ind w:firstLine="709"/>
        <w:jc w:val="both"/>
        <w:rPr>
          <w:lang w:val="uk-UA"/>
        </w:rPr>
      </w:pPr>
      <w:r>
        <w:rPr>
          <w:lang w:val="uk-UA"/>
        </w:rPr>
        <w:t xml:space="preserve">Як </w:t>
      </w:r>
      <w:r w:rsidRPr="00741CEC">
        <w:rPr>
          <w:lang w:val="uk-UA"/>
        </w:rPr>
        <w:t>відмічається в зазначеній</w:t>
      </w:r>
      <w:r>
        <w:rPr>
          <w:lang w:val="uk-UA"/>
        </w:rPr>
        <w:t xml:space="preserve"> "Програмі </w:t>
      </w:r>
      <w:r w:rsidRPr="00741CEC">
        <w:rPr>
          <w:lang w:val="uk-UA"/>
        </w:rPr>
        <w:t xml:space="preserve">розвитку інвестиційної діяльності на 2002-2010 роки", для активізації інвестиційної діяльності слід: </w:t>
      </w:r>
    </w:p>
    <w:p w:rsidR="00074576" w:rsidRDefault="00074576" w:rsidP="00074576">
      <w:pPr>
        <w:pStyle w:val="ListParagraph"/>
        <w:widowControl w:val="0"/>
        <w:numPr>
          <w:ilvl w:val="0"/>
          <w:numId w:val="28"/>
        </w:numPr>
        <w:spacing w:after="0" w:line="240" w:lineRule="auto"/>
        <w:jc w:val="both"/>
        <w:rPr>
          <w:rFonts w:ascii="Times New Roman" w:hAnsi="Times New Roman"/>
          <w:sz w:val="24"/>
          <w:szCs w:val="24"/>
          <w:lang w:val="uk-UA"/>
        </w:rPr>
      </w:pPr>
      <w:r w:rsidRPr="00741CEC">
        <w:rPr>
          <w:rFonts w:ascii="Times New Roman" w:hAnsi="Times New Roman"/>
          <w:sz w:val="24"/>
          <w:szCs w:val="24"/>
          <w:lang w:val="uk-UA"/>
        </w:rPr>
        <w:lastRenderedPageBreak/>
        <w:t>знизити рівень державного регулюва</w:t>
      </w:r>
      <w:r>
        <w:rPr>
          <w:rFonts w:ascii="Times New Roman" w:hAnsi="Times New Roman"/>
          <w:sz w:val="24"/>
          <w:szCs w:val="24"/>
          <w:lang w:val="uk-UA"/>
        </w:rPr>
        <w:t>ння підприємницької діяльності;</w:t>
      </w:r>
    </w:p>
    <w:p w:rsidR="00074576" w:rsidRDefault="00074576" w:rsidP="00074576">
      <w:pPr>
        <w:pStyle w:val="ListParagraph"/>
        <w:widowControl w:val="0"/>
        <w:numPr>
          <w:ilvl w:val="0"/>
          <w:numId w:val="28"/>
        </w:numPr>
        <w:spacing w:after="0" w:line="240" w:lineRule="auto"/>
        <w:jc w:val="both"/>
        <w:rPr>
          <w:rFonts w:ascii="Times New Roman" w:hAnsi="Times New Roman"/>
          <w:sz w:val="24"/>
          <w:szCs w:val="24"/>
          <w:lang w:val="uk-UA"/>
        </w:rPr>
      </w:pPr>
      <w:r w:rsidRPr="00741CEC">
        <w:rPr>
          <w:rFonts w:ascii="Times New Roman" w:hAnsi="Times New Roman"/>
          <w:sz w:val="24"/>
          <w:szCs w:val="24"/>
          <w:lang w:val="uk-UA"/>
        </w:rPr>
        <w:t>усунути неоднозначність трактування нормат</w:t>
      </w:r>
      <w:r>
        <w:rPr>
          <w:rFonts w:ascii="Times New Roman" w:hAnsi="Times New Roman"/>
          <w:sz w:val="24"/>
          <w:szCs w:val="24"/>
          <w:lang w:val="uk-UA"/>
        </w:rPr>
        <w:t>ивно-правових актів;</w:t>
      </w:r>
    </w:p>
    <w:p w:rsidR="00074576" w:rsidRDefault="00074576" w:rsidP="00074576">
      <w:pPr>
        <w:pStyle w:val="ListParagraph"/>
        <w:widowControl w:val="0"/>
        <w:numPr>
          <w:ilvl w:val="0"/>
          <w:numId w:val="28"/>
        </w:numPr>
        <w:spacing w:after="0" w:line="240" w:lineRule="auto"/>
        <w:jc w:val="both"/>
        <w:rPr>
          <w:rFonts w:ascii="Times New Roman" w:hAnsi="Times New Roman"/>
          <w:sz w:val="24"/>
          <w:szCs w:val="24"/>
          <w:lang w:val="uk-UA"/>
        </w:rPr>
      </w:pPr>
      <w:r w:rsidRPr="00741CEC">
        <w:rPr>
          <w:rFonts w:ascii="Times New Roman" w:hAnsi="Times New Roman"/>
          <w:sz w:val="24"/>
          <w:szCs w:val="24"/>
          <w:lang w:val="uk-UA"/>
        </w:rPr>
        <w:t xml:space="preserve">подолати </w:t>
      </w:r>
      <w:r>
        <w:rPr>
          <w:rFonts w:ascii="Times New Roman" w:hAnsi="Times New Roman"/>
          <w:sz w:val="24"/>
          <w:szCs w:val="24"/>
          <w:lang w:val="uk-UA"/>
        </w:rPr>
        <w:t>бюрократизм та прояви корупції;</w:t>
      </w:r>
    </w:p>
    <w:p w:rsidR="00074576" w:rsidRDefault="00074576" w:rsidP="00074576">
      <w:pPr>
        <w:pStyle w:val="ListParagraph"/>
        <w:widowControl w:val="0"/>
        <w:numPr>
          <w:ilvl w:val="0"/>
          <w:numId w:val="28"/>
        </w:numPr>
        <w:spacing w:after="0" w:line="240" w:lineRule="auto"/>
        <w:jc w:val="both"/>
        <w:rPr>
          <w:rFonts w:ascii="Times New Roman" w:hAnsi="Times New Roman"/>
          <w:sz w:val="24"/>
          <w:szCs w:val="24"/>
          <w:lang w:val="uk-UA"/>
        </w:rPr>
      </w:pPr>
      <w:r>
        <w:rPr>
          <w:rFonts w:ascii="Times New Roman" w:hAnsi="Times New Roman"/>
          <w:sz w:val="24"/>
          <w:szCs w:val="24"/>
          <w:lang w:val="uk-UA"/>
        </w:rPr>
        <w:t>знизити податкове навантаження;</w:t>
      </w:r>
    </w:p>
    <w:p w:rsidR="00074576" w:rsidRDefault="00074576" w:rsidP="00074576">
      <w:pPr>
        <w:pStyle w:val="ListParagraph"/>
        <w:widowControl w:val="0"/>
        <w:numPr>
          <w:ilvl w:val="0"/>
          <w:numId w:val="28"/>
        </w:numPr>
        <w:spacing w:after="0" w:line="240" w:lineRule="auto"/>
        <w:jc w:val="both"/>
        <w:rPr>
          <w:rFonts w:ascii="Times New Roman" w:hAnsi="Times New Roman"/>
          <w:sz w:val="24"/>
          <w:szCs w:val="24"/>
          <w:lang w:val="uk-UA"/>
        </w:rPr>
      </w:pPr>
      <w:r w:rsidRPr="00741CEC">
        <w:rPr>
          <w:rFonts w:ascii="Times New Roman" w:hAnsi="Times New Roman"/>
          <w:sz w:val="24"/>
          <w:szCs w:val="24"/>
          <w:lang w:val="uk-UA"/>
        </w:rPr>
        <w:t>забезпечити стабі</w:t>
      </w:r>
      <w:r>
        <w:rPr>
          <w:rFonts w:ascii="Times New Roman" w:hAnsi="Times New Roman"/>
          <w:sz w:val="24"/>
          <w:szCs w:val="24"/>
          <w:lang w:val="uk-UA"/>
        </w:rPr>
        <w:t>льність політичного середовища;</w:t>
      </w:r>
    </w:p>
    <w:p w:rsidR="00074576" w:rsidRDefault="00074576" w:rsidP="00074576">
      <w:pPr>
        <w:pStyle w:val="ListParagraph"/>
        <w:widowControl w:val="0"/>
        <w:numPr>
          <w:ilvl w:val="0"/>
          <w:numId w:val="28"/>
        </w:numPr>
        <w:spacing w:after="0" w:line="240" w:lineRule="auto"/>
        <w:jc w:val="both"/>
        <w:rPr>
          <w:rFonts w:ascii="Times New Roman" w:hAnsi="Times New Roman"/>
          <w:sz w:val="24"/>
          <w:szCs w:val="24"/>
          <w:lang w:val="uk-UA"/>
        </w:rPr>
      </w:pPr>
      <w:r w:rsidRPr="00741CEC">
        <w:rPr>
          <w:rFonts w:ascii="Times New Roman" w:hAnsi="Times New Roman"/>
          <w:sz w:val="24"/>
          <w:szCs w:val="24"/>
          <w:lang w:val="uk-UA"/>
        </w:rPr>
        <w:t>активізувати діяльність із створення позитивного іміджу держави</w:t>
      </w:r>
      <w:r>
        <w:rPr>
          <w:rFonts w:ascii="Times New Roman" w:hAnsi="Times New Roman"/>
          <w:sz w:val="24"/>
          <w:szCs w:val="24"/>
          <w:lang w:val="uk-UA"/>
        </w:rPr>
        <w:t>.</w:t>
      </w:r>
    </w:p>
    <w:p w:rsidR="00074576" w:rsidRPr="00741CEC" w:rsidRDefault="00074576" w:rsidP="00074576">
      <w:pPr>
        <w:widowControl w:val="0"/>
        <w:ind w:firstLine="709"/>
        <w:jc w:val="both"/>
        <w:rPr>
          <w:lang w:val="uk-UA"/>
        </w:rPr>
      </w:pPr>
      <w:r>
        <w:rPr>
          <w:lang w:val="uk-UA"/>
        </w:rPr>
        <w:t>Варто зазначити, що завдяки відносному виконанню більшості даних пунктів, і</w:t>
      </w:r>
      <w:r w:rsidRPr="00741CEC">
        <w:rPr>
          <w:lang w:val="uk-UA"/>
        </w:rPr>
        <w:t xml:space="preserve">нвестиційна привабливість Донецької області </w:t>
      </w:r>
      <w:r>
        <w:rPr>
          <w:lang w:val="uk-UA"/>
        </w:rPr>
        <w:t>зростала в до кризові часи досить великими темпами</w:t>
      </w:r>
      <w:r w:rsidRPr="00741CEC">
        <w:rPr>
          <w:lang w:val="uk-UA"/>
        </w:rPr>
        <w:t xml:space="preserve">. Іноземні капіталовкладення в економіку області </w:t>
      </w:r>
      <w:r>
        <w:rPr>
          <w:lang w:val="uk-UA"/>
        </w:rPr>
        <w:t>збільшувались</w:t>
      </w:r>
      <w:r w:rsidRPr="00741CEC">
        <w:rPr>
          <w:lang w:val="uk-UA"/>
        </w:rPr>
        <w:t xml:space="preserve"> що</w:t>
      </w:r>
      <w:r>
        <w:rPr>
          <w:lang w:val="uk-UA"/>
        </w:rPr>
        <w:t>річно в середньому в 1,3 рази.</w:t>
      </w:r>
    </w:p>
    <w:p w:rsidR="00074576" w:rsidRDefault="00074576" w:rsidP="00074576">
      <w:pPr>
        <w:widowControl w:val="0"/>
        <w:ind w:firstLine="709"/>
        <w:jc w:val="both"/>
        <w:rPr>
          <w:lang w:val="uk-UA"/>
        </w:rPr>
      </w:pPr>
      <w:r w:rsidRPr="00741CEC">
        <w:rPr>
          <w:lang w:val="uk-UA"/>
        </w:rPr>
        <w:t>Станом на 01.01.200</w:t>
      </w:r>
      <w:r>
        <w:rPr>
          <w:lang w:val="uk-UA"/>
        </w:rPr>
        <w:t>7</w:t>
      </w:r>
      <w:r w:rsidRPr="00741CEC">
        <w:rPr>
          <w:lang w:val="uk-UA"/>
        </w:rPr>
        <w:t xml:space="preserve"> р. в економіку області залучено іноземних інвестицій на загальну суму 5</w:t>
      </w:r>
      <w:r>
        <w:rPr>
          <w:lang w:val="uk-UA"/>
        </w:rPr>
        <w:t>81</w:t>
      </w:r>
      <w:r w:rsidRPr="00741CEC">
        <w:rPr>
          <w:lang w:val="uk-UA"/>
        </w:rPr>
        <w:t>,</w:t>
      </w:r>
      <w:r>
        <w:rPr>
          <w:lang w:val="uk-UA"/>
        </w:rPr>
        <w:t>7</w:t>
      </w:r>
      <w:r w:rsidRPr="00741CEC">
        <w:rPr>
          <w:lang w:val="uk-UA"/>
        </w:rPr>
        <w:t xml:space="preserve"> </w:t>
      </w:r>
      <w:proofErr w:type="spellStart"/>
      <w:r w:rsidRPr="00741CEC">
        <w:rPr>
          <w:lang w:val="uk-UA"/>
        </w:rPr>
        <w:t>млн.</w:t>
      </w:r>
      <w:r>
        <w:rPr>
          <w:lang w:val="uk-UA"/>
        </w:rPr>
        <w:t>дол</w:t>
      </w:r>
      <w:proofErr w:type="spellEnd"/>
      <w:r>
        <w:rPr>
          <w:lang w:val="uk-UA"/>
        </w:rPr>
        <w:t xml:space="preserve">. Це позитивно впливає на </w:t>
      </w:r>
      <w:r w:rsidRPr="00741CEC">
        <w:rPr>
          <w:lang w:val="uk-UA"/>
        </w:rPr>
        <w:t>банківську систему:</w:t>
      </w:r>
      <w:r>
        <w:rPr>
          <w:lang w:val="uk-UA"/>
        </w:rPr>
        <w:t xml:space="preserve"> з'являються </w:t>
      </w:r>
      <w:r w:rsidRPr="00741CEC">
        <w:rPr>
          <w:lang w:val="uk-UA"/>
        </w:rPr>
        <w:t>нові</w:t>
      </w:r>
      <w:r>
        <w:rPr>
          <w:lang w:val="uk-UA"/>
        </w:rPr>
        <w:t xml:space="preserve"> можливості </w:t>
      </w:r>
      <w:r w:rsidRPr="00741CEC">
        <w:rPr>
          <w:lang w:val="uk-UA"/>
        </w:rPr>
        <w:t xml:space="preserve">для </w:t>
      </w:r>
      <w:r>
        <w:rPr>
          <w:lang w:val="uk-UA"/>
        </w:rPr>
        <w:t xml:space="preserve">більш продуктивної інвестиційної діяльності та </w:t>
      </w:r>
      <w:r w:rsidRPr="00741CEC">
        <w:rPr>
          <w:lang w:val="uk-UA"/>
        </w:rPr>
        <w:t xml:space="preserve">залучення більшої кількості ресурсів, розширення обсягів і кількості здійснюваних операцій, за рахунок чого банківська система Донецького регіону може розвиватися </w:t>
      </w:r>
      <w:r>
        <w:rPr>
          <w:lang w:val="uk-UA"/>
        </w:rPr>
        <w:t xml:space="preserve">і вдосконалюватися для </w:t>
      </w:r>
      <w:r w:rsidRPr="00741CEC">
        <w:rPr>
          <w:lang w:val="uk-UA"/>
        </w:rPr>
        <w:t>зростаючих вимог клієнтів та зростання</w:t>
      </w:r>
      <w:r>
        <w:rPr>
          <w:lang w:val="uk-UA"/>
        </w:rPr>
        <w:t xml:space="preserve"> обсягу </w:t>
      </w:r>
      <w:r w:rsidRPr="00741CEC">
        <w:rPr>
          <w:lang w:val="uk-UA"/>
        </w:rPr>
        <w:t>капіталовкладень,</w:t>
      </w:r>
      <w:r>
        <w:rPr>
          <w:lang w:val="uk-UA"/>
        </w:rPr>
        <w:t xml:space="preserve"> джерелом яких </w:t>
      </w:r>
      <w:r w:rsidRPr="00741CEC">
        <w:rPr>
          <w:lang w:val="uk-UA"/>
        </w:rPr>
        <w:t>можуть виступати кредити банків.</w:t>
      </w:r>
    </w:p>
    <w:p w:rsidR="00074576" w:rsidRDefault="00074576" w:rsidP="00074576">
      <w:pPr>
        <w:widowControl w:val="0"/>
        <w:ind w:firstLine="709"/>
        <w:jc w:val="both"/>
        <w:rPr>
          <w:lang w:val="uk-UA"/>
        </w:rPr>
      </w:pPr>
      <w:r w:rsidRPr="00741CEC">
        <w:rPr>
          <w:b/>
          <w:lang w:val="uk-UA"/>
        </w:rPr>
        <w:t>Висновки.</w:t>
      </w:r>
      <w:r>
        <w:rPr>
          <w:b/>
          <w:lang w:val="uk-UA"/>
        </w:rPr>
        <w:t xml:space="preserve"> </w:t>
      </w:r>
      <w:r>
        <w:rPr>
          <w:lang w:val="uk-UA"/>
        </w:rPr>
        <w:t xml:space="preserve">Поліпшення </w:t>
      </w:r>
      <w:r w:rsidRPr="00741CEC">
        <w:rPr>
          <w:lang w:val="uk-UA"/>
        </w:rPr>
        <w:t>інвестиційного клімату в державі дасть</w:t>
      </w:r>
      <w:r>
        <w:rPr>
          <w:lang w:val="uk-UA"/>
        </w:rPr>
        <w:t xml:space="preserve"> змогу </w:t>
      </w:r>
      <w:r w:rsidRPr="00741CEC">
        <w:rPr>
          <w:lang w:val="uk-UA"/>
        </w:rPr>
        <w:t xml:space="preserve">забезпечити перехід економіки на інноваційно-інвестиційний тип відтворення, підвищити конкурентоспроможність вітчизняної продукції, збільшити </w:t>
      </w:r>
      <w:r>
        <w:rPr>
          <w:lang w:val="uk-UA"/>
        </w:rPr>
        <w:t xml:space="preserve">добробут </w:t>
      </w:r>
      <w:r w:rsidRPr="00741CEC">
        <w:rPr>
          <w:lang w:val="uk-UA"/>
        </w:rPr>
        <w:t>населення. Активізація інвестиційної діяльності в багатьох випадках залежить від питань участі банків в інвестиційному процесі, адже банки займають особливе місце в економіці, забезпечуючи рух грошових потоків та впливаючи на всі стадії суспільного відтворення.</w:t>
      </w:r>
      <w:r>
        <w:rPr>
          <w:lang w:val="uk-UA"/>
        </w:rPr>
        <w:t xml:space="preserve"> В свою чергу, банки повинні усіма можливими способами, які залежать від них, підвищувати свою привабливість в сфері інвестицій. Необхідно доносити до населення результати своєї інвестиційної діяльності, її сутність та важливість для національної економіки, гарантувати низьку </w:t>
      </w:r>
      <w:proofErr w:type="spellStart"/>
      <w:r>
        <w:rPr>
          <w:lang w:val="uk-UA"/>
        </w:rPr>
        <w:t>ризиковість</w:t>
      </w:r>
      <w:proofErr w:type="spellEnd"/>
      <w:r>
        <w:rPr>
          <w:lang w:val="uk-UA"/>
        </w:rPr>
        <w:t xml:space="preserve"> та показувати досягнуті успіхи. Державна політика при цьому повинна бути направлена на підтримку та забезпечення правових гарантії для здійснення даних операцій. Саме при умові, якщо банки і держава будуть функціонувати як єдине ціле, позитивні результати як для фінансових установ, так і для пересічного громадянина не змусять на себе чекати.</w:t>
      </w:r>
    </w:p>
    <w:p w:rsidR="00074576" w:rsidRDefault="00074576" w:rsidP="00074576">
      <w:pPr>
        <w:widowControl w:val="0"/>
        <w:ind w:firstLine="709"/>
        <w:jc w:val="both"/>
        <w:rPr>
          <w:lang w:val="uk-UA"/>
        </w:rPr>
      </w:pPr>
    </w:p>
    <w:p w:rsidR="00074576" w:rsidRPr="006B24B3" w:rsidRDefault="00074576" w:rsidP="00074576">
      <w:pPr>
        <w:widowControl w:val="0"/>
        <w:ind w:firstLine="709"/>
        <w:jc w:val="center"/>
        <w:rPr>
          <w:b/>
          <w:lang w:val="uk-UA"/>
        </w:rPr>
      </w:pPr>
      <w:r w:rsidRPr="006B24B3">
        <w:rPr>
          <w:b/>
          <w:lang w:val="uk-UA"/>
        </w:rPr>
        <w:t>Бібліографічний список</w:t>
      </w:r>
    </w:p>
    <w:p w:rsidR="00074576" w:rsidRDefault="00074576" w:rsidP="00074576">
      <w:pPr>
        <w:widowControl w:val="0"/>
        <w:numPr>
          <w:ilvl w:val="0"/>
          <w:numId w:val="29"/>
        </w:numPr>
        <w:tabs>
          <w:tab w:val="clear" w:pos="1759"/>
        </w:tabs>
        <w:ind w:left="0" w:firstLine="360"/>
        <w:jc w:val="both"/>
        <w:rPr>
          <w:lang w:val="uk-UA"/>
        </w:rPr>
      </w:pPr>
      <w:r w:rsidRPr="008446DD">
        <w:rPr>
          <w:b/>
          <w:lang w:val="uk-UA"/>
        </w:rPr>
        <w:t>Кузнєцова А., Карпа А.</w:t>
      </w:r>
      <w:r w:rsidRPr="008446DD">
        <w:rPr>
          <w:lang w:val="uk-UA"/>
        </w:rPr>
        <w:t xml:space="preserve"> Банківський сектор України як джерело фінансування інвестиційно-інноваційної діяльності // Вісник НБУ. – 2004. – № 1. – С.60-63.</w:t>
      </w:r>
    </w:p>
    <w:p w:rsidR="00074576" w:rsidRDefault="00074576" w:rsidP="00074576">
      <w:pPr>
        <w:widowControl w:val="0"/>
        <w:numPr>
          <w:ilvl w:val="0"/>
          <w:numId w:val="29"/>
        </w:numPr>
        <w:tabs>
          <w:tab w:val="clear" w:pos="1759"/>
        </w:tabs>
        <w:ind w:left="0" w:firstLine="360"/>
        <w:jc w:val="both"/>
        <w:rPr>
          <w:lang w:val="uk-UA"/>
        </w:rPr>
      </w:pPr>
      <w:proofErr w:type="spellStart"/>
      <w:r w:rsidRPr="008446DD">
        <w:rPr>
          <w:b/>
          <w:lang w:val="uk-UA"/>
        </w:rPr>
        <w:t>Луців</w:t>
      </w:r>
      <w:proofErr w:type="spellEnd"/>
      <w:r w:rsidRPr="008446DD">
        <w:rPr>
          <w:b/>
          <w:lang w:val="uk-UA"/>
        </w:rPr>
        <w:t xml:space="preserve"> Б.Л.</w:t>
      </w:r>
      <w:r w:rsidRPr="008446DD">
        <w:rPr>
          <w:lang w:val="uk-UA"/>
        </w:rPr>
        <w:t xml:space="preserve"> Банківська діяльність у сфері інвестицій. – Тернопіль: Економічна думка, Карт-бланш, 2001. – 320 с.</w:t>
      </w:r>
    </w:p>
    <w:p w:rsidR="00074576" w:rsidRPr="00896663" w:rsidRDefault="00074576" w:rsidP="00074576">
      <w:pPr>
        <w:widowControl w:val="0"/>
        <w:numPr>
          <w:ilvl w:val="0"/>
          <w:numId w:val="29"/>
        </w:numPr>
        <w:tabs>
          <w:tab w:val="clear" w:pos="1759"/>
        </w:tabs>
        <w:ind w:left="0" w:firstLine="360"/>
        <w:jc w:val="both"/>
        <w:rPr>
          <w:spacing w:val="-2"/>
          <w:lang w:val="uk-UA"/>
        </w:rPr>
      </w:pPr>
      <w:r w:rsidRPr="00896663">
        <w:rPr>
          <w:spacing w:val="-2"/>
          <w:lang w:val="uk-UA"/>
        </w:rPr>
        <w:t xml:space="preserve">Програма розвитку інвестиційної діяльності на 2002-2010 роки, затверджена Постановою Кабінету Міністрів України від 28 грудня 2001 р. №1801 // </w:t>
      </w:r>
      <w:r w:rsidRPr="00896663">
        <w:rPr>
          <w:spacing w:val="-2"/>
          <w:u w:val="single"/>
          <w:lang w:val="uk-UA"/>
        </w:rPr>
        <w:t>http://nau.kiev.ua.</w:t>
      </w:r>
    </w:p>
    <w:p w:rsidR="00452E1E" w:rsidRPr="00074576" w:rsidRDefault="00452E1E" w:rsidP="00074576">
      <w:pPr>
        <w:rPr>
          <w:lang w:val="uk-UA"/>
        </w:rPr>
      </w:pPr>
    </w:p>
    <w:sectPr w:rsidR="00452E1E" w:rsidRPr="00074576" w:rsidSect="00452E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27DCF"/>
    <w:multiLevelType w:val="hybridMultilevel"/>
    <w:tmpl w:val="5E044464"/>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1EE2B0D"/>
    <w:multiLevelType w:val="hybridMultilevel"/>
    <w:tmpl w:val="79924EA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EA0A91"/>
    <w:multiLevelType w:val="hybridMultilevel"/>
    <w:tmpl w:val="3C3EAB3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3">
    <w:nsid w:val="08194EED"/>
    <w:multiLevelType w:val="hybridMultilevel"/>
    <w:tmpl w:val="56E8616C"/>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CB7192"/>
    <w:multiLevelType w:val="hybridMultilevel"/>
    <w:tmpl w:val="BEB0D644"/>
    <w:lvl w:ilvl="0" w:tplc="6B202D46">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1141241A"/>
    <w:multiLevelType w:val="hybridMultilevel"/>
    <w:tmpl w:val="5014810E"/>
    <w:lvl w:ilvl="0" w:tplc="2B84CAA4">
      <w:start w:val="1"/>
      <w:numFmt w:val="bullet"/>
      <w:lvlText w:val=""/>
      <w:lvlJc w:val="left"/>
      <w:pPr>
        <w:tabs>
          <w:tab w:val="num" w:pos="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283A54"/>
    <w:multiLevelType w:val="hybridMultilevel"/>
    <w:tmpl w:val="A010FD94"/>
    <w:lvl w:ilvl="0" w:tplc="22D4978E">
      <w:start w:val="1"/>
      <w:numFmt w:val="decimal"/>
      <w:lvlText w:val="%1."/>
      <w:lvlJc w:val="left"/>
      <w:pPr>
        <w:tabs>
          <w:tab w:val="num" w:pos="1654"/>
        </w:tabs>
        <w:ind w:left="1654" w:hanging="945"/>
      </w:pPr>
      <w:rPr>
        <w:rFonts w:hint="default"/>
      </w:rPr>
    </w:lvl>
    <w:lvl w:ilvl="1" w:tplc="0419000F">
      <w:start w:val="1"/>
      <w:numFmt w:val="decimal"/>
      <w:lvlText w:val="%2."/>
      <w:lvlJc w:val="left"/>
      <w:pPr>
        <w:tabs>
          <w:tab w:val="num" w:pos="1789"/>
        </w:tabs>
        <w:ind w:left="1789" w:hanging="360"/>
      </w:pPr>
      <w:rPr>
        <w:rFonts w:hint="default"/>
      </w:rPr>
    </w:lvl>
    <w:lvl w:ilvl="2" w:tplc="ACA0125C">
      <w:start w:val="1"/>
      <w:numFmt w:val="bullet"/>
      <w:lvlText w:val=""/>
      <w:lvlJc w:val="left"/>
      <w:pPr>
        <w:tabs>
          <w:tab w:val="num" w:pos="2689"/>
        </w:tabs>
        <w:ind w:left="2689" w:hanging="360"/>
      </w:pPr>
      <w:rPr>
        <w:rFonts w:ascii="Symbol" w:hAnsi="Symbol" w:hint="default"/>
      </w:rPr>
    </w:lvl>
    <w:lvl w:ilvl="3" w:tplc="FBE66CB6">
      <w:start w:val="3"/>
      <w:numFmt w:val="bullet"/>
      <w:lvlText w:val="–"/>
      <w:lvlJc w:val="left"/>
      <w:pPr>
        <w:tabs>
          <w:tab w:val="num" w:pos="3859"/>
        </w:tabs>
        <w:ind w:left="3859" w:hanging="990"/>
      </w:pPr>
      <w:rPr>
        <w:rFonts w:ascii="Times New Roman" w:eastAsia="Times New Roman" w:hAnsi="Times New Roman" w:cs="Times New Roman" w:hint="default"/>
      </w:rPr>
    </w:lvl>
    <w:lvl w:ilvl="4" w:tplc="8F02A14C">
      <w:start w:val="1"/>
      <w:numFmt w:val="decimal"/>
      <w:lvlText w:val="%5."/>
      <w:lvlJc w:val="left"/>
      <w:pPr>
        <w:tabs>
          <w:tab w:val="num" w:pos="3949"/>
        </w:tabs>
        <w:ind w:left="3949" w:hanging="360"/>
      </w:pPr>
      <w:rPr>
        <w:rFonts w:hint="default"/>
      </w:rPr>
    </w:lvl>
    <w:lvl w:ilvl="5" w:tplc="8F02A14C">
      <w:start w:val="1"/>
      <w:numFmt w:val="decimal"/>
      <w:lvlText w:val="%6."/>
      <w:lvlJc w:val="left"/>
      <w:pPr>
        <w:tabs>
          <w:tab w:val="num" w:pos="4849"/>
        </w:tabs>
        <w:ind w:left="4849" w:hanging="360"/>
      </w:pPr>
      <w:rPr>
        <w:rFonts w:hint="default"/>
      </w:rPr>
    </w:lvl>
    <w:lvl w:ilvl="6" w:tplc="8F02A14C">
      <w:start w:val="1"/>
      <w:numFmt w:val="decimal"/>
      <w:lvlText w:val="%7."/>
      <w:lvlJc w:val="left"/>
      <w:pPr>
        <w:tabs>
          <w:tab w:val="num" w:pos="4849"/>
        </w:tabs>
        <w:ind w:left="4849" w:hanging="360"/>
      </w:pPr>
      <w:rPr>
        <w:rFonts w:hint="default"/>
      </w:r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1EA37FF6"/>
    <w:multiLevelType w:val="hybridMultilevel"/>
    <w:tmpl w:val="7760FE98"/>
    <w:lvl w:ilvl="0" w:tplc="49107CAC">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34C5C23"/>
    <w:multiLevelType w:val="hybridMultilevel"/>
    <w:tmpl w:val="2EFA9222"/>
    <w:lvl w:ilvl="0" w:tplc="ABEAB5C8">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nsid w:val="3105552E"/>
    <w:multiLevelType w:val="hybridMultilevel"/>
    <w:tmpl w:val="1F8A49EE"/>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21E6772"/>
    <w:multiLevelType w:val="hybridMultilevel"/>
    <w:tmpl w:val="95CAD4D2"/>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1">
    <w:nsid w:val="325F34B9"/>
    <w:multiLevelType w:val="hybridMultilevel"/>
    <w:tmpl w:val="C9C04D2A"/>
    <w:lvl w:ilvl="0" w:tplc="ACA0125C">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6A066F3"/>
    <w:multiLevelType w:val="hybridMultilevel"/>
    <w:tmpl w:val="AB625DB4"/>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3">
    <w:nsid w:val="42D649B4"/>
    <w:multiLevelType w:val="hybridMultilevel"/>
    <w:tmpl w:val="1E4838EE"/>
    <w:lvl w:ilvl="0" w:tplc="1854B8E0">
      <w:start w:val="1"/>
      <w:numFmt w:val="decimal"/>
      <w:lvlText w:val="%1."/>
      <w:lvlJc w:val="left"/>
      <w:pPr>
        <w:tabs>
          <w:tab w:val="num" w:pos="1699"/>
        </w:tabs>
        <w:ind w:left="1699" w:hanging="99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4">
    <w:nsid w:val="4323487E"/>
    <w:multiLevelType w:val="hybridMultilevel"/>
    <w:tmpl w:val="224AB82A"/>
    <w:lvl w:ilvl="0" w:tplc="39CA4D20">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5">
    <w:nsid w:val="488007C3"/>
    <w:multiLevelType w:val="hybridMultilevel"/>
    <w:tmpl w:val="C6F069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A448F5"/>
    <w:multiLevelType w:val="hybridMultilevel"/>
    <w:tmpl w:val="5AF840C0"/>
    <w:lvl w:ilvl="0" w:tplc="ACA0125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FAE0FF9"/>
    <w:multiLevelType w:val="hybridMultilevel"/>
    <w:tmpl w:val="4E989FC6"/>
    <w:lvl w:ilvl="0" w:tplc="ACA0125C">
      <w:start w:val="1"/>
      <w:numFmt w:val="bullet"/>
      <w:lvlText w:val=""/>
      <w:lvlJc w:val="left"/>
      <w:pPr>
        <w:tabs>
          <w:tab w:val="num" w:pos="1080"/>
        </w:tabs>
        <w:ind w:left="1080" w:hanging="360"/>
      </w:pPr>
      <w:rPr>
        <w:rFonts w:ascii="Symbol" w:hAnsi="Symbol" w:hint="default"/>
      </w:rPr>
    </w:lvl>
    <w:lvl w:ilvl="1" w:tplc="04824216">
      <w:start w:val="4"/>
      <w:numFmt w:val="bullet"/>
      <w:lvlText w:val="-"/>
      <w:lvlJc w:val="left"/>
      <w:pPr>
        <w:tabs>
          <w:tab w:val="num" w:pos="2010"/>
        </w:tabs>
        <w:ind w:left="2010" w:hanging="930"/>
      </w:pPr>
      <w:rPr>
        <w:rFonts w:ascii="Times New Roman" w:eastAsia="Times New Roman"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561A7422"/>
    <w:multiLevelType w:val="hybridMultilevel"/>
    <w:tmpl w:val="6E96F00E"/>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9">
    <w:nsid w:val="5B2E46B7"/>
    <w:multiLevelType w:val="hybridMultilevel"/>
    <w:tmpl w:val="1F02EF0C"/>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720"/>
        </w:tabs>
        <w:ind w:left="-720" w:hanging="180"/>
      </w:pPr>
    </w:lvl>
    <w:lvl w:ilvl="3" w:tplc="0419000F" w:tentative="1">
      <w:start w:val="1"/>
      <w:numFmt w:val="decimal"/>
      <w:lvlText w:val="%4."/>
      <w:lvlJc w:val="left"/>
      <w:pPr>
        <w:tabs>
          <w:tab w:val="num" w:pos="0"/>
        </w:tabs>
        <w:ind w:left="0" w:hanging="360"/>
      </w:pPr>
    </w:lvl>
    <w:lvl w:ilvl="4" w:tplc="04190019" w:tentative="1">
      <w:start w:val="1"/>
      <w:numFmt w:val="lowerLetter"/>
      <w:lvlText w:val="%5."/>
      <w:lvlJc w:val="left"/>
      <w:pPr>
        <w:tabs>
          <w:tab w:val="num" w:pos="720"/>
        </w:tabs>
        <w:ind w:left="720" w:hanging="360"/>
      </w:pPr>
    </w:lvl>
    <w:lvl w:ilvl="5" w:tplc="0419001B" w:tentative="1">
      <w:start w:val="1"/>
      <w:numFmt w:val="lowerRoman"/>
      <w:lvlText w:val="%6."/>
      <w:lvlJc w:val="right"/>
      <w:pPr>
        <w:tabs>
          <w:tab w:val="num" w:pos="1440"/>
        </w:tabs>
        <w:ind w:left="1440" w:hanging="180"/>
      </w:pPr>
    </w:lvl>
    <w:lvl w:ilvl="6" w:tplc="0419000F" w:tentative="1">
      <w:start w:val="1"/>
      <w:numFmt w:val="decimal"/>
      <w:lvlText w:val="%7."/>
      <w:lvlJc w:val="left"/>
      <w:pPr>
        <w:tabs>
          <w:tab w:val="num" w:pos="2160"/>
        </w:tabs>
        <w:ind w:left="2160" w:hanging="360"/>
      </w:pPr>
    </w:lvl>
    <w:lvl w:ilvl="7" w:tplc="04190019" w:tentative="1">
      <w:start w:val="1"/>
      <w:numFmt w:val="lowerLetter"/>
      <w:lvlText w:val="%8."/>
      <w:lvlJc w:val="left"/>
      <w:pPr>
        <w:tabs>
          <w:tab w:val="num" w:pos="2880"/>
        </w:tabs>
        <w:ind w:left="2880" w:hanging="360"/>
      </w:pPr>
    </w:lvl>
    <w:lvl w:ilvl="8" w:tplc="0419001B" w:tentative="1">
      <w:start w:val="1"/>
      <w:numFmt w:val="lowerRoman"/>
      <w:lvlText w:val="%9."/>
      <w:lvlJc w:val="right"/>
      <w:pPr>
        <w:tabs>
          <w:tab w:val="num" w:pos="3600"/>
        </w:tabs>
        <w:ind w:left="3600" w:hanging="180"/>
      </w:pPr>
    </w:lvl>
  </w:abstractNum>
  <w:abstractNum w:abstractNumId="20">
    <w:nsid w:val="5DF539E3"/>
    <w:multiLevelType w:val="hybridMultilevel"/>
    <w:tmpl w:val="F446DEDC"/>
    <w:lvl w:ilvl="0" w:tplc="CD863DBC">
      <w:start w:val="1"/>
      <w:numFmt w:val="decimal"/>
      <w:lvlText w:val="%1."/>
      <w:lvlJc w:val="left"/>
      <w:pPr>
        <w:tabs>
          <w:tab w:val="num" w:pos="2498"/>
        </w:tabs>
        <w:ind w:left="2498" w:hanging="10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666217C2"/>
    <w:multiLevelType w:val="hybridMultilevel"/>
    <w:tmpl w:val="853CB822"/>
    <w:lvl w:ilvl="0" w:tplc="8F02A14C">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2">
    <w:nsid w:val="677E2B92"/>
    <w:multiLevelType w:val="hybridMultilevel"/>
    <w:tmpl w:val="893C5D38"/>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3">
    <w:nsid w:val="68107DA8"/>
    <w:multiLevelType w:val="hybridMultilevel"/>
    <w:tmpl w:val="EB2A3CBE"/>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4">
    <w:nsid w:val="69702C09"/>
    <w:multiLevelType w:val="hybridMultilevel"/>
    <w:tmpl w:val="13B432EA"/>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nsid w:val="6A631A69"/>
    <w:multiLevelType w:val="hybridMultilevel"/>
    <w:tmpl w:val="D354E5DC"/>
    <w:lvl w:ilvl="0" w:tplc="ACA0125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ind w:left="1908" w:hanging="360"/>
      </w:pPr>
      <w:rPr>
        <w:rFonts w:ascii="Courier New" w:hAnsi="Courier New" w:hint="default"/>
      </w:rPr>
    </w:lvl>
    <w:lvl w:ilvl="2" w:tplc="04190005">
      <w:start w:val="1"/>
      <w:numFmt w:val="bullet"/>
      <w:lvlText w:val=""/>
      <w:lvlJc w:val="left"/>
      <w:pPr>
        <w:ind w:left="2628" w:hanging="360"/>
      </w:pPr>
      <w:rPr>
        <w:rFonts w:ascii="Wingdings" w:hAnsi="Wingdings" w:hint="default"/>
      </w:rPr>
    </w:lvl>
    <w:lvl w:ilvl="3" w:tplc="04190001">
      <w:start w:val="1"/>
      <w:numFmt w:val="bullet"/>
      <w:lvlText w:val=""/>
      <w:lvlJc w:val="left"/>
      <w:pPr>
        <w:ind w:left="3348" w:hanging="360"/>
      </w:pPr>
      <w:rPr>
        <w:rFonts w:ascii="Symbol" w:hAnsi="Symbol" w:hint="default"/>
      </w:rPr>
    </w:lvl>
    <w:lvl w:ilvl="4" w:tplc="04190003">
      <w:start w:val="1"/>
      <w:numFmt w:val="bullet"/>
      <w:lvlText w:val="o"/>
      <w:lvlJc w:val="left"/>
      <w:pPr>
        <w:ind w:left="4068" w:hanging="360"/>
      </w:pPr>
      <w:rPr>
        <w:rFonts w:ascii="Courier New" w:hAnsi="Courier New" w:hint="default"/>
      </w:rPr>
    </w:lvl>
    <w:lvl w:ilvl="5" w:tplc="04190005">
      <w:start w:val="1"/>
      <w:numFmt w:val="bullet"/>
      <w:lvlText w:val=""/>
      <w:lvlJc w:val="left"/>
      <w:pPr>
        <w:ind w:left="4788" w:hanging="360"/>
      </w:pPr>
      <w:rPr>
        <w:rFonts w:ascii="Wingdings" w:hAnsi="Wingdings" w:hint="default"/>
      </w:rPr>
    </w:lvl>
    <w:lvl w:ilvl="6" w:tplc="04190001">
      <w:start w:val="1"/>
      <w:numFmt w:val="bullet"/>
      <w:lvlText w:val=""/>
      <w:lvlJc w:val="left"/>
      <w:pPr>
        <w:ind w:left="5508" w:hanging="360"/>
      </w:pPr>
      <w:rPr>
        <w:rFonts w:ascii="Symbol" w:hAnsi="Symbol" w:hint="default"/>
      </w:rPr>
    </w:lvl>
    <w:lvl w:ilvl="7" w:tplc="04190003">
      <w:start w:val="1"/>
      <w:numFmt w:val="bullet"/>
      <w:lvlText w:val="o"/>
      <w:lvlJc w:val="left"/>
      <w:pPr>
        <w:ind w:left="6228" w:hanging="360"/>
      </w:pPr>
      <w:rPr>
        <w:rFonts w:ascii="Courier New" w:hAnsi="Courier New" w:hint="default"/>
      </w:rPr>
    </w:lvl>
    <w:lvl w:ilvl="8" w:tplc="04190005">
      <w:start w:val="1"/>
      <w:numFmt w:val="bullet"/>
      <w:lvlText w:val=""/>
      <w:lvlJc w:val="left"/>
      <w:pPr>
        <w:ind w:left="6948" w:hanging="360"/>
      </w:pPr>
      <w:rPr>
        <w:rFonts w:ascii="Wingdings" w:hAnsi="Wingdings" w:hint="default"/>
      </w:rPr>
    </w:lvl>
  </w:abstractNum>
  <w:abstractNum w:abstractNumId="26">
    <w:nsid w:val="7364038C"/>
    <w:multiLevelType w:val="hybridMultilevel"/>
    <w:tmpl w:val="AE0474A4"/>
    <w:lvl w:ilvl="0" w:tplc="6ACA217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7">
    <w:nsid w:val="76F97E5E"/>
    <w:multiLevelType w:val="hybridMultilevel"/>
    <w:tmpl w:val="C2421334"/>
    <w:lvl w:ilvl="0" w:tplc="A7AE3C74">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8">
    <w:nsid w:val="7C0E6C40"/>
    <w:multiLevelType w:val="hybridMultilevel"/>
    <w:tmpl w:val="7696EA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5"/>
  </w:num>
  <w:num w:numId="2">
    <w:abstractNumId w:val="16"/>
  </w:num>
  <w:num w:numId="3">
    <w:abstractNumId w:val="9"/>
  </w:num>
  <w:num w:numId="4">
    <w:abstractNumId w:val="5"/>
  </w:num>
  <w:num w:numId="5">
    <w:abstractNumId w:val="3"/>
  </w:num>
  <w:num w:numId="6">
    <w:abstractNumId w:val="1"/>
  </w:num>
  <w:num w:numId="7">
    <w:abstractNumId w:val="0"/>
  </w:num>
  <w:num w:numId="8">
    <w:abstractNumId w:val="6"/>
  </w:num>
  <w:num w:numId="9">
    <w:abstractNumId w:val="8"/>
  </w:num>
  <w:num w:numId="10">
    <w:abstractNumId w:val="13"/>
  </w:num>
  <w:num w:numId="11">
    <w:abstractNumId w:val="2"/>
  </w:num>
  <w:num w:numId="12">
    <w:abstractNumId w:val="4"/>
  </w:num>
  <w:num w:numId="13">
    <w:abstractNumId w:val="23"/>
  </w:num>
  <w:num w:numId="14">
    <w:abstractNumId w:val="24"/>
  </w:num>
  <w:num w:numId="15">
    <w:abstractNumId w:val="14"/>
  </w:num>
  <w:num w:numId="16">
    <w:abstractNumId w:val="28"/>
  </w:num>
  <w:num w:numId="17">
    <w:abstractNumId w:val="22"/>
  </w:num>
  <w:num w:numId="18">
    <w:abstractNumId w:val="20"/>
  </w:num>
  <w:num w:numId="19">
    <w:abstractNumId w:val="10"/>
  </w:num>
  <w:num w:numId="20">
    <w:abstractNumId w:val="7"/>
  </w:num>
  <w:num w:numId="21">
    <w:abstractNumId w:val="12"/>
  </w:num>
  <w:num w:numId="22">
    <w:abstractNumId w:val="18"/>
  </w:num>
  <w:num w:numId="23">
    <w:abstractNumId w:val="17"/>
  </w:num>
  <w:num w:numId="24">
    <w:abstractNumId w:val="11"/>
  </w:num>
  <w:num w:numId="25">
    <w:abstractNumId w:val="27"/>
  </w:num>
  <w:num w:numId="26">
    <w:abstractNumId w:val="21"/>
  </w:num>
  <w:num w:numId="27">
    <w:abstractNumId w:val="19"/>
  </w:num>
  <w:num w:numId="28">
    <w:abstractNumId w:val="25"/>
  </w:num>
  <w:num w:numId="29">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9E5"/>
    <w:rsid w:val="00074576"/>
    <w:rsid w:val="000845F4"/>
    <w:rsid w:val="000B4E6B"/>
    <w:rsid w:val="001A715F"/>
    <w:rsid w:val="00412D86"/>
    <w:rsid w:val="00452E1E"/>
    <w:rsid w:val="004839A7"/>
    <w:rsid w:val="004C7480"/>
    <w:rsid w:val="005E0245"/>
    <w:rsid w:val="005F5FA6"/>
    <w:rsid w:val="006E5A43"/>
    <w:rsid w:val="006F0F08"/>
    <w:rsid w:val="0076489B"/>
    <w:rsid w:val="007D2410"/>
    <w:rsid w:val="009B29E5"/>
    <w:rsid w:val="009D3638"/>
    <w:rsid w:val="00BD2ED3"/>
    <w:rsid w:val="00BE4EC0"/>
    <w:rsid w:val="00D80C60"/>
    <w:rsid w:val="00E528DF"/>
    <w:rsid w:val="00EB54D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103">
          <o:proxy start="" idref="#_x0000_s1089" connectloc="2"/>
          <o:proxy end="" idref="#_x0000_s1090" connectloc="0"/>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9E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B29E5"/>
    <w:rPr>
      <w:color w:val="0000FF"/>
      <w:u w:val="single"/>
    </w:rPr>
  </w:style>
  <w:style w:type="paragraph" w:styleId="a4">
    <w:name w:val="No Spacing"/>
    <w:qFormat/>
    <w:rsid w:val="009B29E5"/>
    <w:pPr>
      <w:spacing w:after="0" w:line="240" w:lineRule="auto"/>
    </w:pPr>
    <w:rPr>
      <w:rFonts w:ascii="Calibri" w:eastAsia="Calibri" w:hAnsi="Calibri" w:cs="Times New Roman"/>
    </w:rPr>
  </w:style>
  <w:style w:type="paragraph" w:customStyle="1" w:styleId="caaieiaie1">
    <w:name w:val="caaieiaie 1"/>
    <w:basedOn w:val="a"/>
    <w:next w:val="a"/>
    <w:rsid w:val="009B29E5"/>
    <w:pPr>
      <w:keepNext/>
      <w:overflowPunct w:val="0"/>
      <w:autoSpaceDE w:val="0"/>
      <w:autoSpaceDN w:val="0"/>
      <w:adjustRightInd w:val="0"/>
      <w:ind w:right="567"/>
      <w:jc w:val="center"/>
      <w:textAlignment w:val="baseline"/>
    </w:pPr>
    <w:rPr>
      <w:b/>
      <w:bCs/>
      <w:sz w:val="32"/>
      <w:szCs w:val="20"/>
    </w:rPr>
  </w:style>
  <w:style w:type="paragraph" w:styleId="HTML">
    <w:name w:val="HTML Preformatted"/>
    <w:basedOn w:val="a"/>
    <w:link w:val="HTML0"/>
    <w:rsid w:val="00BE4E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BE4EC0"/>
    <w:rPr>
      <w:rFonts w:ascii="Courier New" w:eastAsia="Times New Roman" w:hAnsi="Courier New" w:cs="Courier New"/>
      <w:sz w:val="20"/>
      <w:szCs w:val="20"/>
      <w:lang w:eastAsia="ru-RU"/>
    </w:rPr>
  </w:style>
  <w:style w:type="paragraph" w:styleId="a5">
    <w:name w:val="Body Text Indent"/>
    <w:basedOn w:val="a"/>
    <w:link w:val="a6"/>
    <w:rsid w:val="0076489B"/>
    <w:pPr>
      <w:ind w:left="-720" w:firstLine="360"/>
    </w:pPr>
    <w:rPr>
      <w:sz w:val="28"/>
      <w:lang w:val="uk-UA"/>
    </w:rPr>
  </w:style>
  <w:style w:type="character" w:customStyle="1" w:styleId="a6">
    <w:name w:val="Основной текст с отступом Знак"/>
    <w:basedOn w:val="a0"/>
    <w:link w:val="a5"/>
    <w:rsid w:val="0076489B"/>
    <w:rPr>
      <w:rFonts w:ascii="Times New Roman" w:eastAsia="Times New Roman" w:hAnsi="Times New Roman" w:cs="Times New Roman"/>
      <w:sz w:val="28"/>
      <w:szCs w:val="24"/>
      <w:lang w:val="uk-UA" w:eastAsia="ru-RU"/>
    </w:rPr>
  </w:style>
  <w:style w:type="paragraph" w:styleId="a7">
    <w:name w:val="Body Text"/>
    <w:basedOn w:val="a"/>
    <w:link w:val="a8"/>
    <w:rsid w:val="005E0245"/>
    <w:pPr>
      <w:spacing w:after="120"/>
    </w:pPr>
  </w:style>
  <w:style w:type="character" w:customStyle="1" w:styleId="a8">
    <w:name w:val="Основной текст Знак"/>
    <w:basedOn w:val="a0"/>
    <w:link w:val="a7"/>
    <w:rsid w:val="005E0245"/>
    <w:rPr>
      <w:rFonts w:ascii="Times New Roman" w:eastAsia="Times New Roman" w:hAnsi="Times New Roman" w:cs="Times New Roman"/>
      <w:sz w:val="24"/>
      <w:szCs w:val="24"/>
      <w:lang w:eastAsia="ru-RU"/>
    </w:rPr>
  </w:style>
  <w:style w:type="paragraph" w:customStyle="1" w:styleId="a9">
    <w:name w:val="Стиль По ширине"/>
    <w:basedOn w:val="a"/>
    <w:rsid w:val="005E0245"/>
    <w:pPr>
      <w:jc w:val="both"/>
    </w:pPr>
    <w:rPr>
      <w:szCs w:val="20"/>
    </w:rPr>
  </w:style>
  <w:style w:type="paragraph" w:styleId="3">
    <w:name w:val="Body Text Indent 3"/>
    <w:basedOn w:val="a"/>
    <w:link w:val="30"/>
    <w:rsid w:val="005E0245"/>
    <w:pPr>
      <w:spacing w:after="120"/>
      <w:ind w:left="283"/>
    </w:pPr>
    <w:rPr>
      <w:sz w:val="16"/>
      <w:szCs w:val="16"/>
    </w:rPr>
  </w:style>
  <w:style w:type="character" w:customStyle="1" w:styleId="30">
    <w:name w:val="Основной текст с отступом 3 Знак"/>
    <w:basedOn w:val="a0"/>
    <w:link w:val="3"/>
    <w:rsid w:val="005E0245"/>
    <w:rPr>
      <w:rFonts w:ascii="Times New Roman" w:eastAsia="Times New Roman" w:hAnsi="Times New Roman" w:cs="Times New Roman"/>
      <w:sz w:val="16"/>
      <w:szCs w:val="16"/>
      <w:lang w:eastAsia="ru-RU"/>
    </w:rPr>
  </w:style>
  <w:style w:type="paragraph" w:styleId="2">
    <w:name w:val="Body Text Indent 2"/>
    <w:basedOn w:val="a"/>
    <w:link w:val="20"/>
    <w:uiPriority w:val="99"/>
    <w:semiHidden/>
    <w:unhideWhenUsed/>
    <w:rsid w:val="00D80C60"/>
    <w:pPr>
      <w:spacing w:after="120" w:line="480" w:lineRule="auto"/>
      <w:ind w:left="283"/>
    </w:pPr>
  </w:style>
  <w:style w:type="character" w:customStyle="1" w:styleId="20">
    <w:name w:val="Основной текст с отступом 2 Знак"/>
    <w:basedOn w:val="a0"/>
    <w:link w:val="2"/>
    <w:uiPriority w:val="99"/>
    <w:semiHidden/>
    <w:rsid w:val="00D80C60"/>
    <w:rPr>
      <w:rFonts w:ascii="Times New Roman" w:eastAsia="Times New Roman" w:hAnsi="Times New Roman" w:cs="Times New Roman"/>
      <w:sz w:val="24"/>
      <w:szCs w:val="24"/>
      <w:lang w:eastAsia="ru-RU"/>
    </w:rPr>
  </w:style>
  <w:style w:type="paragraph" w:styleId="31">
    <w:name w:val="Body Text 3"/>
    <w:basedOn w:val="a"/>
    <w:link w:val="32"/>
    <w:uiPriority w:val="99"/>
    <w:semiHidden/>
    <w:unhideWhenUsed/>
    <w:rsid w:val="00D80C60"/>
    <w:pPr>
      <w:spacing w:after="120"/>
    </w:pPr>
    <w:rPr>
      <w:sz w:val="16"/>
      <w:szCs w:val="16"/>
    </w:rPr>
  </w:style>
  <w:style w:type="character" w:customStyle="1" w:styleId="32">
    <w:name w:val="Основной текст 3 Знак"/>
    <w:basedOn w:val="a0"/>
    <w:link w:val="31"/>
    <w:uiPriority w:val="99"/>
    <w:semiHidden/>
    <w:rsid w:val="00D80C60"/>
    <w:rPr>
      <w:rFonts w:ascii="Times New Roman" w:eastAsia="Times New Roman" w:hAnsi="Times New Roman" w:cs="Times New Roman"/>
      <w:sz w:val="16"/>
      <w:szCs w:val="16"/>
      <w:lang w:eastAsia="ru-RU"/>
    </w:rPr>
  </w:style>
  <w:style w:type="paragraph" w:styleId="21">
    <w:name w:val="Body Text 2"/>
    <w:aliases w:val=" Знак Знак"/>
    <w:basedOn w:val="a"/>
    <w:link w:val="22"/>
    <w:rsid w:val="00D80C60"/>
    <w:pPr>
      <w:spacing w:after="120" w:line="480" w:lineRule="auto"/>
    </w:pPr>
    <w:rPr>
      <w:lang w:val="uk-UA" w:eastAsia="uk-UA"/>
    </w:rPr>
  </w:style>
  <w:style w:type="character" w:customStyle="1" w:styleId="22">
    <w:name w:val="Основной текст 2 Знак"/>
    <w:aliases w:val=" Знак Знак Знак"/>
    <w:basedOn w:val="a0"/>
    <w:link w:val="21"/>
    <w:rsid w:val="00D80C60"/>
    <w:rPr>
      <w:rFonts w:ascii="Times New Roman" w:eastAsia="Times New Roman" w:hAnsi="Times New Roman" w:cs="Times New Roman"/>
      <w:sz w:val="24"/>
      <w:szCs w:val="24"/>
      <w:lang w:val="uk-UA" w:eastAsia="uk-UA"/>
    </w:rPr>
  </w:style>
  <w:style w:type="paragraph" w:customStyle="1" w:styleId="Normal">
    <w:name w:val="Normal"/>
    <w:rsid w:val="00D80C60"/>
    <w:pPr>
      <w:spacing w:before="100" w:after="100" w:line="240" w:lineRule="auto"/>
    </w:pPr>
    <w:rPr>
      <w:rFonts w:ascii="Times New Roman" w:eastAsia="Times New Roman" w:hAnsi="Times New Roman" w:cs="Times New Roman"/>
      <w:snapToGrid w:val="0"/>
      <w:sz w:val="24"/>
      <w:szCs w:val="20"/>
      <w:lang w:eastAsia="ru-RU"/>
    </w:rPr>
  </w:style>
  <w:style w:type="table" w:styleId="aa">
    <w:name w:val="Table Grid"/>
    <w:basedOn w:val="a1"/>
    <w:rsid w:val="00EB54D2"/>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6F0F08"/>
    <w:rPr>
      <w:rFonts w:ascii="Tahoma" w:hAnsi="Tahoma" w:cs="Tahoma"/>
      <w:sz w:val="16"/>
      <w:szCs w:val="16"/>
    </w:rPr>
  </w:style>
  <w:style w:type="character" w:customStyle="1" w:styleId="ac">
    <w:name w:val="Текст выноски Знак"/>
    <w:basedOn w:val="a0"/>
    <w:link w:val="ab"/>
    <w:uiPriority w:val="99"/>
    <w:semiHidden/>
    <w:rsid w:val="006F0F08"/>
    <w:rPr>
      <w:rFonts w:ascii="Tahoma" w:eastAsia="Times New Roman" w:hAnsi="Tahoma" w:cs="Tahoma"/>
      <w:sz w:val="16"/>
      <w:szCs w:val="16"/>
      <w:lang w:eastAsia="ru-RU"/>
    </w:rPr>
  </w:style>
  <w:style w:type="paragraph" w:styleId="ad">
    <w:name w:val="Normal (Web)"/>
    <w:basedOn w:val="a"/>
    <w:rsid w:val="00E528DF"/>
    <w:pPr>
      <w:spacing w:before="100" w:beforeAutospacing="1" w:after="100" w:afterAutospacing="1"/>
    </w:pPr>
  </w:style>
  <w:style w:type="paragraph" w:styleId="ae">
    <w:name w:val="List Paragraph"/>
    <w:basedOn w:val="a"/>
    <w:qFormat/>
    <w:rsid w:val="00E528DF"/>
    <w:pPr>
      <w:spacing w:after="200" w:line="276" w:lineRule="auto"/>
      <w:ind w:left="720"/>
      <w:contextualSpacing/>
    </w:pPr>
    <w:rPr>
      <w:rFonts w:ascii="Calibri" w:eastAsia="Calibri" w:hAnsi="Calibri"/>
      <w:sz w:val="22"/>
      <w:szCs w:val="22"/>
      <w:lang w:eastAsia="en-US"/>
    </w:rPr>
  </w:style>
  <w:style w:type="paragraph" w:customStyle="1" w:styleId="1">
    <w:name w:val="Стиль1"/>
    <w:basedOn w:val="af"/>
    <w:rsid w:val="00E528DF"/>
    <w:pPr>
      <w:widowControl w:val="0"/>
      <w:numPr>
        <w:numId w:val="0"/>
      </w:numPr>
      <w:tabs>
        <w:tab w:val="num" w:pos="360"/>
      </w:tabs>
      <w:spacing w:after="200" w:line="288" w:lineRule="auto"/>
      <w:ind w:left="360" w:hanging="360"/>
      <w:contextualSpacing w:val="0"/>
      <w:jc w:val="both"/>
    </w:pPr>
    <w:rPr>
      <w:sz w:val="28"/>
      <w:szCs w:val="28"/>
    </w:rPr>
  </w:style>
  <w:style w:type="paragraph" w:styleId="af">
    <w:name w:val="List Bullet"/>
    <w:basedOn w:val="a"/>
    <w:uiPriority w:val="99"/>
    <w:semiHidden/>
    <w:unhideWhenUsed/>
    <w:rsid w:val="00E528DF"/>
    <w:pPr>
      <w:numPr>
        <w:numId w:val="22"/>
      </w:numPr>
      <w:contextualSpacing/>
    </w:pPr>
  </w:style>
  <w:style w:type="paragraph" w:customStyle="1" w:styleId="ListParagraph">
    <w:name w:val="List Paragraph"/>
    <w:basedOn w:val="a"/>
    <w:rsid w:val="00074576"/>
    <w:pPr>
      <w:spacing w:after="200" w:line="276" w:lineRule="auto"/>
      <w:ind w:left="720"/>
    </w:pPr>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1795</Words>
  <Characters>10238</Characters>
  <Application>Microsoft Office Word</Application>
  <DocSecurity>0</DocSecurity>
  <Lines>85</Lines>
  <Paragraphs>24</Paragraphs>
  <ScaleCrop>false</ScaleCrop>
  <Company>RePack by SPecialiST</Company>
  <LinksUpToDate>false</LinksUpToDate>
  <CharactersWithSpaces>12009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hyorinmaru</dc:creator>
  <cp:lastModifiedBy>hyorinmaru</cp:lastModifiedBy>
  <cp:revision>2</cp:revision>
  <dcterms:created xsi:type="dcterms:W3CDTF">2013-05-26T08:19:00Z</dcterms:created>
  <dcterms:modified xsi:type="dcterms:W3CDTF">2013-05-26T08:19:00Z</dcterms:modified>
</cp:coreProperties>
</file>