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08" w:rsidRPr="00EF0577" w:rsidRDefault="006F0F08" w:rsidP="006F0F08">
      <w:pPr>
        <w:widowControl w:val="0"/>
        <w:rPr>
          <w:color w:val="000000"/>
          <w:szCs w:val="18"/>
          <w:lang w:val="uk-UA"/>
        </w:rPr>
      </w:pPr>
      <w:r w:rsidRPr="00F87A42">
        <w:rPr>
          <w:caps/>
          <w:color w:val="000000"/>
          <w:lang w:val="uk-UA"/>
        </w:rPr>
        <w:t>Сергєєва</w:t>
      </w:r>
      <w:r w:rsidRPr="00F87A42">
        <w:rPr>
          <w:color w:val="000000"/>
          <w:szCs w:val="18"/>
          <w:lang w:val="uk-UA"/>
        </w:rPr>
        <w:t xml:space="preserve"> О.Ю., </w:t>
      </w:r>
      <w:proofErr w:type="spellStart"/>
      <w:r w:rsidRPr="00F87A42">
        <w:rPr>
          <w:color w:val="000000"/>
          <w:szCs w:val="18"/>
          <w:lang w:val="uk-UA"/>
        </w:rPr>
        <w:t>ст.гр</w:t>
      </w:r>
      <w:proofErr w:type="spellEnd"/>
      <w:r w:rsidRPr="00F87A42">
        <w:rPr>
          <w:color w:val="000000"/>
          <w:szCs w:val="18"/>
          <w:lang w:val="uk-UA"/>
        </w:rPr>
        <w:t xml:space="preserve">. </w:t>
      </w:r>
      <w:proofErr w:type="spellStart"/>
      <w:r w:rsidRPr="00F87A42">
        <w:rPr>
          <w:color w:val="000000"/>
          <w:szCs w:val="18"/>
          <w:lang w:val="uk-UA"/>
        </w:rPr>
        <w:t>МО</w:t>
      </w:r>
      <w:proofErr w:type="spellEnd"/>
      <w:r w:rsidRPr="00F87A42">
        <w:rPr>
          <w:color w:val="000000"/>
          <w:szCs w:val="18"/>
          <w:lang w:val="uk-UA"/>
        </w:rPr>
        <w:t>-04 а</w:t>
      </w:r>
    </w:p>
    <w:p w:rsidR="006F0F08" w:rsidRPr="00EF0577" w:rsidRDefault="006F0F08" w:rsidP="006F0F08">
      <w:pPr>
        <w:widowControl w:val="0"/>
        <w:rPr>
          <w:color w:val="000000"/>
          <w:szCs w:val="18"/>
          <w:lang w:val="uk-UA"/>
        </w:rPr>
      </w:pPr>
      <w:proofErr w:type="spellStart"/>
      <w:r w:rsidRPr="00EF0577">
        <w:rPr>
          <w:color w:val="000000"/>
          <w:szCs w:val="18"/>
          <w:lang w:val="uk-UA"/>
        </w:rPr>
        <w:t>Наук.керів</w:t>
      </w:r>
      <w:proofErr w:type="spellEnd"/>
      <w:r>
        <w:rPr>
          <w:color w:val="000000"/>
          <w:szCs w:val="18"/>
          <w:lang w:val="uk-UA"/>
        </w:rPr>
        <w:t xml:space="preserve">.: </w:t>
      </w:r>
      <w:proofErr w:type="spellStart"/>
      <w:r>
        <w:rPr>
          <w:color w:val="000000"/>
          <w:szCs w:val="18"/>
          <w:lang w:val="uk-UA"/>
        </w:rPr>
        <w:t>Севрюкова</w:t>
      </w:r>
      <w:proofErr w:type="spellEnd"/>
      <w:r>
        <w:rPr>
          <w:color w:val="000000"/>
          <w:szCs w:val="18"/>
          <w:lang w:val="uk-UA"/>
        </w:rPr>
        <w:t xml:space="preserve"> С.В., ас.</w:t>
      </w:r>
    </w:p>
    <w:p w:rsidR="006F0F08" w:rsidRDefault="006F0F08" w:rsidP="006F0F08">
      <w:pPr>
        <w:widowControl w:val="0"/>
        <w:jc w:val="both"/>
        <w:rPr>
          <w:lang w:val="uk-UA"/>
        </w:rPr>
      </w:pPr>
      <w:r>
        <w:rPr>
          <w:lang w:val="uk-UA"/>
        </w:rPr>
        <w:t xml:space="preserve">Автомобільно-дорожній інститут Державного вищого навчального закладу </w:t>
      </w:r>
    </w:p>
    <w:p w:rsidR="006F0F08" w:rsidRDefault="006F0F08" w:rsidP="006F0F08">
      <w:pPr>
        <w:widowControl w:val="0"/>
        <w:jc w:val="both"/>
        <w:rPr>
          <w:lang w:val="uk-UA"/>
        </w:rPr>
      </w:pPr>
      <w:proofErr w:type="spellStart"/>
      <w:r>
        <w:rPr>
          <w:lang w:val="uk-UA"/>
        </w:rPr>
        <w:t>“Донецький</w:t>
      </w:r>
      <w:proofErr w:type="spellEnd"/>
      <w:r>
        <w:rPr>
          <w:lang w:val="uk-UA"/>
        </w:rPr>
        <w:t xml:space="preserve"> національний технічний </w:t>
      </w:r>
      <w:proofErr w:type="spellStart"/>
      <w:r>
        <w:rPr>
          <w:lang w:val="uk-UA"/>
        </w:rPr>
        <w:t>університет”</w:t>
      </w:r>
      <w:proofErr w:type="spellEnd"/>
      <w:r>
        <w:rPr>
          <w:lang w:val="uk-UA"/>
        </w:rPr>
        <w:t>,</w:t>
      </w:r>
    </w:p>
    <w:p w:rsidR="006F0F08" w:rsidRPr="00EF0577" w:rsidRDefault="006F0F08" w:rsidP="006F0F08">
      <w:pPr>
        <w:widowControl w:val="0"/>
        <w:rPr>
          <w:color w:val="000000"/>
          <w:szCs w:val="18"/>
          <w:lang w:val="uk-UA"/>
        </w:rPr>
      </w:pPr>
      <w:r w:rsidRPr="00EF0577">
        <w:rPr>
          <w:color w:val="000000"/>
          <w:szCs w:val="18"/>
          <w:lang w:val="uk-UA"/>
        </w:rPr>
        <w:t xml:space="preserve">м. </w:t>
      </w:r>
      <w:r w:rsidRPr="00EF0577">
        <w:rPr>
          <w:caps/>
          <w:color w:val="000000"/>
          <w:szCs w:val="18"/>
          <w:lang w:val="uk-UA"/>
        </w:rPr>
        <w:t>Г</w:t>
      </w:r>
      <w:r w:rsidRPr="00EF0577">
        <w:rPr>
          <w:color w:val="000000"/>
          <w:szCs w:val="18"/>
          <w:lang w:val="uk-UA"/>
        </w:rPr>
        <w:t>орлівка</w:t>
      </w:r>
    </w:p>
    <w:p w:rsidR="006F0F08" w:rsidRPr="00EF0577" w:rsidRDefault="006F0F08" w:rsidP="006F0F08">
      <w:pPr>
        <w:widowControl w:val="0"/>
        <w:jc w:val="center"/>
        <w:rPr>
          <w:color w:val="000000"/>
          <w:szCs w:val="18"/>
          <w:lang w:val="uk-UA"/>
        </w:rPr>
      </w:pPr>
    </w:p>
    <w:p w:rsidR="006F0F08" w:rsidRPr="00EF0577" w:rsidRDefault="006F0F08" w:rsidP="006F0F08">
      <w:pPr>
        <w:widowControl w:val="0"/>
        <w:rPr>
          <w:color w:val="000000"/>
          <w:szCs w:val="18"/>
          <w:lang w:val="uk-UA"/>
        </w:rPr>
      </w:pPr>
    </w:p>
    <w:p w:rsidR="006F0F08" w:rsidRPr="002E79D4" w:rsidRDefault="006F0F08" w:rsidP="006F0F08">
      <w:pPr>
        <w:pStyle w:val="a7"/>
        <w:widowControl w:val="0"/>
        <w:spacing w:after="0"/>
        <w:jc w:val="center"/>
        <w:rPr>
          <w:caps/>
          <w:color w:val="000000"/>
          <w:lang w:val="uk-UA"/>
        </w:rPr>
      </w:pPr>
      <w:r w:rsidRPr="002E79D4">
        <w:rPr>
          <w:b/>
          <w:bCs/>
          <w:caps/>
          <w:color w:val="000000"/>
          <w:lang w:val="uk-UA"/>
        </w:rPr>
        <w:t>напрямки дослідження</w:t>
      </w:r>
      <w:r w:rsidRPr="002E79D4">
        <w:rPr>
          <w:b/>
          <w:bCs/>
          <w:color w:val="000000"/>
          <w:lang w:val="uk-UA"/>
        </w:rPr>
        <w:t xml:space="preserve"> ЕКОНОМІЧНОЇ </w:t>
      </w:r>
      <w:r w:rsidRPr="002E79D4">
        <w:rPr>
          <w:b/>
          <w:bCs/>
          <w:caps/>
          <w:color w:val="000000"/>
          <w:lang w:val="uk-UA"/>
        </w:rPr>
        <w:t>діяльності підприємств хлібопекарської галузі в сучасних умовах</w:t>
      </w:r>
    </w:p>
    <w:p w:rsidR="006F0F08" w:rsidRPr="002E79D4" w:rsidRDefault="006F0F08" w:rsidP="006F0F08">
      <w:pPr>
        <w:pStyle w:val="a7"/>
        <w:widowControl w:val="0"/>
        <w:spacing w:after="0"/>
        <w:ind w:firstLine="709"/>
        <w:rPr>
          <w:caps/>
          <w:color w:val="000000"/>
          <w:lang w:val="uk-UA"/>
        </w:rPr>
      </w:pPr>
    </w:p>
    <w:p w:rsidR="006F0F08" w:rsidRPr="00EF0577" w:rsidRDefault="006F0F08" w:rsidP="006F0F08">
      <w:pPr>
        <w:widowControl w:val="0"/>
        <w:ind w:firstLine="709"/>
        <w:jc w:val="both"/>
        <w:rPr>
          <w:i/>
          <w:iCs/>
          <w:color w:val="000000"/>
          <w:szCs w:val="18"/>
        </w:rPr>
      </w:pPr>
      <w:r w:rsidRPr="00EF0577">
        <w:rPr>
          <w:i/>
          <w:iCs/>
          <w:color w:val="000000"/>
          <w:szCs w:val="18"/>
        </w:rPr>
        <w:t xml:space="preserve">Рассмотрены основные направления исследования экономической деятельности предприятий национальной экономики, </w:t>
      </w:r>
      <w:proofErr w:type="spellStart"/>
      <w:r w:rsidRPr="00EF0577">
        <w:rPr>
          <w:i/>
          <w:iCs/>
          <w:color w:val="000000"/>
          <w:szCs w:val="18"/>
          <w:lang w:val="uk-UA"/>
        </w:rPr>
        <w:t>аналитический</w:t>
      </w:r>
      <w:proofErr w:type="spellEnd"/>
      <w:r w:rsidRPr="00EF0577">
        <w:rPr>
          <w:i/>
          <w:iCs/>
          <w:color w:val="000000"/>
          <w:szCs w:val="18"/>
          <w:lang w:val="uk-UA"/>
        </w:rPr>
        <w:t xml:space="preserve"> </w:t>
      </w:r>
      <w:r w:rsidRPr="00EF0577">
        <w:rPr>
          <w:i/>
          <w:iCs/>
          <w:color w:val="000000"/>
          <w:szCs w:val="18"/>
        </w:rPr>
        <w:t xml:space="preserve">анализ экономический </w:t>
      </w:r>
      <w:proofErr w:type="spellStart"/>
      <w:r w:rsidRPr="00EF0577">
        <w:rPr>
          <w:i/>
          <w:iCs/>
          <w:color w:val="000000"/>
          <w:szCs w:val="18"/>
          <w:lang w:val="uk-UA"/>
        </w:rPr>
        <w:t>деятельности</w:t>
      </w:r>
      <w:proofErr w:type="spellEnd"/>
      <w:r w:rsidRPr="00EF0577">
        <w:rPr>
          <w:i/>
          <w:iCs/>
          <w:color w:val="000000"/>
          <w:szCs w:val="18"/>
          <w:lang w:val="uk-UA"/>
        </w:rPr>
        <w:t xml:space="preserve"> </w:t>
      </w:r>
      <w:r w:rsidRPr="00EF0577">
        <w:rPr>
          <w:i/>
          <w:iCs/>
          <w:color w:val="000000"/>
          <w:szCs w:val="18"/>
        </w:rPr>
        <w:t xml:space="preserve">предприятий </w:t>
      </w:r>
      <w:proofErr w:type="spellStart"/>
      <w:r w:rsidRPr="00EF0577">
        <w:rPr>
          <w:i/>
          <w:iCs/>
          <w:color w:val="000000"/>
          <w:szCs w:val="18"/>
          <w:lang w:val="uk-UA"/>
        </w:rPr>
        <w:t>пищевой</w:t>
      </w:r>
      <w:proofErr w:type="spellEnd"/>
      <w:r w:rsidRPr="00EF0577">
        <w:rPr>
          <w:i/>
          <w:iCs/>
          <w:color w:val="000000"/>
          <w:szCs w:val="18"/>
          <w:lang w:val="uk-UA"/>
        </w:rPr>
        <w:t xml:space="preserve"> </w:t>
      </w:r>
      <w:proofErr w:type="spellStart"/>
      <w:r w:rsidRPr="00EF0577">
        <w:rPr>
          <w:i/>
          <w:iCs/>
          <w:color w:val="000000"/>
          <w:szCs w:val="18"/>
          <w:lang w:val="uk-UA"/>
        </w:rPr>
        <w:t>промышленности</w:t>
      </w:r>
      <w:proofErr w:type="spellEnd"/>
      <w:r w:rsidRPr="00EF0577">
        <w:rPr>
          <w:i/>
          <w:iCs/>
          <w:color w:val="000000"/>
          <w:szCs w:val="18"/>
          <w:lang w:val="uk-UA"/>
        </w:rPr>
        <w:t xml:space="preserve"> </w:t>
      </w:r>
      <w:proofErr w:type="spellStart"/>
      <w:r w:rsidRPr="00EF0577">
        <w:rPr>
          <w:i/>
          <w:iCs/>
          <w:color w:val="000000"/>
          <w:szCs w:val="18"/>
          <w:lang w:val="uk-UA"/>
        </w:rPr>
        <w:t>Украины</w:t>
      </w:r>
      <w:proofErr w:type="spellEnd"/>
      <w:r w:rsidRPr="00EF0577">
        <w:rPr>
          <w:i/>
          <w:iCs/>
          <w:color w:val="000000"/>
          <w:szCs w:val="18"/>
        </w:rPr>
        <w:t xml:space="preserve"> и </w:t>
      </w:r>
      <w:proofErr w:type="spellStart"/>
      <w:r w:rsidRPr="00EF0577">
        <w:rPr>
          <w:i/>
          <w:iCs/>
          <w:color w:val="000000"/>
          <w:szCs w:val="18"/>
          <w:lang w:val="uk-UA"/>
        </w:rPr>
        <w:t>условий</w:t>
      </w:r>
      <w:proofErr w:type="spellEnd"/>
      <w:r w:rsidRPr="00EF0577">
        <w:rPr>
          <w:i/>
          <w:iCs/>
          <w:color w:val="000000"/>
          <w:szCs w:val="18"/>
        </w:rPr>
        <w:t xml:space="preserve"> социально-экономического развития </w:t>
      </w:r>
      <w:proofErr w:type="spellStart"/>
      <w:r w:rsidRPr="00EF0577">
        <w:rPr>
          <w:i/>
          <w:iCs/>
          <w:color w:val="000000"/>
          <w:szCs w:val="18"/>
        </w:rPr>
        <w:t>предприяти</w:t>
      </w:r>
      <w:proofErr w:type="spellEnd"/>
      <w:r w:rsidRPr="00EF0577">
        <w:rPr>
          <w:i/>
          <w:iCs/>
          <w:color w:val="000000"/>
          <w:szCs w:val="18"/>
          <w:lang w:val="uk-UA"/>
        </w:rPr>
        <w:t>й</w:t>
      </w:r>
      <w:r w:rsidRPr="00EF0577">
        <w:rPr>
          <w:i/>
          <w:iCs/>
          <w:color w:val="000000"/>
          <w:szCs w:val="18"/>
        </w:rPr>
        <w:t>.</w:t>
      </w:r>
    </w:p>
    <w:p w:rsidR="006F0F08" w:rsidRPr="00EF0577" w:rsidRDefault="006F0F08" w:rsidP="006F0F08">
      <w:pPr>
        <w:widowControl w:val="0"/>
        <w:ind w:firstLine="709"/>
        <w:jc w:val="both"/>
        <w:rPr>
          <w:color w:val="000000"/>
          <w:szCs w:val="18"/>
          <w:lang w:val="uk-UA"/>
        </w:rPr>
      </w:pPr>
      <w:r w:rsidRPr="002E79D4">
        <w:rPr>
          <w:b/>
          <w:bCs/>
          <w:color w:val="000000"/>
          <w:spacing w:val="-2"/>
          <w:lang w:val="uk-UA"/>
        </w:rPr>
        <w:t>Актуальність.</w:t>
      </w:r>
      <w:r w:rsidRPr="002E79D4">
        <w:rPr>
          <w:color w:val="000000"/>
          <w:spacing w:val="-2"/>
          <w:lang w:val="uk-UA"/>
        </w:rPr>
        <w:t xml:space="preserve"> В сучасних умовах економічного розвитку України стратегічною ціллю підприємства є забезпечення соціально-економічної ефективності функціонування фінансово-виробничої системи  підприємства. Ринкові відносини</w:t>
      </w:r>
      <w:r w:rsidRPr="00EF0577">
        <w:rPr>
          <w:color w:val="000000"/>
          <w:szCs w:val="18"/>
          <w:lang w:val="uk-UA"/>
        </w:rPr>
        <w:t xml:space="preserve"> потребують нового погляду на напрямки дослідження фінансової діяльності підприємства та визначення функціональної та соціально-економічної сутності прибутку як чинників економічного розвитку підприємства. Це дозволить виявити та реалізувати інвестиційний та економічний потенціал підприємства, оптимізувати процес реалізації соціально-виробничих відносин, вдосконалити програму інноваційно-технічного розвитку підприємства, виявити фактори раціонального використання виробничого та фінансового капіталів, забезпечити ефективність використання фінансових ресурсів підприємства.</w:t>
      </w:r>
    </w:p>
    <w:p w:rsidR="006F0F08" w:rsidRPr="00EF0577" w:rsidRDefault="006F0F08" w:rsidP="006F0F08">
      <w:pPr>
        <w:widowControl w:val="0"/>
        <w:ind w:firstLine="709"/>
        <w:jc w:val="both"/>
        <w:rPr>
          <w:color w:val="000000"/>
          <w:szCs w:val="18"/>
          <w:lang w:val="uk-UA"/>
        </w:rPr>
      </w:pPr>
      <w:r w:rsidRPr="00EF0577">
        <w:rPr>
          <w:b/>
          <w:bCs/>
          <w:color w:val="000000"/>
          <w:szCs w:val="18"/>
          <w:lang w:val="uk-UA"/>
        </w:rPr>
        <w:t>Ціль дослідження:</w:t>
      </w:r>
      <w:r w:rsidRPr="00EF0577">
        <w:rPr>
          <w:color w:val="000000"/>
          <w:szCs w:val="18"/>
          <w:lang w:val="uk-UA"/>
        </w:rPr>
        <w:t xml:space="preserve"> теоретичне дослідження фінансово-економічної діяльності та умов економічного розвитку підприємств хлібопекарської галузі регіону.</w:t>
      </w:r>
    </w:p>
    <w:p w:rsidR="006F0F08" w:rsidRPr="002E79D4" w:rsidRDefault="006F0F08" w:rsidP="006F0F08">
      <w:pPr>
        <w:widowControl w:val="0"/>
        <w:ind w:firstLine="709"/>
        <w:jc w:val="both"/>
        <w:rPr>
          <w:color w:val="000000"/>
          <w:spacing w:val="-2"/>
          <w:lang w:val="uk-UA"/>
        </w:rPr>
      </w:pPr>
      <w:r w:rsidRPr="002E79D4">
        <w:rPr>
          <w:b/>
          <w:bCs/>
          <w:color w:val="000000"/>
          <w:spacing w:val="-2"/>
          <w:lang w:val="uk-UA"/>
        </w:rPr>
        <w:t xml:space="preserve">Основна частина. </w:t>
      </w:r>
      <w:r w:rsidRPr="002E79D4">
        <w:rPr>
          <w:color w:val="000000"/>
          <w:spacing w:val="-2"/>
          <w:lang w:val="uk-UA"/>
        </w:rPr>
        <w:t>В сучасних умовах актуальною проблемою є прибуткова діяльність підприємств. Для забезпечення умов ефективності використання економічних, виробничих, фінансових та інформаційних ресурсів підприємства, необхідно, насамперед, вміти реально оцінювати фінансово-комерційну діяльність, як свого підприємства, так й існуючих потенційних конкурентів. Результати ефективності використання</w:t>
      </w:r>
      <w:r>
        <w:rPr>
          <w:color w:val="000000"/>
          <w:spacing w:val="-2"/>
          <w:lang w:val="uk-UA"/>
        </w:rPr>
        <w:t xml:space="preserve"> фінансово-виробничих ресурсів </w:t>
      </w:r>
      <w:r>
        <w:rPr>
          <w:color w:val="000000"/>
          <w:spacing w:val="-2"/>
          <w:lang w:val="uk-UA"/>
        </w:rPr>
        <w:sym w:font="Symbol" w:char="F02D"/>
      </w:r>
      <w:r w:rsidRPr="002E79D4">
        <w:rPr>
          <w:color w:val="000000"/>
          <w:spacing w:val="-2"/>
          <w:lang w:val="uk-UA"/>
        </w:rPr>
        <w:t xml:space="preserve"> найважливіша характеристика економічної діяльності підприємства. Вона визначає зміцнення соціального партнерства, </w:t>
      </w:r>
      <w:proofErr w:type="spellStart"/>
      <w:r w:rsidRPr="002E79D4">
        <w:rPr>
          <w:color w:val="000000"/>
          <w:spacing w:val="-2"/>
          <w:lang w:val="uk-UA"/>
        </w:rPr>
        <w:t>конкурентноздатність</w:t>
      </w:r>
      <w:proofErr w:type="spellEnd"/>
      <w:r w:rsidRPr="002E79D4">
        <w:rPr>
          <w:color w:val="000000"/>
          <w:spacing w:val="-2"/>
          <w:lang w:val="uk-UA"/>
        </w:rPr>
        <w:t>, інвестиційну привабливість підприємства, потенціал у діловому співробітництві, оцінює рівень гарантованості економічних інтересів самого підприємства та його партнерів у фінансово-виробничих відносинах.</w:t>
      </w:r>
    </w:p>
    <w:p w:rsidR="006F0F08" w:rsidRPr="00EF0577" w:rsidRDefault="006F0F08" w:rsidP="006F0F08">
      <w:pPr>
        <w:widowControl w:val="0"/>
        <w:ind w:firstLine="709"/>
        <w:jc w:val="both"/>
        <w:rPr>
          <w:color w:val="000000"/>
          <w:szCs w:val="18"/>
          <w:lang w:val="uk-UA"/>
        </w:rPr>
      </w:pPr>
      <w:r w:rsidRPr="00EF0577">
        <w:rPr>
          <w:color w:val="000000"/>
          <w:szCs w:val="18"/>
          <w:lang w:val="uk-UA"/>
        </w:rPr>
        <w:t>В умовах ринкової економіки для підприємства важливими питаннями є розширення виробництва та нарощування реалізації продукції, зростання норми та порогу прибуткової діяльності, реалізації податкового, фінансового та бухгалтерського обліку, що викликають потребу в дослідженні вказаних проблем.</w:t>
      </w:r>
    </w:p>
    <w:p w:rsidR="006F0F08" w:rsidRPr="00EF0577" w:rsidRDefault="006F0F08" w:rsidP="006F0F08">
      <w:pPr>
        <w:pStyle w:val="a5"/>
        <w:widowControl w:val="0"/>
        <w:ind w:left="0" w:firstLine="709"/>
        <w:jc w:val="both"/>
        <w:rPr>
          <w:sz w:val="24"/>
          <w:szCs w:val="18"/>
        </w:rPr>
      </w:pPr>
      <w:r w:rsidRPr="00EF0577">
        <w:rPr>
          <w:sz w:val="24"/>
          <w:szCs w:val="18"/>
        </w:rPr>
        <w:t>Прибуток є головною метою та мотивом підприємницької діяльності, матеріальним джерелом економічного та соціального розвитку, інвестиційної та інноваційної діяльності. Він стає фактором удосконалення відносин власності.</w:t>
      </w:r>
    </w:p>
    <w:p w:rsidR="006F0F08" w:rsidRPr="00EF0577" w:rsidRDefault="006F0F08" w:rsidP="006F0F08">
      <w:pPr>
        <w:pStyle w:val="a5"/>
        <w:widowControl w:val="0"/>
        <w:ind w:left="0" w:firstLine="709"/>
        <w:jc w:val="both"/>
        <w:rPr>
          <w:sz w:val="24"/>
          <w:szCs w:val="18"/>
        </w:rPr>
      </w:pPr>
      <w:r w:rsidRPr="00EF0577">
        <w:rPr>
          <w:sz w:val="24"/>
          <w:szCs w:val="18"/>
        </w:rPr>
        <w:t>Прибуток є однією з основних категорій товарного виробництва. Це передусім виробнича категорія, що характеризує відносини, які складаються в процесі суспільного виробництва. Водночас прибуток є однією з важливих форм розподілу національного доходу.</w:t>
      </w:r>
    </w:p>
    <w:p w:rsidR="006F0F08" w:rsidRPr="00EF0577" w:rsidRDefault="006F0F08" w:rsidP="006F0F08">
      <w:pPr>
        <w:pStyle w:val="a5"/>
        <w:widowControl w:val="0"/>
        <w:ind w:left="0" w:firstLine="709"/>
        <w:jc w:val="both"/>
        <w:rPr>
          <w:sz w:val="24"/>
        </w:rPr>
      </w:pPr>
      <w:r w:rsidRPr="00EF0577">
        <w:rPr>
          <w:sz w:val="24"/>
        </w:rPr>
        <w:t xml:space="preserve">Еволюція поглядів на економічну природу прибутку розкрита в роботах відомих вчених в галузі політичної економії, економіки промисловості, бухгалтерського обліку, фінансів тощо. </w:t>
      </w:r>
    </w:p>
    <w:p w:rsidR="006F0F08" w:rsidRPr="00EF0577" w:rsidRDefault="006F0F08" w:rsidP="006F0F08">
      <w:pPr>
        <w:pStyle w:val="a5"/>
        <w:widowControl w:val="0"/>
        <w:ind w:left="0" w:firstLine="709"/>
        <w:jc w:val="both"/>
        <w:rPr>
          <w:sz w:val="24"/>
        </w:rPr>
      </w:pPr>
      <w:r w:rsidRPr="00EF0577">
        <w:rPr>
          <w:sz w:val="24"/>
        </w:rPr>
        <w:t xml:space="preserve">В економічній літературі питання прибутку, рентабельності та формування елементів економічного механізму підвищення ефективності функціонування </w:t>
      </w:r>
      <w:r w:rsidRPr="00EF0577">
        <w:rPr>
          <w:sz w:val="24"/>
        </w:rPr>
        <w:lastRenderedPageBreak/>
        <w:t>підприємства широко розглянуті як у теоретичному, так і у практичному аспектах. Цим питанням присвячені роботи</w:t>
      </w:r>
      <w:r>
        <w:rPr>
          <w:sz w:val="24"/>
        </w:rPr>
        <w:t>:</w:t>
      </w:r>
      <w:r w:rsidRPr="00EF0577">
        <w:rPr>
          <w:sz w:val="24"/>
        </w:rPr>
        <w:t xml:space="preserve"> французького економіста</w:t>
      </w:r>
      <w:r>
        <w:rPr>
          <w:sz w:val="24"/>
        </w:rPr>
        <w:t xml:space="preserve"> </w:t>
      </w:r>
      <w:r>
        <w:rPr>
          <w:sz w:val="24"/>
        </w:rPr>
        <w:sym w:font="Symbol" w:char="F02D"/>
      </w:r>
      <w:r w:rsidRPr="00EF0577">
        <w:rPr>
          <w:sz w:val="24"/>
        </w:rPr>
        <w:t xml:space="preserve"> Андре Бабо</w:t>
      </w:r>
      <w:r>
        <w:rPr>
          <w:sz w:val="24"/>
        </w:rPr>
        <w:t>;</w:t>
      </w:r>
      <w:r w:rsidRPr="00EF0577">
        <w:rPr>
          <w:sz w:val="24"/>
        </w:rPr>
        <w:t xml:space="preserve"> англійських дослідників</w:t>
      </w:r>
      <w:r>
        <w:rPr>
          <w:sz w:val="24"/>
        </w:rPr>
        <w:t xml:space="preserve"> </w:t>
      </w:r>
      <w:r>
        <w:rPr>
          <w:sz w:val="24"/>
        </w:rPr>
        <w:sym w:font="Symbol" w:char="F02D"/>
      </w:r>
      <w:r w:rsidRPr="00EF0577">
        <w:rPr>
          <w:sz w:val="24"/>
        </w:rPr>
        <w:t xml:space="preserve"> Артура </w:t>
      </w:r>
      <w:proofErr w:type="spellStart"/>
      <w:r w:rsidRPr="00EF0577">
        <w:rPr>
          <w:sz w:val="24"/>
        </w:rPr>
        <w:t>Томпсона</w:t>
      </w:r>
      <w:proofErr w:type="spellEnd"/>
      <w:r w:rsidRPr="00EF0577">
        <w:rPr>
          <w:sz w:val="24"/>
        </w:rPr>
        <w:t xml:space="preserve"> і Джона </w:t>
      </w:r>
      <w:proofErr w:type="spellStart"/>
      <w:r w:rsidRPr="00EF0577">
        <w:rPr>
          <w:sz w:val="24"/>
        </w:rPr>
        <w:t>Формбі</w:t>
      </w:r>
      <w:proofErr w:type="spellEnd"/>
      <w:r w:rsidRPr="00EF0577">
        <w:rPr>
          <w:sz w:val="24"/>
        </w:rPr>
        <w:t xml:space="preserve">, а також Мільтона </w:t>
      </w:r>
      <w:proofErr w:type="spellStart"/>
      <w:r w:rsidRPr="00EF0577">
        <w:rPr>
          <w:sz w:val="24"/>
        </w:rPr>
        <w:t>Фрідмана</w:t>
      </w:r>
      <w:proofErr w:type="spellEnd"/>
      <w:r w:rsidRPr="00EF0577">
        <w:rPr>
          <w:sz w:val="24"/>
        </w:rPr>
        <w:t xml:space="preserve">, </w:t>
      </w:r>
      <w:proofErr w:type="spellStart"/>
      <w:r w:rsidRPr="00EF0577">
        <w:rPr>
          <w:sz w:val="24"/>
        </w:rPr>
        <w:t>Девида</w:t>
      </w:r>
      <w:proofErr w:type="spellEnd"/>
      <w:r w:rsidRPr="00EF0577">
        <w:rPr>
          <w:sz w:val="24"/>
        </w:rPr>
        <w:t xml:space="preserve"> Соломона, А.-Л. </w:t>
      </w:r>
      <w:proofErr w:type="spellStart"/>
      <w:r w:rsidRPr="00EF0577">
        <w:rPr>
          <w:sz w:val="24"/>
        </w:rPr>
        <w:t>Шадо</w:t>
      </w:r>
      <w:proofErr w:type="spellEnd"/>
      <w:r w:rsidRPr="00EF0577">
        <w:rPr>
          <w:sz w:val="24"/>
        </w:rPr>
        <w:t xml:space="preserve">, Фрідріха </w:t>
      </w:r>
      <w:proofErr w:type="spellStart"/>
      <w:r w:rsidRPr="00EF0577">
        <w:rPr>
          <w:sz w:val="24"/>
        </w:rPr>
        <w:t>Н</w:t>
      </w:r>
      <w:r>
        <w:rPr>
          <w:sz w:val="24"/>
        </w:rPr>
        <w:t>айта</w:t>
      </w:r>
      <w:proofErr w:type="spellEnd"/>
      <w:r>
        <w:rPr>
          <w:sz w:val="24"/>
        </w:rPr>
        <w:t xml:space="preserve">, Франсуа </w:t>
      </w:r>
      <w:proofErr w:type="spellStart"/>
      <w:r>
        <w:rPr>
          <w:sz w:val="24"/>
        </w:rPr>
        <w:t>Перру</w:t>
      </w:r>
      <w:proofErr w:type="spellEnd"/>
      <w:r>
        <w:rPr>
          <w:sz w:val="24"/>
        </w:rPr>
        <w:t>, Ф. Мах лупа;</w:t>
      </w:r>
      <w:r w:rsidRPr="00EF0577">
        <w:rPr>
          <w:sz w:val="24"/>
        </w:rPr>
        <w:t xml:space="preserve"> російських вчених</w:t>
      </w:r>
      <w:r>
        <w:rPr>
          <w:sz w:val="24"/>
        </w:rPr>
        <w:t xml:space="preserve"> </w:t>
      </w:r>
      <w:r>
        <w:rPr>
          <w:sz w:val="24"/>
        </w:rPr>
        <w:sym w:font="Symbol" w:char="F02D"/>
      </w:r>
      <w:r w:rsidRPr="00EF0577">
        <w:rPr>
          <w:sz w:val="24"/>
        </w:rPr>
        <w:t xml:space="preserve"> М.М. </w:t>
      </w:r>
      <w:proofErr w:type="spellStart"/>
      <w:r w:rsidRPr="00EF0577">
        <w:rPr>
          <w:sz w:val="24"/>
        </w:rPr>
        <w:t>Крейніної</w:t>
      </w:r>
      <w:proofErr w:type="spellEnd"/>
      <w:r w:rsidRPr="00EF0577">
        <w:rPr>
          <w:sz w:val="24"/>
        </w:rPr>
        <w:t xml:space="preserve">, С.Л. </w:t>
      </w:r>
      <w:proofErr w:type="spellStart"/>
      <w:r w:rsidRPr="00EF0577">
        <w:rPr>
          <w:sz w:val="24"/>
        </w:rPr>
        <w:t>Вигодського</w:t>
      </w:r>
      <w:proofErr w:type="spellEnd"/>
      <w:r w:rsidRPr="00EF0577">
        <w:rPr>
          <w:sz w:val="24"/>
        </w:rPr>
        <w:t xml:space="preserve">, В.В. Ковальова, С.А. </w:t>
      </w:r>
      <w:proofErr w:type="spellStart"/>
      <w:r w:rsidRPr="00EF0577">
        <w:rPr>
          <w:sz w:val="24"/>
        </w:rPr>
        <w:t>Кошечкіна</w:t>
      </w:r>
      <w:proofErr w:type="spellEnd"/>
      <w:r w:rsidRPr="00EF0577">
        <w:rPr>
          <w:sz w:val="24"/>
        </w:rPr>
        <w:t xml:space="preserve">, М.С.Мокія, Л.Г. </w:t>
      </w:r>
      <w:proofErr w:type="spellStart"/>
      <w:r w:rsidRPr="00EF0577">
        <w:rPr>
          <w:sz w:val="24"/>
        </w:rPr>
        <w:t>Трубочкіної</w:t>
      </w:r>
      <w:proofErr w:type="spellEnd"/>
      <w:r w:rsidRPr="00EF0577">
        <w:rPr>
          <w:sz w:val="24"/>
        </w:rPr>
        <w:t xml:space="preserve">, А.Д. Шеремета, Р.С. </w:t>
      </w:r>
      <w:proofErr w:type="spellStart"/>
      <w:r w:rsidRPr="00EF0577">
        <w:rPr>
          <w:sz w:val="24"/>
        </w:rPr>
        <w:t>Сайфуліна</w:t>
      </w:r>
      <w:proofErr w:type="spellEnd"/>
      <w:r w:rsidRPr="00EF0577">
        <w:rPr>
          <w:sz w:val="24"/>
        </w:rPr>
        <w:t>, Н.В.</w:t>
      </w:r>
      <w:proofErr w:type="spellStart"/>
      <w:r w:rsidRPr="00EF0577">
        <w:rPr>
          <w:sz w:val="24"/>
        </w:rPr>
        <w:t>Колчиної</w:t>
      </w:r>
      <w:proofErr w:type="spellEnd"/>
      <w:r w:rsidRPr="00EF0577">
        <w:rPr>
          <w:sz w:val="24"/>
        </w:rPr>
        <w:t>, Я.В.Соколова, вітчизняних вчених І.О. Бланка, В.І</w:t>
      </w:r>
      <w:r>
        <w:rPr>
          <w:sz w:val="24"/>
        </w:rPr>
        <w:t xml:space="preserve">. </w:t>
      </w:r>
      <w:proofErr w:type="spellStart"/>
      <w:r>
        <w:rPr>
          <w:sz w:val="24"/>
        </w:rPr>
        <w:t>Іващенка</w:t>
      </w:r>
      <w:proofErr w:type="spellEnd"/>
      <w:r>
        <w:rPr>
          <w:sz w:val="24"/>
        </w:rPr>
        <w:t xml:space="preserve">, Л.Г. </w:t>
      </w:r>
      <w:proofErr w:type="spellStart"/>
      <w:r>
        <w:rPr>
          <w:sz w:val="24"/>
        </w:rPr>
        <w:t>Мельніка</w:t>
      </w:r>
      <w:proofErr w:type="spellEnd"/>
      <w:r>
        <w:rPr>
          <w:sz w:val="24"/>
        </w:rPr>
        <w:t>, В.Г.</w:t>
      </w:r>
      <w:proofErr w:type="spellStart"/>
      <w:r w:rsidRPr="00EF0577">
        <w:rPr>
          <w:sz w:val="24"/>
        </w:rPr>
        <w:t>Гриньової</w:t>
      </w:r>
      <w:proofErr w:type="spellEnd"/>
      <w:r w:rsidRPr="00EF0577">
        <w:rPr>
          <w:sz w:val="24"/>
        </w:rPr>
        <w:t xml:space="preserve">, А.В. Сидорової, П.В. </w:t>
      </w:r>
      <w:proofErr w:type="spellStart"/>
      <w:r w:rsidRPr="00EF0577">
        <w:rPr>
          <w:sz w:val="24"/>
        </w:rPr>
        <w:t>Осіпова</w:t>
      </w:r>
      <w:proofErr w:type="spellEnd"/>
      <w:r w:rsidRPr="00EF0577">
        <w:rPr>
          <w:sz w:val="24"/>
        </w:rPr>
        <w:t xml:space="preserve">, О.О. Орлова та інших. </w:t>
      </w:r>
    </w:p>
    <w:p w:rsidR="006F0F08" w:rsidRPr="00EF0577" w:rsidRDefault="006F0F08" w:rsidP="006F0F08">
      <w:pPr>
        <w:pStyle w:val="a5"/>
        <w:widowControl w:val="0"/>
        <w:ind w:left="0" w:firstLine="709"/>
        <w:jc w:val="both"/>
        <w:rPr>
          <w:sz w:val="24"/>
        </w:rPr>
      </w:pPr>
      <w:r w:rsidRPr="00EF0577">
        <w:rPr>
          <w:sz w:val="24"/>
        </w:rPr>
        <w:t>Карпенко Л.М.</w:t>
      </w:r>
      <w:r w:rsidRPr="00EF0577">
        <w:t xml:space="preserve"> </w:t>
      </w:r>
      <w:r w:rsidRPr="00EF0577">
        <w:rPr>
          <w:sz w:val="24"/>
        </w:rPr>
        <w:t xml:space="preserve">розкриває сутність соціально-економічної категорії </w:t>
      </w:r>
      <w:proofErr w:type="spellStart"/>
      <w:r w:rsidRPr="00EF0577">
        <w:rPr>
          <w:sz w:val="24"/>
        </w:rPr>
        <w:t>“</w:t>
      </w:r>
      <w:r w:rsidRPr="00EF0577">
        <w:rPr>
          <w:sz w:val="24"/>
          <w:szCs w:val="18"/>
        </w:rPr>
        <w:t>прибуткова</w:t>
      </w:r>
      <w:proofErr w:type="spellEnd"/>
      <w:r w:rsidRPr="00EF0577">
        <w:rPr>
          <w:sz w:val="24"/>
          <w:szCs w:val="18"/>
        </w:rPr>
        <w:t xml:space="preserve"> </w:t>
      </w:r>
      <w:proofErr w:type="spellStart"/>
      <w:r w:rsidRPr="00EF0577">
        <w:rPr>
          <w:sz w:val="24"/>
          <w:szCs w:val="18"/>
        </w:rPr>
        <w:t>діяльність”</w:t>
      </w:r>
      <w:proofErr w:type="spellEnd"/>
      <w:r w:rsidRPr="00EF0577">
        <w:rPr>
          <w:sz w:val="24"/>
          <w:szCs w:val="18"/>
        </w:rPr>
        <w:t xml:space="preserve"> - </w:t>
      </w:r>
      <w:r w:rsidRPr="00EF0577">
        <w:rPr>
          <w:sz w:val="24"/>
        </w:rPr>
        <w:t xml:space="preserve">економічний ефект, отриманий в результаті діяльності підприємства (відображає кінцевий фінансовий результат), визначає можливість підприємницьких структур у задоволенні потреб розширеного відтворення (виконання відтворювальної функції), є одним з джерел формування бюджетів різних рівнів [1]. </w:t>
      </w:r>
    </w:p>
    <w:p w:rsidR="006F0F08" w:rsidRPr="00EF0577" w:rsidRDefault="006F0F08" w:rsidP="006F0F08">
      <w:pPr>
        <w:pStyle w:val="a5"/>
        <w:widowControl w:val="0"/>
        <w:ind w:left="0" w:firstLine="709"/>
        <w:jc w:val="both"/>
        <w:rPr>
          <w:sz w:val="24"/>
        </w:rPr>
      </w:pPr>
      <w:r w:rsidRPr="00EF0577">
        <w:rPr>
          <w:sz w:val="24"/>
        </w:rPr>
        <w:t xml:space="preserve">Л. </w:t>
      </w:r>
      <w:proofErr w:type="spellStart"/>
      <w:r w:rsidRPr="00EF0577">
        <w:rPr>
          <w:sz w:val="24"/>
        </w:rPr>
        <w:t>Абалкин</w:t>
      </w:r>
      <w:proofErr w:type="spellEnd"/>
      <w:r w:rsidRPr="00EF0577">
        <w:rPr>
          <w:sz w:val="24"/>
        </w:rPr>
        <w:t xml:space="preserve"> розкриває прибуток: </w:t>
      </w:r>
      <w:proofErr w:type="spellStart"/>
      <w:r w:rsidRPr="00EF0577">
        <w:rPr>
          <w:sz w:val="24"/>
        </w:rPr>
        <w:t>“як</w:t>
      </w:r>
      <w:proofErr w:type="spellEnd"/>
      <w:r w:rsidRPr="00EF0577">
        <w:rPr>
          <w:sz w:val="24"/>
        </w:rPr>
        <w:t xml:space="preserve"> перевищення доходів від продажу товарів і послуг над витратами на виробництво й продаж цих </w:t>
      </w:r>
      <w:proofErr w:type="spellStart"/>
      <w:r w:rsidRPr="00EF0577">
        <w:rPr>
          <w:sz w:val="24"/>
        </w:rPr>
        <w:t>товарів”</w:t>
      </w:r>
      <w:proofErr w:type="spellEnd"/>
      <w:r w:rsidRPr="00EF0577">
        <w:rPr>
          <w:sz w:val="24"/>
        </w:rPr>
        <w:t xml:space="preserve">[4]. </w:t>
      </w:r>
    </w:p>
    <w:p w:rsidR="006F0F08" w:rsidRPr="00EF0577" w:rsidRDefault="006F0F08" w:rsidP="006F0F08">
      <w:pPr>
        <w:pStyle w:val="a5"/>
        <w:widowControl w:val="0"/>
        <w:ind w:left="0" w:firstLine="709"/>
        <w:jc w:val="both"/>
        <w:rPr>
          <w:sz w:val="24"/>
        </w:rPr>
      </w:pPr>
      <w:r w:rsidRPr="00EF0577">
        <w:rPr>
          <w:sz w:val="24"/>
        </w:rPr>
        <w:t>На зростання ефективності прибуткової діяльності підприємств хлібопекарської галузі впливають зовнішні та внутрішні фактори:</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rPr>
      </w:pPr>
      <w:r w:rsidRPr="00EF0577">
        <w:rPr>
          <w:sz w:val="24"/>
        </w:rPr>
        <w:t>впровадження сучасних інноваційних  технологій у виробничий процес та використання енергозберігаючих матеріалів та напівфабрикатів;</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rPr>
      </w:pPr>
      <w:r w:rsidRPr="00EF0577">
        <w:rPr>
          <w:sz w:val="24"/>
        </w:rPr>
        <w:t>нарощування обсягу виробництва і реалізації продукції;</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rPr>
      </w:pPr>
      <w:r w:rsidRPr="00EF0577">
        <w:rPr>
          <w:sz w:val="24"/>
        </w:rPr>
        <w:t>зниження залишків нереалізованої продукції;</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rPr>
      </w:pPr>
      <w:r w:rsidRPr="00EF0577">
        <w:rPr>
          <w:sz w:val="24"/>
        </w:rPr>
        <w:t>зниження рівня собівартості;</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rPr>
      </w:pPr>
      <w:r w:rsidRPr="00EF0577">
        <w:rPr>
          <w:sz w:val="24"/>
        </w:rPr>
        <w:t>зростання продуктивності праці;</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rPr>
      </w:pPr>
      <w:r w:rsidRPr="00EF0577">
        <w:rPr>
          <w:sz w:val="24"/>
        </w:rPr>
        <w:t>структурні зміни продукції, що випускається, і реалізованої продукції;</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rPr>
      </w:pPr>
      <w:r w:rsidRPr="00EF0577">
        <w:rPr>
          <w:sz w:val="24"/>
        </w:rPr>
        <w:t>поліпшення рівня якості продукції;</w:t>
      </w:r>
    </w:p>
    <w:p w:rsidR="006F0F08" w:rsidRPr="00EF0577" w:rsidRDefault="006F0F08" w:rsidP="006F0F08">
      <w:pPr>
        <w:pStyle w:val="a5"/>
        <w:widowControl w:val="0"/>
        <w:numPr>
          <w:ilvl w:val="0"/>
          <w:numId w:val="19"/>
        </w:numPr>
        <w:shd w:val="clear" w:color="auto" w:fill="FFFFFF"/>
        <w:tabs>
          <w:tab w:val="clear" w:pos="1287"/>
          <w:tab w:val="left" w:pos="720"/>
        </w:tabs>
        <w:autoSpaceDE w:val="0"/>
        <w:autoSpaceDN w:val="0"/>
        <w:adjustRightInd w:val="0"/>
        <w:ind w:left="720"/>
        <w:jc w:val="both"/>
        <w:rPr>
          <w:sz w:val="24"/>
          <w:szCs w:val="18"/>
        </w:rPr>
      </w:pPr>
      <w:r w:rsidRPr="00EF0577">
        <w:rPr>
          <w:sz w:val="24"/>
        </w:rPr>
        <w:t>оптимізація рівня цін на продукцію.</w:t>
      </w:r>
    </w:p>
    <w:p w:rsidR="006F0F08" w:rsidRPr="00EF0577" w:rsidRDefault="006F0F08" w:rsidP="006F0F08">
      <w:pPr>
        <w:pStyle w:val="a5"/>
        <w:widowControl w:val="0"/>
        <w:ind w:left="0" w:firstLine="709"/>
        <w:jc w:val="both"/>
        <w:rPr>
          <w:sz w:val="24"/>
          <w:szCs w:val="18"/>
        </w:rPr>
      </w:pPr>
      <w:r w:rsidRPr="00EF0577">
        <w:rPr>
          <w:sz w:val="24"/>
          <w:szCs w:val="18"/>
        </w:rPr>
        <w:t xml:space="preserve">Останнім часом в складних умовах господарювання склалося важке економічне становище для всього народного господарства України і особливо для </w:t>
      </w:r>
      <w:r w:rsidRPr="00EF0577">
        <w:rPr>
          <w:sz w:val="24"/>
        </w:rPr>
        <w:t>хлібопекарської галузі</w:t>
      </w:r>
      <w:r w:rsidRPr="00EF0577">
        <w:rPr>
          <w:sz w:val="24"/>
          <w:szCs w:val="18"/>
        </w:rPr>
        <w:t>, так як ця галузь дуже залежить від інших галузей та соціально-економічного розвитку держави та Східного регіону.</w:t>
      </w:r>
    </w:p>
    <w:p w:rsidR="006F0F08" w:rsidRPr="00EF0577" w:rsidRDefault="006F0F08" w:rsidP="006F0F08">
      <w:pPr>
        <w:widowControl w:val="0"/>
        <w:ind w:firstLine="709"/>
        <w:jc w:val="both"/>
        <w:rPr>
          <w:color w:val="000000"/>
          <w:szCs w:val="18"/>
          <w:lang w:val="uk-UA"/>
        </w:rPr>
      </w:pPr>
      <w:r w:rsidRPr="00EF0577">
        <w:rPr>
          <w:color w:val="000000"/>
          <w:szCs w:val="18"/>
          <w:lang w:val="uk-UA"/>
        </w:rPr>
        <w:t xml:space="preserve">Серед інших країн світу Україна має найбільш сприятливий природний, людський, геополітичний і ресурсний потенціал для розвитку харчової промисловості, раціональне використання якого забезпечило б їй провідне місце на світовому й регіональних продовольчих ринках. </w:t>
      </w:r>
    </w:p>
    <w:p w:rsidR="006F0F08" w:rsidRPr="00EF0577" w:rsidRDefault="006F0F08" w:rsidP="006F0F08">
      <w:pPr>
        <w:widowControl w:val="0"/>
        <w:ind w:firstLine="709"/>
        <w:jc w:val="both"/>
        <w:rPr>
          <w:color w:val="000000"/>
          <w:szCs w:val="18"/>
          <w:lang w:val="uk-UA"/>
        </w:rPr>
      </w:pPr>
      <w:r w:rsidRPr="00EF0577">
        <w:rPr>
          <w:color w:val="000000"/>
          <w:szCs w:val="18"/>
          <w:lang w:val="uk-UA"/>
        </w:rPr>
        <w:t xml:space="preserve">Останнім часом розвиток </w:t>
      </w:r>
      <w:r w:rsidRPr="00EF0577">
        <w:rPr>
          <w:lang w:val="uk-UA"/>
        </w:rPr>
        <w:t xml:space="preserve">хлібопекарської галузі </w:t>
      </w:r>
      <w:r w:rsidRPr="00EF0577">
        <w:rPr>
          <w:color w:val="000000"/>
          <w:szCs w:val="18"/>
          <w:lang w:val="uk-UA"/>
        </w:rPr>
        <w:t>в Україні характеризується різким зниженням впровадження новітніх технологій та витрат на розвиток промислового потенціалу, зношеністю засобів праці, зростання цін на енергоносії та гас, затуханням інвестиційного та інноваційного процесів, зменшенням обсягів надходження до бюджету та валютних надходжень у країну від експортних операцій галузі тощо.</w:t>
      </w:r>
    </w:p>
    <w:p w:rsidR="006F0F08" w:rsidRDefault="006F0F08" w:rsidP="006F0F08">
      <w:pPr>
        <w:widowControl w:val="0"/>
        <w:ind w:firstLine="709"/>
        <w:jc w:val="both"/>
        <w:rPr>
          <w:color w:val="000000"/>
          <w:szCs w:val="18"/>
          <w:lang w:val="uk-UA"/>
        </w:rPr>
      </w:pPr>
      <w:r w:rsidRPr="00EF0577">
        <w:rPr>
          <w:color w:val="000000"/>
          <w:szCs w:val="18"/>
          <w:lang w:val="uk-UA"/>
        </w:rPr>
        <w:t>На протязі останніх років тенденція зростання прибуткових підприємств зростає, як по Україні в цілому так і у Східному регіоні у тому числі – Донецькій, Харківській, Луганській областях (рисунок 1 та 2). На рисунках 1 та 2 введені умовні позначки: п- чисельність прибуткових підприємств та з – кількість збиткових підприємств.</w:t>
      </w:r>
    </w:p>
    <w:p w:rsidR="006F0F08" w:rsidRPr="00EF0577" w:rsidRDefault="006F0F08" w:rsidP="006F0F08">
      <w:pPr>
        <w:widowControl w:val="0"/>
        <w:ind w:firstLine="709"/>
        <w:jc w:val="both"/>
        <w:rPr>
          <w:color w:val="000000"/>
          <w:szCs w:val="18"/>
          <w:lang w:val="uk-UA"/>
        </w:rPr>
      </w:pPr>
      <w:r w:rsidRPr="00EF0577">
        <w:rPr>
          <w:color w:val="000000"/>
          <w:szCs w:val="18"/>
          <w:lang w:val="uk-UA"/>
        </w:rPr>
        <w:t>Це стосується підприємств і великого (у своєму статутному капіталі мають іноземні інвестиції) так і малого кола (річний обсяг валового доходу не перевищує 500 тис. євро, а середньооблікова чисельність працівників не перевищує 50 осіб).</w:t>
      </w:r>
    </w:p>
    <w:p w:rsidR="006F0F08" w:rsidRPr="00EF0577" w:rsidRDefault="006F0F08" w:rsidP="006F0F08">
      <w:pPr>
        <w:widowControl w:val="0"/>
        <w:jc w:val="center"/>
        <w:rPr>
          <w:color w:val="000000"/>
          <w:szCs w:val="18"/>
          <w:lang w:val="uk-UA"/>
        </w:rPr>
      </w:pPr>
      <w:r>
        <w:rPr>
          <w:noProof/>
        </w:rPr>
        <w:lastRenderedPageBreak/>
        <w:drawing>
          <wp:inline distT="0" distB="0" distL="0" distR="0">
            <wp:extent cx="5800725" cy="22288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F0F08" w:rsidRPr="00EF0577" w:rsidRDefault="006F0F08" w:rsidP="006F0F08">
      <w:pPr>
        <w:widowControl w:val="0"/>
        <w:ind w:left="1260" w:hanging="1260"/>
        <w:jc w:val="both"/>
        <w:rPr>
          <w:color w:val="000000"/>
          <w:szCs w:val="18"/>
          <w:lang w:val="uk-UA"/>
        </w:rPr>
      </w:pPr>
      <w:r w:rsidRPr="00EF0577">
        <w:rPr>
          <w:color w:val="000000"/>
          <w:szCs w:val="18"/>
          <w:lang w:val="uk-UA"/>
        </w:rPr>
        <w:t>Рисунок 1</w:t>
      </w:r>
      <w:r>
        <w:rPr>
          <w:color w:val="000000"/>
          <w:szCs w:val="18"/>
          <w:lang w:val="uk-UA"/>
        </w:rPr>
        <w:t xml:space="preserve"> </w:t>
      </w:r>
      <w:r>
        <w:rPr>
          <w:color w:val="000000"/>
          <w:szCs w:val="18"/>
          <w:lang w:val="uk-UA"/>
        </w:rPr>
        <w:sym w:font="Symbol" w:char="F02D"/>
      </w:r>
      <w:r w:rsidRPr="00EF0577">
        <w:rPr>
          <w:color w:val="000000"/>
          <w:szCs w:val="18"/>
          <w:lang w:val="uk-UA"/>
        </w:rPr>
        <w:t xml:space="preserve"> Розподіл підприємств «малого кола» хлібопекарської галузі у Східному регіоні за результатами діяльності.</w:t>
      </w:r>
    </w:p>
    <w:p w:rsidR="006F0F08" w:rsidRPr="00EF0577" w:rsidRDefault="006F0F08" w:rsidP="006F0F08">
      <w:pPr>
        <w:widowControl w:val="0"/>
        <w:ind w:firstLine="709"/>
        <w:jc w:val="both"/>
        <w:rPr>
          <w:color w:val="000000"/>
          <w:szCs w:val="18"/>
          <w:lang w:val="uk-UA"/>
        </w:rPr>
      </w:pPr>
    </w:p>
    <w:p w:rsidR="006F0F08" w:rsidRPr="00EF0577" w:rsidRDefault="006F0F08" w:rsidP="006F0F08">
      <w:pPr>
        <w:widowControl w:val="0"/>
        <w:jc w:val="center"/>
        <w:rPr>
          <w:color w:val="000000"/>
          <w:szCs w:val="18"/>
          <w:lang w:val="uk-UA"/>
        </w:rPr>
      </w:pPr>
      <w:r>
        <w:rPr>
          <w:noProof/>
        </w:rPr>
        <w:drawing>
          <wp:inline distT="0" distB="0" distL="0" distR="0">
            <wp:extent cx="5715000" cy="21907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F0F08" w:rsidRPr="00EF0577" w:rsidRDefault="006F0F08" w:rsidP="006F0F08">
      <w:pPr>
        <w:widowControl w:val="0"/>
        <w:ind w:left="1260" w:hanging="1260"/>
        <w:jc w:val="both"/>
        <w:rPr>
          <w:color w:val="000000"/>
          <w:szCs w:val="18"/>
          <w:lang w:val="uk-UA"/>
        </w:rPr>
      </w:pPr>
      <w:r>
        <w:rPr>
          <w:color w:val="000000"/>
          <w:szCs w:val="18"/>
          <w:lang w:val="uk-UA"/>
        </w:rPr>
        <w:t xml:space="preserve">Рисунок 2 </w:t>
      </w:r>
      <w:r>
        <w:rPr>
          <w:color w:val="000000"/>
          <w:szCs w:val="18"/>
          <w:lang w:val="uk-UA"/>
        </w:rPr>
        <w:sym w:font="Symbol" w:char="F02D"/>
      </w:r>
      <w:r w:rsidRPr="00EF0577">
        <w:rPr>
          <w:color w:val="000000"/>
          <w:szCs w:val="18"/>
          <w:lang w:val="uk-UA"/>
        </w:rPr>
        <w:t xml:space="preserve"> Розподіл підприємств «великого кола» хлібопекарської галузі у Східному регіоні за результатами діяльності.</w:t>
      </w:r>
    </w:p>
    <w:p w:rsidR="006F0F08" w:rsidRPr="00EF0577" w:rsidRDefault="006F0F08" w:rsidP="006F0F08">
      <w:pPr>
        <w:widowControl w:val="0"/>
        <w:ind w:firstLine="709"/>
        <w:jc w:val="both"/>
        <w:rPr>
          <w:color w:val="000000"/>
          <w:szCs w:val="18"/>
          <w:lang w:val="uk-UA"/>
        </w:rPr>
      </w:pPr>
    </w:p>
    <w:p w:rsidR="006F0F08" w:rsidRPr="00EF0577" w:rsidRDefault="006F0F08" w:rsidP="006F0F08">
      <w:pPr>
        <w:widowControl w:val="0"/>
        <w:ind w:firstLine="709"/>
        <w:jc w:val="both"/>
        <w:rPr>
          <w:color w:val="000000"/>
          <w:szCs w:val="18"/>
          <w:lang w:val="uk-UA"/>
        </w:rPr>
      </w:pPr>
      <w:r w:rsidRPr="00EF0577">
        <w:rPr>
          <w:color w:val="000000"/>
          <w:szCs w:val="18"/>
          <w:lang w:val="uk-UA"/>
        </w:rPr>
        <w:t xml:space="preserve">В хлібопекарській підгалузі харчової промисловості за 2003-2007 роки зменшилась на 34% суб’єктів господарювання, причому це, з одного боку, обумовлено аналогічними тенденціями до зменшення кількості підприємств в цілому в хлібопекарській галузі, а з іншого – зменшенням чисельності населення країни, і середньостатистичного споживання хліба і хлібобулочних виробів на 1 особу. За рахунок виокремлення середньогалузевого підприємства (СГП) зафіксовано тенденцію до підвищення ефективності функціонування галузі в цілому (якщо СГП за підсумками 2003 р. отримало збиток в розмірі 11,012 </w:t>
      </w:r>
      <w:proofErr w:type="spellStart"/>
      <w:r w:rsidRPr="00EF0577">
        <w:rPr>
          <w:color w:val="000000"/>
          <w:szCs w:val="18"/>
          <w:lang w:val="uk-UA"/>
        </w:rPr>
        <w:t>тис.грн</w:t>
      </w:r>
      <w:proofErr w:type="spellEnd"/>
      <w:r w:rsidRPr="00EF0577">
        <w:rPr>
          <w:color w:val="000000"/>
          <w:szCs w:val="18"/>
          <w:lang w:val="uk-UA"/>
        </w:rPr>
        <w:t xml:space="preserve">., то вже в 2004-2007 рр. прибуток – відповідно 30,151 і 46,248 </w:t>
      </w:r>
      <w:proofErr w:type="spellStart"/>
      <w:r w:rsidRPr="00EF0577">
        <w:rPr>
          <w:color w:val="000000"/>
          <w:szCs w:val="18"/>
          <w:lang w:val="uk-UA"/>
        </w:rPr>
        <w:t>тис.грн</w:t>
      </w:r>
      <w:proofErr w:type="spellEnd"/>
      <w:r w:rsidRPr="00EF0577">
        <w:rPr>
          <w:color w:val="000000"/>
          <w:szCs w:val="18"/>
          <w:lang w:val="uk-UA"/>
        </w:rPr>
        <w:t>.). Це пояснюється як особливостями державного регіонального регулювання цін на так звані «соціальні види хліба», так і повним переосмисленням інноваційної політики в контексті завантаження вже наявних виробничих потужностей (запровадження продуктових інновацій) та активним введенням інновацій у виробничий процес енергозберігаючого характеру.</w:t>
      </w:r>
      <w:r>
        <w:rPr>
          <w:color w:val="000000"/>
          <w:szCs w:val="18"/>
          <w:lang w:val="uk-UA"/>
        </w:rPr>
        <w:t xml:space="preserve"> </w:t>
      </w:r>
      <w:r w:rsidRPr="00EF0577">
        <w:rPr>
          <w:color w:val="000000"/>
          <w:szCs w:val="18"/>
          <w:lang w:val="uk-UA"/>
        </w:rPr>
        <w:t xml:space="preserve">Крім того з’ясовано, що, незважаючи на зменшення кількості збиткових підприємств (в середньому на 20%), спостерігається невпинна тенденція до накопичення маси збитку (в середньому майже на 26%). Це пояснюється тим, що в Україні, з одного боку, не сформована культура споживання елітного хліба, що призводить до надвисоких умовно-постійних витрат на підприємствах. З іншого – певною тонізацією реальної маси отриманого економічного прибутку, оскільки вони використовують агресивну інноваційно-інвестиційну політику, яка обумовлює використання, поряд з прихованою масою отриманого прибутку, позикових коштів, підставою для отримання яких, насамперед, слугує задекларована маса чистого прибутку. </w:t>
      </w:r>
    </w:p>
    <w:p w:rsidR="006F0F08" w:rsidRDefault="006F0F08" w:rsidP="006F0F08">
      <w:pPr>
        <w:widowControl w:val="0"/>
        <w:ind w:firstLine="709"/>
        <w:jc w:val="both"/>
        <w:rPr>
          <w:color w:val="000000"/>
          <w:szCs w:val="18"/>
          <w:lang w:val="uk-UA"/>
        </w:rPr>
      </w:pPr>
      <w:r w:rsidRPr="00EF0577">
        <w:rPr>
          <w:color w:val="000000"/>
          <w:szCs w:val="18"/>
          <w:lang w:val="uk-UA"/>
        </w:rPr>
        <w:lastRenderedPageBreak/>
        <w:t>Основними шляхами та резервами забезпечення ефективності реалізації виробничо-фінансової діяльності підприємств хлібопекарськ</w:t>
      </w:r>
      <w:r>
        <w:rPr>
          <w:color w:val="000000"/>
          <w:szCs w:val="18"/>
          <w:lang w:val="uk-UA"/>
        </w:rPr>
        <w:t>ої галузі є:</w:t>
      </w:r>
    </w:p>
    <w:p w:rsidR="006F0F08" w:rsidRDefault="006F0F08" w:rsidP="006F0F08">
      <w:pPr>
        <w:widowControl w:val="0"/>
        <w:numPr>
          <w:ilvl w:val="0"/>
          <w:numId w:val="21"/>
        </w:numPr>
        <w:ind w:left="0" w:firstLine="720"/>
        <w:jc w:val="both"/>
        <w:rPr>
          <w:color w:val="000000"/>
          <w:szCs w:val="18"/>
          <w:lang w:val="uk-UA"/>
        </w:rPr>
      </w:pPr>
      <w:r w:rsidRPr="00EF0577">
        <w:rPr>
          <w:color w:val="000000"/>
          <w:szCs w:val="18"/>
          <w:lang w:val="uk-UA"/>
        </w:rPr>
        <w:t xml:space="preserve">зниження дебіторської заборгованості (шляхом використання факторингу, поширення нульового каналу розподілу продукції і зменшення довжини </w:t>
      </w:r>
      <w:proofErr w:type="spellStart"/>
      <w:r w:rsidRPr="00EF0577">
        <w:rPr>
          <w:color w:val="000000"/>
          <w:szCs w:val="18"/>
          <w:lang w:val="uk-UA"/>
        </w:rPr>
        <w:t>однорівневого</w:t>
      </w:r>
      <w:proofErr w:type="spellEnd"/>
      <w:r w:rsidRPr="00EF0577">
        <w:rPr>
          <w:color w:val="000000"/>
          <w:szCs w:val="18"/>
          <w:lang w:val="uk-UA"/>
        </w:rPr>
        <w:t xml:space="preserve"> і дворівневого каналів);</w:t>
      </w:r>
    </w:p>
    <w:p w:rsidR="006F0F08" w:rsidRDefault="006F0F08" w:rsidP="006F0F08">
      <w:pPr>
        <w:widowControl w:val="0"/>
        <w:numPr>
          <w:ilvl w:val="0"/>
          <w:numId w:val="21"/>
        </w:numPr>
        <w:ind w:left="0" w:firstLine="720"/>
        <w:jc w:val="both"/>
        <w:rPr>
          <w:color w:val="000000"/>
          <w:szCs w:val="18"/>
          <w:lang w:val="uk-UA"/>
        </w:rPr>
      </w:pPr>
      <w:r w:rsidRPr="00EF0577">
        <w:rPr>
          <w:color w:val="000000"/>
          <w:szCs w:val="18"/>
          <w:lang w:val="uk-UA"/>
        </w:rPr>
        <w:t xml:space="preserve">зменшення вартості сировини на основі інтеграції хлібопекарських підприємств із підприємствами-представниками первинної переробки </w:t>
      </w:r>
      <w:proofErr w:type="spellStart"/>
      <w:r w:rsidRPr="00EF0577">
        <w:rPr>
          <w:color w:val="000000"/>
          <w:szCs w:val="18"/>
          <w:lang w:val="uk-UA"/>
        </w:rPr>
        <w:t>сільсько</w:t>
      </w:r>
      <w:r>
        <w:rPr>
          <w:color w:val="000000"/>
          <w:szCs w:val="18"/>
          <w:lang w:val="uk-UA"/>
        </w:rPr>
        <w:t>-</w:t>
      </w:r>
      <w:r w:rsidRPr="00EF0577">
        <w:rPr>
          <w:color w:val="000000"/>
          <w:szCs w:val="18"/>
          <w:lang w:val="uk-UA"/>
        </w:rPr>
        <w:t>господарської</w:t>
      </w:r>
      <w:proofErr w:type="spellEnd"/>
      <w:r w:rsidRPr="00EF0577">
        <w:rPr>
          <w:color w:val="000000"/>
          <w:szCs w:val="18"/>
          <w:lang w:val="uk-UA"/>
        </w:rPr>
        <w:t xml:space="preserve"> сировини і безпосередньо з сільськогосподарськими підприємствами-виробниками;</w:t>
      </w:r>
    </w:p>
    <w:p w:rsidR="006F0F08" w:rsidRPr="00EF0577" w:rsidRDefault="006F0F08" w:rsidP="006F0F08">
      <w:pPr>
        <w:widowControl w:val="0"/>
        <w:numPr>
          <w:ilvl w:val="0"/>
          <w:numId w:val="21"/>
        </w:numPr>
        <w:ind w:left="0" w:firstLine="720"/>
        <w:jc w:val="both"/>
        <w:rPr>
          <w:color w:val="000000"/>
          <w:szCs w:val="18"/>
          <w:lang w:val="uk-UA"/>
        </w:rPr>
      </w:pPr>
      <w:proofErr w:type="spellStart"/>
      <w:r w:rsidRPr="00EF0577">
        <w:rPr>
          <w:color w:val="000000"/>
          <w:szCs w:val="18"/>
          <w:lang w:val="uk-UA"/>
        </w:rPr>
        <w:t>інноватифікації</w:t>
      </w:r>
      <w:proofErr w:type="spellEnd"/>
      <w:r w:rsidRPr="00EF0577">
        <w:rPr>
          <w:color w:val="000000"/>
          <w:szCs w:val="18"/>
          <w:lang w:val="uk-UA"/>
        </w:rPr>
        <w:t xml:space="preserve"> виробництва, яка спрямована, з одного боку, на зменшення енерговитрат, а з іншого - на поновлення чи навіть створення товарної номенклатури продукції, яка не належить до так званої «соціальної групи».</w:t>
      </w:r>
    </w:p>
    <w:p w:rsidR="006F0F08" w:rsidRPr="00EF0577" w:rsidRDefault="006F0F08" w:rsidP="006F0F08">
      <w:pPr>
        <w:widowControl w:val="0"/>
        <w:ind w:firstLine="709"/>
        <w:jc w:val="both"/>
        <w:rPr>
          <w:color w:val="000000"/>
          <w:szCs w:val="18"/>
          <w:lang w:val="uk-UA"/>
        </w:rPr>
      </w:pPr>
      <w:r w:rsidRPr="00EF0577">
        <w:rPr>
          <w:color w:val="000000"/>
          <w:szCs w:val="18"/>
          <w:lang w:val="uk-UA"/>
        </w:rPr>
        <w:t>З переходом економіки України на ринкові відносини фінансовий аналіз як один з важелів розподілу фінансових ресурсів поступово займає належне йому по значимості місце в аналітичній роботі бухгалтерів, фінансових менеджерів, керівників підприємств. У цей час кожен господарюючий суб'єкт незалежно від виду основної діяльності й форми власності підприємства повинен реально виявляти напрямки раціонального використання фінансово-економічного потенціалу та проведення моніторингу фінансового стану не тільки власного підприємства</w:t>
      </w:r>
      <w:r w:rsidRPr="00EF0577">
        <w:rPr>
          <w:color w:val="000000"/>
          <w:szCs w:val="18"/>
        </w:rPr>
        <w:t>,</w:t>
      </w:r>
      <w:r w:rsidRPr="00EF0577">
        <w:rPr>
          <w:color w:val="000000"/>
          <w:szCs w:val="18"/>
          <w:lang w:val="uk-UA"/>
        </w:rPr>
        <w:t xml:space="preserve"> а й потенційних партнерів або контрагентів.</w:t>
      </w:r>
    </w:p>
    <w:p w:rsidR="006F0F08" w:rsidRPr="00EF0577" w:rsidRDefault="006F0F08" w:rsidP="006F0F08">
      <w:pPr>
        <w:widowControl w:val="0"/>
        <w:ind w:firstLine="709"/>
        <w:jc w:val="both"/>
        <w:rPr>
          <w:color w:val="000000"/>
          <w:szCs w:val="18"/>
          <w:lang w:val="uk-UA"/>
        </w:rPr>
      </w:pPr>
      <w:r w:rsidRPr="00EF0577">
        <w:rPr>
          <w:color w:val="000000"/>
          <w:szCs w:val="18"/>
          <w:lang w:val="uk-UA"/>
        </w:rPr>
        <w:t>Фінансовий стан підприємства, його стійкість і стабільність залежать від результатів виробничо-комерційної й фінансової діяльності. Якщо виробничий і фінансовий плани успішно виконуються, то це позитивно впливає на фінансове становище підприємства. І навпаки, у результаті недовиконання плану по виробництву й реалізації продукції відбувається підвищення собівартості, зменшення виторгу й суми прибутку і як наслідок погіршення фінансового стану підприємства і його платоспроможності.</w:t>
      </w:r>
    </w:p>
    <w:p w:rsidR="006F0F08" w:rsidRPr="00EF0577" w:rsidRDefault="006F0F08" w:rsidP="006F0F08">
      <w:pPr>
        <w:widowControl w:val="0"/>
        <w:ind w:firstLine="709"/>
        <w:jc w:val="both"/>
        <w:rPr>
          <w:color w:val="000000"/>
          <w:szCs w:val="18"/>
          <w:lang w:val="uk-UA"/>
        </w:rPr>
      </w:pPr>
      <w:r w:rsidRPr="00EF0577">
        <w:rPr>
          <w:b/>
          <w:bCs/>
          <w:color w:val="000000"/>
          <w:szCs w:val="18"/>
          <w:lang w:val="uk-UA"/>
        </w:rPr>
        <w:t xml:space="preserve">Висновки. </w:t>
      </w:r>
      <w:r w:rsidRPr="00EF0577">
        <w:rPr>
          <w:color w:val="000000"/>
          <w:szCs w:val="18"/>
          <w:lang w:val="uk-UA"/>
        </w:rPr>
        <w:t>Отже, прибуткова функціонування підприємства не є щасливою випадковістю, а є підсумком грамотного, умілого управління всім комплексом факторів, що визначають на результати виробничо-фінансової діяльності підприємства.</w:t>
      </w:r>
    </w:p>
    <w:p w:rsidR="006F0F08" w:rsidRPr="00EF0577" w:rsidRDefault="006F0F08" w:rsidP="006F0F08">
      <w:pPr>
        <w:widowControl w:val="0"/>
        <w:ind w:firstLine="709"/>
        <w:jc w:val="both"/>
        <w:rPr>
          <w:color w:val="000000"/>
          <w:szCs w:val="18"/>
          <w:lang w:val="uk-UA"/>
        </w:rPr>
      </w:pPr>
    </w:p>
    <w:p w:rsidR="006F0F08" w:rsidRPr="00EF0577" w:rsidRDefault="006F0F08" w:rsidP="006F0F08">
      <w:pPr>
        <w:widowControl w:val="0"/>
        <w:ind w:firstLine="709"/>
        <w:jc w:val="center"/>
        <w:rPr>
          <w:b/>
          <w:bCs/>
          <w:color w:val="000000"/>
          <w:szCs w:val="18"/>
          <w:lang w:val="uk-UA"/>
        </w:rPr>
      </w:pPr>
      <w:r w:rsidRPr="00A908F0">
        <w:rPr>
          <w:b/>
          <w:bCs/>
          <w:color w:val="000000"/>
          <w:szCs w:val="18"/>
          <w:lang w:val="uk-UA"/>
        </w:rPr>
        <w:t>Бібліографічний список</w:t>
      </w:r>
    </w:p>
    <w:p w:rsidR="006F0F08" w:rsidRPr="00EF0577" w:rsidRDefault="006F0F08" w:rsidP="006F0F08">
      <w:pPr>
        <w:widowControl w:val="0"/>
        <w:numPr>
          <w:ilvl w:val="0"/>
          <w:numId w:val="20"/>
        </w:numPr>
        <w:tabs>
          <w:tab w:val="clear" w:pos="750"/>
        </w:tabs>
        <w:ind w:left="0" w:firstLine="360"/>
        <w:jc w:val="both"/>
        <w:rPr>
          <w:color w:val="000000"/>
          <w:lang w:val="uk-UA"/>
        </w:rPr>
      </w:pPr>
      <w:r w:rsidRPr="00EF0577">
        <w:rPr>
          <w:b/>
          <w:bCs/>
          <w:color w:val="000000"/>
          <w:lang w:val="uk-UA"/>
        </w:rPr>
        <w:t>Карпенко Л.М.</w:t>
      </w:r>
      <w:r w:rsidRPr="00EF0577">
        <w:rPr>
          <w:color w:val="000000"/>
          <w:lang w:val="uk-UA"/>
        </w:rPr>
        <w:t xml:space="preserve"> Керування  формуванням прибутку підприємства у процесі інвестиційної діяльності // Соціально-економічні дослідження в перехідний період. – Львів, 2002. – Вип.2, ч.1. – </w:t>
      </w:r>
      <w:r w:rsidRPr="00EF0577">
        <w:rPr>
          <w:caps/>
          <w:color w:val="000000"/>
          <w:lang w:val="uk-UA"/>
        </w:rPr>
        <w:t>с.</w:t>
      </w:r>
      <w:r w:rsidRPr="00EF0577">
        <w:rPr>
          <w:color w:val="000000"/>
          <w:lang w:val="uk-UA"/>
        </w:rPr>
        <w:t xml:space="preserve"> 193-197.</w:t>
      </w:r>
    </w:p>
    <w:p w:rsidR="006F0F08" w:rsidRPr="00EF0577" w:rsidRDefault="006F0F08" w:rsidP="006F0F08">
      <w:pPr>
        <w:widowControl w:val="0"/>
        <w:numPr>
          <w:ilvl w:val="0"/>
          <w:numId w:val="20"/>
        </w:numPr>
        <w:tabs>
          <w:tab w:val="clear" w:pos="750"/>
        </w:tabs>
        <w:ind w:left="0" w:firstLine="360"/>
        <w:jc w:val="both"/>
        <w:rPr>
          <w:color w:val="000000"/>
          <w:szCs w:val="18"/>
          <w:lang w:val="uk-UA"/>
        </w:rPr>
      </w:pPr>
      <w:r w:rsidRPr="00EF0577">
        <w:rPr>
          <w:b/>
          <w:bCs/>
          <w:color w:val="000000"/>
          <w:lang w:val="uk-UA"/>
        </w:rPr>
        <w:t>Карпенко Л.М.</w:t>
      </w:r>
      <w:r w:rsidRPr="00EF0577">
        <w:rPr>
          <w:color w:val="000000"/>
          <w:lang w:val="uk-UA"/>
        </w:rPr>
        <w:t xml:space="preserve"> Чинники та резерви підвищення прибутку підприємства // Збірник матеріалів науково-практичної конференції  </w:t>
      </w:r>
      <w:proofErr w:type="spellStart"/>
      <w:r w:rsidRPr="00EF0577">
        <w:rPr>
          <w:color w:val="000000"/>
          <w:lang w:val="uk-UA"/>
        </w:rPr>
        <w:t>“Стан</w:t>
      </w:r>
      <w:proofErr w:type="spellEnd"/>
      <w:r w:rsidRPr="00EF0577">
        <w:rPr>
          <w:color w:val="000000"/>
          <w:lang w:val="uk-UA"/>
        </w:rPr>
        <w:t xml:space="preserve"> та засоби підвищення ефективності підприємницької </w:t>
      </w:r>
      <w:proofErr w:type="spellStart"/>
      <w:r w:rsidRPr="00EF0577">
        <w:rPr>
          <w:color w:val="000000"/>
          <w:lang w:val="uk-UA"/>
        </w:rPr>
        <w:t>діяльності”</w:t>
      </w:r>
      <w:proofErr w:type="spellEnd"/>
      <w:r w:rsidRPr="00EF0577">
        <w:rPr>
          <w:color w:val="000000"/>
          <w:lang w:val="uk-UA"/>
        </w:rPr>
        <w:t xml:space="preserve">. – Миколаїв, 2001. – </w:t>
      </w:r>
      <w:r w:rsidRPr="00EF0577">
        <w:rPr>
          <w:caps/>
          <w:color w:val="000000"/>
          <w:lang w:val="uk-UA"/>
        </w:rPr>
        <w:t>С.</w:t>
      </w:r>
      <w:r w:rsidRPr="00EF0577">
        <w:rPr>
          <w:color w:val="000000"/>
          <w:lang w:val="uk-UA"/>
        </w:rPr>
        <w:t xml:space="preserve"> 23-30.</w:t>
      </w:r>
    </w:p>
    <w:p w:rsidR="006F0F08" w:rsidRPr="00EF0577" w:rsidRDefault="006F0F08" w:rsidP="006F0F08">
      <w:pPr>
        <w:widowControl w:val="0"/>
        <w:numPr>
          <w:ilvl w:val="0"/>
          <w:numId w:val="20"/>
        </w:numPr>
        <w:tabs>
          <w:tab w:val="clear" w:pos="750"/>
        </w:tabs>
        <w:ind w:left="0" w:firstLine="360"/>
        <w:jc w:val="both"/>
        <w:rPr>
          <w:color w:val="000000"/>
          <w:szCs w:val="18"/>
          <w:lang w:val="uk-UA"/>
        </w:rPr>
      </w:pPr>
      <w:r w:rsidRPr="00EF0577">
        <w:rPr>
          <w:b/>
          <w:bCs/>
          <w:color w:val="000000"/>
          <w:lang w:val="uk-UA"/>
        </w:rPr>
        <w:t xml:space="preserve">Н. </w:t>
      </w:r>
      <w:proofErr w:type="spellStart"/>
      <w:r w:rsidRPr="00EF0577">
        <w:rPr>
          <w:b/>
          <w:bCs/>
          <w:color w:val="000000"/>
          <w:lang w:val="uk-UA"/>
        </w:rPr>
        <w:t>Лоханова</w:t>
      </w:r>
      <w:proofErr w:type="spellEnd"/>
      <w:r w:rsidRPr="00EF0577">
        <w:rPr>
          <w:b/>
          <w:bCs/>
          <w:color w:val="000000"/>
          <w:lang w:val="uk-UA"/>
        </w:rPr>
        <w:t xml:space="preserve"> </w:t>
      </w:r>
      <w:r w:rsidRPr="00EF0577">
        <w:rPr>
          <w:color w:val="000000"/>
          <w:lang w:val="uk-UA"/>
        </w:rPr>
        <w:t>Система управління станом економічної безпеки підприємства</w:t>
      </w:r>
      <w:r w:rsidRPr="00EF0577">
        <w:rPr>
          <w:color w:val="000000"/>
          <w:szCs w:val="18"/>
          <w:lang w:val="uk-UA"/>
        </w:rPr>
        <w:t xml:space="preserve"> // </w:t>
      </w:r>
      <w:proofErr w:type="spellStart"/>
      <w:r w:rsidRPr="00EF0577">
        <w:rPr>
          <w:color w:val="000000"/>
          <w:szCs w:val="18"/>
          <w:lang w:val="uk-UA"/>
        </w:rPr>
        <w:t>Економіст.-</w:t>
      </w:r>
      <w:proofErr w:type="spellEnd"/>
      <w:r w:rsidRPr="00EF0577">
        <w:rPr>
          <w:color w:val="000000"/>
          <w:szCs w:val="18"/>
          <w:lang w:val="uk-UA"/>
        </w:rPr>
        <w:t xml:space="preserve"> 2005.-№2.- </w:t>
      </w:r>
      <w:r w:rsidRPr="00EF0577">
        <w:rPr>
          <w:caps/>
          <w:color w:val="000000"/>
          <w:szCs w:val="18"/>
          <w:lang w:val="uk-UA"/>
        </w:rPr>
        <w:t>с.52-54.</w:t>
      </w:r>
    </w:p>
    <w:p w:rsidR="006F0F08" w:rsidRPr="00EF0577" w:rsidRDefault="006F0F08" w:rsidP="006F0F08">
      <w:pPr>
        <w:widowControl w:val="0"/>
        <w:numPr>
          <w:ilvl w:val="0"/>
          <w:numId w:val="20"/>
        </w:numPr>
        <w:tabs>
          <w:tab w:val="clear" w:pos="750"/>
        </w:tabs>
        <w:ind w:left="0" w:firstLine="360"/>
        <w:jc w:val="both"/>
        <w:rPr>
          <w:color w:val="000000"/>
          <w:lang w:val="uk-UA"/>
        </w:rPr>
      </w:pPr>
      <w:r w:rsidRPr="00EF0577">
        <w:rPr>
          <w:b/>
          <w:bCs/>
          <w:color w:val="000000"/>
        </w:rPr>
        <w:t>Балабанов И.Т.</w:t>
      </w:r>
      <w:r w:rsidRPr="00EF0577">
        <w:rPr>
          <w:color w:val="000000"/>
        </w:rPr>
        <w:t xml:space="preserve"> "Основы финансового менеджмента. Как управлять капиталом?". - М.: Финансы </w:t>
      </w:r>
      <w:r w:rsidRPr="00EF0577">
        <w:rPr>
          <w:color w:val="000000"/>
          <w:lang w:val="uk-UA"/>
        </w:rPr>
        <w:t>и Статистика, 1994.</w:t>
      </w:r>
    </w:p>
    <w:p w:rsidR="00452E1E" w:rsidRPr="006F0F08" w:rsidRDefault="006F0F08" w:rsidP="006F0F08">
      <w:r w:rsidRPr="00EF0577">
        <w:rPr>
          <w:color w:val="000000"/>
          <w:lang w:val="uk-UA"/>
        </w:rPr>
        <w:t xml:space="preserve">Бухгалтерський облік (учбово-практичний посібник) Сердюк В.Н., 7-і видання, </w:t>
      </w:r>
      <w:proofErr w:type="spellStart"/>
      <w:r w:rsidRPr="00EF0577">
        <w:rPr>
          <w:color w:val="000000"/>
          <w:lang w:val="uk-UA"/>
        </w:rPr>
        <w:t>изм</w:t>
      </w:r>
      <w:proofErr w:type="spellEnd"/>
      <w:r w:rsidRPr="00EF0577">
        <w:rPr>
          <w:color w:val="000000"/>
          <w:lang w:val="uk-UA"/>
        </w:rPr>
        <w:t xml:space="preserve">. і </w:t>
      </w:r>
      <w:proofErr w:type="spellStart"/>
      <w:r w:rsidRPr="00EF0577">
        <w:rPr>
          <w:color w:val="000000"/>
          <w:lang w:val="uk-UA"/>
        </w:rPr>
        <w:t>доп</w:t>
      </w:r>
      <w:proofErr w:type="spellEnd"/>
      <w:r w:rsidRPr="00EF0577">
        <w:rPr>
          <w:color w:val="000000"/>
          <w:lang w:val="uk-UA"/>
        </w:rPr>
        <w:t>., Донецьк, Донну, 2004 р.</w:t>
      </w:r>
    </w:p>
    <w:sectPr w:rsidR="00452E1E" w:rsidRPr="006F0F08"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DCF"/>
    <w:multiLevelType w:val="hybridMultilevel"/>
    <w:tmpl w:val="5E044464"/>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E2B0D"/>
    <w:multiLevelType w:val="hybridMultilevel"/>
    <w:tmpl w:val="79924EA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A0A91"/>
    <w:multiLevelType w:val="hybridMultilevel"/>
    <w:tmpl w:val="3C3EAB3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8194EED"/>
    <w:multiLevelType w:val="hybridMultilevel"/>
    <w:tmpl w:val="56E8616C"/>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B7192"/>
    <w:multiLevelType w:val="hybridMultilevel"/>
    <w:tmpl w:val="BEB0D644"/>
    <w:lvl w:ilvl="0" w:tplc="6B202D4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141241A"/>
    <w:multiLevelType w:val="hybridMultilevel"/>
    <w:tmpl w:val="5014810E"/>
    <w:lvl w:ilvl="0" w:tplc="2B84CAA4">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EA37FF6"/>
    <w:multiLevelType w:val="hybridMultilevel"/>
    <w:tmpl w:val="7760FE98"/>
    <w:lvl w:ilvl="0" w:tplc="49107C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4C5C23"/>
    <w:multiLevelType w:val="hybridMultilevel"/>
    <w:tmpl w:val="2EFA9222"/>
    <w:lvl w:ilvl="0" w:tplc="ABEAB5C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105552E"/>
    <w:multiLevelType w:val="hybridMultilevel"/>
    <w:tmpl w:val="1F8A49EE"/>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1E6772"/>
    <w:multiLevelType w:val="hybridMultilevel"/>
    <w:tmpl w:val="95CAD4D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36A066F3"/>
    <w:multiLevelType w:val="hybridMultilevel"/>
    <w:tmpl w:val="AB625DB4"/>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2D649B4"/>
    <w:multiLevelType w:val="hybridMultilevel"/>
    <w:tmpl w:val="1E4838EE"/>
    <w:lvl w:ilvl="0" w:tplc="1854B8E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323487E"/>
    <w:multiLevelType w:val="hybridMultilevel"/>
    <w:tmpl w:val="224AB82A"/>
    <w:lvl w:ilvl="0" w:tplc="39CA4D2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88007C3"/>
    <w:multiLevelType w:val="hybridMultilevel"/>
    <w:tmpl w:val="C6F06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A448F5"/>
    <w:multiLevelType w:val="hybridMultilevel"/>
    <w:tmpl w:val="5AF840C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F539E3"/>
    <w:multiLevelType w:val="hybridMultilevel"/>
    <w:tmpl w:val="F446DEDC"/>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77E2B92"/>
    <w:multiLevelType w:val="hybridMultilevel"/>
    <w:tmpl w:val="893C5D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68107DA8"/>
    <w:multiLevelType w:val="hybridMultilevel"/>
    <w:tmpl w:val="EB2A3CBE"/>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9702C09"/>
    <w:multiLevelType w:val="hybridMultilevel"/>
    <w:tmpl w:val="13B432E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C0E6C40"/>
    <w:multiLevelType w:val="hybridMultilevel"/>
    <w:tmpl w:val="7696E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9"/>
  </w:num>
  <w:num w:numId="4">
    <w:abstractNumId w:val="5"/>
  </w:num>
  <w:num w:numId="5">
    <w:abstractNumId w:val="3"/>
  </w:num>
  <w:num w:numId="6">
    <w:abstractNumId w:val="1"/>
  </w:num>
  <w:num w:numId="7">
    <w:abstractNumId w:val="0"/>
  </w:num>
  <w:num w:numId="8">
    <w:abstractNumId w:val="6"/>
  </w:num>
  <w:num w:numId="9">
    <w:abstractNumId w:val="8"/>
  </w:num>
  <w:num w:numId="10">
    <w:abstractNumId w:val="12"/>
  </w:num>
  <w:num w:numId="11">
    <w:abstractNumId w:val="2"/>
  </w:num>
  <w:num w:numId="12">
    <w:abstractNumId w:val="4"/>
  </w:num>
  <w:num w:numId="13">
    <w:abstractNumId w:val="18"/>
  </w:num>
  <w:num w:numId="14">
    <w:abstractNumId w:val="19"/>
  </w:num>
  <w:num w:numId="15">
    <w:abstractNumId w:val="13"/>
  </w:num>
  <w:num w:numId="16">
    <w:abstractNumId w:val="20"/>
  </w:num>
  <w:num w:numId="17">
    <w:abstractNumId w:val="17"/>
  </w:num>
  <w:num w:numId="18">
    <w:abstractNumId w:val="16"/>
  </w:num>
  <w:num w:numId="19">
    <w:abstractNumId w:val="10"/>
  </w:num>
  <w:num w:numId="20">
    <w:abstractNumId w:val="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845F4"/>
    <w:rsid w:val="000B4E6B"/>
    <w:rsid w:val="001A715F"/>
    <w:rsid w:val="00412D86"/>
    <w:rsid w:val="00452E1E"/>
    <w:rsid w:val="004839A7"/>
    <w:rsid w:val="005A1E30"/>
    <w:rsid w:val="005E0245"/>
    <w:rsid w:val="005F5FA6"/>
    <w:rsid w:val="006E5A43"/>
    <w:rsid w:val="006F0F08"/>
    <w:rsid w:val="0076489B"/>
    <w:rsid w:val="007D2410"/>
    <w:rsid w:val="009B29E5"/>
    <w:rsid w:val="009D3638"/>
    <w:rsid w:val="00BD2ED3"/>
    <w:rsid w:val="00BE4EC0"/>
    <w:rsid w:val="00D80C60"/>
    <w:rsid w:val="00EB5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684474123539237"/>
          <c:y val="9.8214285714285726E-2"/>
          <c:w val="0.73956594323873148"/>
          <c:h val="0.50892857142857173"/>
        </c:manualLayout>
      </c:layout>
      <c:barChart>
        <c:barDir val="col"/>
        <c:grouping val="clustered"/>
        <c:ser>
          <c:idx val="0"/>
          <c:order val="0"/>
          <c:tx>
            <c:strRef>
              <c:f>Лист1!$B$3</c:f>
              <c:strCache>
                <c:ptCount val="1"/>
                <c:pt idx="0">
                  <c:v>Донецька</c:v>
                </c:pt>
              </c:strCache>
            </c:strRef>
          </c:tx>
          <c:spPr>
            <a:solidFill>
              <a:srgbClr val="9999FF"/>
            </a:solidFill>
            <a:ln w="12700">
              <a:solidFill>
                <a:srgbClr val="000000"/>
              </a:solidFill>
              <a:prstDash val="solid"/>
            </a:ln>
          </c:spPr>
          <c:cat>
            <c:multiLvlStrRef>
              <c:f>Лист1!$C$1:$H$2</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Лист1!$C$3:$H$3</c:f>
              <c:numCache>
                <c:formatCode>General</c:formatCode>
                <c:ptCount val="6"/>
                <c:pt idx="0">
                  <c:v>41</c:v>
                </c:pt>
                <c:pt idx="1">
                  <c:v>36</c:v>
                </c:pt>
                <c:pt idx="2">
                  <c:v>34</c:v>
                </c:pt>
                <c:pt idx="3">
                  <c:v>24</c:v>
                </c:pt>
                <c:pt idx="4">
                  <c:v>32</c:v>
                </c:pt>
                <c:pt idx="5">
                  <c:v>20</c:v>
                </c:pt>
              </c:numCache>
            </c:numRef>
          </c:val>
        </c:ser>
        <c:ser>
          <c:idx val="1"/>
          <c:order val="1"/>
          <c:tx>
            <c:strRef>
              <c:f>Лист1!$B$4</c:f>
              <c:strCache>
                <c:ptCount val="1"/>
                <c:pt idx="0">
                  <c:v>Луганська</c:v>
                </c:pt>
              </c:strCache>
            </c:strRef>
          </c:tx>
          <c:spPr>
            <a:solidFill>
              <a:srgbClr val="993366"/>
            </a:solidFill>
            <a:ln w="12700">
              <a:solidFill>
                <a:srgbClr val="000000"/>
              </a:solidFill>
              <a:prstDash val="solid"/>
            </a:ln>
          </c:spPr>
          <c:cat>
            <c:multiLvlStrRef>
              <c:f>Лист1!$C$1:$H$2</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Лист1!$C$4:$H$4</c:f>
              <c:numCache>
                <c:formatCode>General</c:formatCode>
                <c:ptCount val="6"/>
                <c:pt idx="0">
                  <c:v>38</c:v>
                </c:pt>
                <c:pt idx="1">
                  <c:v>22</c:v>
                </c:pt>
                <c:pt idx="2">
                  <c:v>31</c:v>
                </c:pt>
                <c:pt idx="3">
                  <c:v>13</c:v>
                </c:pt>
                <c:pt idx="4">
                  <c:v>24</c:v>
                </c:pt>
                <c:pt idx="5">
                  <c:v>12</c:v>
                </c:pt>
              </c:numCache>
            </c:numRef>
          </c:val>
        </c:ser>
        <c:ser>
          <c:idx val="2"/>
          <c:order val="2"/>
          <c:tx>
            <c:strRef>
              <c:f>Лист1!$B$5</c:f>
              <c:strCache>
                <c:ptCount val="1"/>
                <c:pt idx="0">
                  <c:v>Харківська</c:v>
                </c:pt>
              </c:strCache>
            </c:strRef>
          </c:tx>
          <c:spPr>
            <a:solidFill>
              <a:srgbClr val="FFFFCC"/>
            </a:solidFill>
            <a:ln w="12700">
              <a:solidFill>
                <a:srgbClr val="000000"/>
              </a:solidFill>
              <a:prstDash val="solid"/>
            </a:ln>
          </c:spPr>
          <c:cat>
            <c:multiLvlStrRef>
              <c:f>Лист1!$C$1:$H$2</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Лист1!$C$5:$H$5</c:f>
              <c:numCache>
                <c:formatCode>General</c:formatCode>
                <c:ptCount val="6"/>
                <c:pt idx="0">
                  <c:v>34</c:v>
                </c:pt>
                <c:pt idx="1">
                  <c:v>35</c:v>
                </c:pt>
                <c:pt idx="2">
                  <c:v>35</c:v>
                </c:pt>
                <c:pt idx="3">
                  <c:v>23</c:v>
                </c:pt>
                <c:pt idx="4">
                  <c:v>30</c:v>
                </c:pt>
                <c:pt idx="5">
                  <c:v>24</c:v>
                </c:pt>
              </c:numCache>
            </c:numRef>
          </c:val>
        </c:ser>
        <c:ser>
          <c:idx val="3"/>
          <c:order val="3"/>
          <c:tx>
            <c:strRef>
              <c:f>Лист1!$B$6</c:f>
              <c:strCache>
                <c:ptCount val="1"/>
                <c:pt idx="0">
                  <c:v>Україна</c:v>
                </c:pt>
              </c:strCache>
            </c:strRef>
          </c:tx>
          <c:spPr>
            <a:solidFill>
              <a:srgbClr val="CCFFFF"/>
            </a:solidFill>
            <a:ln w="12700">
              <a:solidFill>
                <a:srgbClr val="000000"/>
              </a:solidFill>
              <a:prstDash val="solid"/>
            </a:ln>
          </c:spPr>
          <c:cat>
            <c:multiLvlStrRef>
              <c:f>Лист1!$C$1:$H$2</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Лист1!$C$6:$H$6</c:f>
              <c:numCache>
                <c:formatCode>General</c:formatCode>
                <c:ptCount val="6"/>
                <c:pt idx="0">
                  <c:v>642</c:v>
                </c:pt>
                <c:pt idx="1">
                  <c:v>540</c:v>
                </c:pt>
                <c:pt idx="2">
                  <c:v>698</c:v>
                </c:pt>
                <c:pt idx="3">
                  <c:v>399</c:v>
                </c:pt>
                <c:pt idx="4">
                  <c:v>696</c:v>
                </c:pt>
                <c:pt idx="5">
                  <c:v>359</c:v>
                </c:pt>
              </c:numCache>
            </c:numRef>
          </c:val>
        </c:ser>
        <c:axId val="67434368"/>
        <c:axId val="160567296"/>
      </c:barChart>
      <c:catAx>
        <c:axId val="67434368"/>
        <c:scaling>
          <c:orientation val="minMax"/>
        </c:scaling>
        <c:axPos val="b"/>
        <c:title>
          <c:tx>
            <c:rich>
              <a:bodyPr/>
              <a:lstStyle/>
              <a:p>
                <a:pPr>
                  <a:defRPr sz="875" b="0" i="0" u="none" strike="noStrike" baseline="0">
                    <a:solidFill>
                      <a:srgbClr val="000000"/>
                    </a:solidFill>
                    <a:latin typeface="Times New Roman"/>
                    <a:ea typeface="Times New Roman"/>
                    <a:cs typeface="Times New Roman"/>
                  </a:defRPr>
                </a:pPr>
                <a:r>
                  <a:rPr lang="ru-RU"/>
                  <a:t>роки</a:t>
                </a:r>
              </a:p>
            </c:rich>
          </c:tx>
          <c:layout>
            <c:manualLayout>
              <c:xMode val="edge"/>
              <c:yMode val="edge"/>
              <c:x val="0.45075125208681122"/>
              <c:y val="0.85267857142857195"/>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ru-RU"/>
          </a:p>
        </c:txPr>
        <c:crossAx val="160567296"/>
        <c:crosses val="autoZero"/>
        <c:auto val="1"/>
        <c:lblAlgn val="ctr"/>
        <c:lblOffset val="100"/>
        <c:tickLblSkip val="1"/>
        <c:tickMarkSkip val="1"/>
      </c:catAx>
      <c:valAx>
        <c:axId val="160567296"/>
        <c:scaling>
          <c:orientation val="minMax"/>
        </c:scaling>
        <c:axPos val="l"/>
        <c:majorGridlines>
          <c:spPr>
            <a:ln w="3175">
              <a:solidFill>
                <a:srgbClr val="000000"/>
              </a:solidFill>
              <a:prstDash val="solid"/>
            </a:ln>
          </c:spPr>
        </c:majorGridlines>
        <c:title>
          <c:tx>
            <c:rich>
              <a:bodyPr/>
              <a:lstStyle/>
              <a:p>
                <a:pPr>
                  <a:defRPr sz="875" b="0" i="0" u="none" strike="noStrike" baseline="0">
                    <a:solidFill>
                      <a:srgbClr val="000000"/>
                    </a:solidFill>
                    <a:latin typeface="Times New Roman"/>
                    <a:ea typeface="Times New Roman"/>
                    <a:cs typeface="Times New Roman"/>
                  </a:defRPr>
                </a:pPr>
                <a:r>
                  <a:rPr lang="ru-RU"/>
                  <a:t>підприємства "малого кола"</a:t>
                </a:r>
              </a:p>
            </c:rich>
          </c:tx>
          <c:layout>
            <c:manualLayout>
              <c:xMode val="edge"/>
              <c:yMode val="edge"/>
              <c:x val="1.8363939899833065E-2"/>
              <c:y val="2.6785714285714295E-2"/>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ru-RU"/>
          </a:p>
        </c:txPr>
        <c:crossAx val="67434368"/>
        <c:crosses val="autoZero"/>
        <c:crossBetween val="between"/>
      </c:valAx>
      <c:spPr>
        <a:solidFill>
          <a:srgbClr val="FFFFFF"/>
        </a:solidFill>
        <a:ln w="12700">
          <a:solidFill>
            <a:srgbClr val="FFFFFF"/>
          </a:solidFill>
          <a:prstDash val="solid"/>
        </a:ln>
      </c:spPr>
    </c:plotArea>
    <c:legend>
      <c:legendPos val="r"/>
      <c:layout>
        <c:manualLayout>
          <c:xMode val="edge"/>
          <c:yMode val="edge"/>
          <c:x val="0.86310517529215369"/>
          <c:y val="0.16964285714285721"/>
          <c:w val="0.1302170283806344"/>
          <c:h val="0.36160714285714285"/>
        </c:manualLayout>
      </c:layout>
      <c:spPr>
        <a:solidFill>
          <a:srgbClr val="FFFFFF"/>
        </a:solidFill>
        <a:ln w="3175">
          <a:solidFill>
            <a:srgbClr val="FFFFFF"/>
          </a:solidFill>
          <a:prstDash val="solid"/>
        </a:ln>
      </c:spPr>
      <c:txPr>
        <a:bodyPr/>
        <a:lstStyle/>
        <a:p>
          <a:pPr>
            <a:defRPr sz="805" b="0" i="0" u="none" strike="noStrike" baseline="0">
              <a:solidFill>
                <a:srgbClr val="000000"/>
              </a:solidFill>
              <a:latin typeface="Times New Roman"/>
              <a:ea typeface="Times New Roman"/>
              <a:cs typeface="Times New Roman"/>
            </a:defRPr>
          </a:pPr>
          <a:endParaRPr lang="ru-RU"/>
        </a:p>
      </c:txPr>
    </c:legend>
    <c:plotVisOnly val="1"/>
    <c:dispBlanksAs val="gap"/>
  </c:chart>
  <c:spPr>
    <a:solidFill>
      <a:srgbClr val="FFFFFF"/>
    </a:solidFill>
    <a:ln w="12700">
      <a:solidFill>
        <a:srgbClr val="FFFFFF"/>
      </a:solidFill>
      <a:prstDash val="solid"/>
    </a:ln>
  </c:spPr>
  <c:txPr>
    <a:bodyPr/>
    <a:lstStyle/>
    <a:p>
      <a:pPr>
        <a:defRPr sz="875" b="0" i="0" u="none" strike="noStrike" baseline="0">
          <a:solidFill>
            <a:srgbClr val="000000"/>
          </a:solidFill>
          <a:latin typeface="Times New Roman"/>
          <a:ea typeface="Times New Roman"/>
          <a:cs typeface="Times New Roman"/>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847457627118652"/>
          <c:y val="0.1"/>
          <c:w val="0.73559322033898322"/>
          <c:h val="0.5"/>
        </c:manualLayout>
      </c:layout>
      <c:barChart>
        <c:barDir val="col"/>
        <c:grouping val="clustered"/>
        <c:ser>
          <c:idx val="0"/>
          <c:order val="0"/>
          <c:tx>
            <c:strRef>
              <c:f>Лист1!$B$10</c:f>
              <c:strCache>
                <c:ptCount val="1"/>
                <c:pt idx="0">
                  <c:v>Донецька</c:v>
                </c:pt>
              </c:strCache>
            </c:strRef>
          </c:tx>
          <c:spPr>
            <a:solidFill>
              <a:srgbClr val="9999FF"/>
            </a:solidFill>
            <a:ln w="12700">
              <a:solidFill>
                <a:srgbClr val="000000"/>
              </a:solidFill>
              <a:prstDash val="solid"/>
            </a:ln>
          </c:spPr>
          <c:cat>
            <c:multiLvlStrRef>
              <c:f>Лист1!$C$8:$H$9</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Лист1!$C$10:$H$10</c:f>
              <c:numCache>
                <c:formatCode>General</c:formatCode>
                <c:ptCount val="6"/>
                <c:pt idx="0">
                  <c:v>5</c:v>
                </c:pt>
                <c:pt idx="1">
                  <c:v>31</c:v>
                </c:pt>
                <c:pt idx="2">
                  <c:v>15</c:v>
                </c:pt>
                <c:pt idx="3">
                  <c:v>20</c:v>
                </c:pt>
                <c:pt idx="4">
                  <c:v>25</c:v>
                </c:pt>
                <c:pt idx="5">
                  <c:v>10</c:v>
                </c:pt>
              </c:numCache>
            </c:numRef>
          </c:val>
        </c:ser>
        <c:ser>
          <c:idx val="1"/>
          <c:order val="1"/>
          <c:tx>
            <c:strRef>
              <c:f>Лист1!$B$11</c:f>
              <c:strCache>
                <c:ptCount val="1"/>
                <c:pt idx="0">
                  <c:v>Луганська</c:v>
                </c:pt>
              </c:strCache>
            </c:strRef>
          </c:tx>
          <c:spPr>
            <a:solidFill>
              <a:srgbClr val="993366"/>
            </a:solidFill>
            <a:ln w="12700">
              <a:solidFill>
                <a:srgbClr val="000000"/>
              </a:solidFill>
              <a:prstDash val="solid"/>
            </a:ln>
          </c:spPr>
          <c:cat>
            <c:multiLvlStrRef>
              <c:f>Лист1!$C$8:$H$9</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Лист1!$C$11:$H$11</c:f>
              <c:numCache>
                <c:formatCode>General</c:formatCode>
                <c:ptCount val="6"/>
                <c:pt idx="0">
                  <c:v>8</c:v>
                </c:pt>
                <c:pt idx="1">
                  <c:v>11</c:v>
                </c:pt>
                <c:pt idx="2">
                  <c:v>7</c:v>
                </c:pt>
                <c:pt idx="3">
                  <c:v>10</c:v>
                </c:pt>
                <c:pt idx="4">
                  <c:v>6</c:v>
                </c:pt>
                <c:pt idx="5">
                  <c:v>7</c:v>
                </c:pt>
              </c:numCache>
            </c:numRef>
          </c:val>
        </c:ser>
        <c:ser>
          <c:idx val="2"/>
          <c:order val="2"/>
          <c:tx>
            <c:strRef>
              <c:f>Лист1!$B$12</c:f>
              <c:strCache>
                <c:ptCount val="1"/>
                <c:pt idx="0">
                  <c:v>Харківська</c:v>
                </c:pt>
              </c:strCache>
            </c:strRef>
          </c:tx>
          <c:spPr>
            <a:solidFill>
              <a:srgbClr val="FFFFCC"/>
            </a:solidFill>
            <a:ln w="12700">
              <a:solidFill>
                <a:srgbClr val="000000"/>
              </a:solidFill>
              <a:prstDash val="solid"/>
            </a:ln>
          </c:spPr>
          <c:cat>
            <c:multiLvlStrRef>
              <c:f>Лист1!$C$8:$H$9</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Лист1!$C$12:$H$12</c:f>
              <c:numCache>
                <c:formatCode>General</c:formatCode>
                <c:ptCount val="6"/>
                <c:pt idx="0">
                  <c:v>7</c:v>
                </c:pt>
                <c:pt idx="1">
                  <c:v>15</c:v>
                </c:pt>
                <c:pt idx="2">
                  <c:v>8</c:v>
                </c:pt>
                <c:pt idx="3">
                  <c:v>11</c:v>
                </c:pt>
                <c:pt idx="4">
                  <c:v>9</c:v>
                </c:pt>
                <c:pt idx="5">
                  <c:v>8</c:v>
                </c:pt>
              </c:numCache>
            </c:numRef>
          </c:val>
        </c:ser>
        <c:ser>
          <c:idx val="3"/>
          <c:order val="3"/>
          <c:tx>
            <c:strRef>
              <c:f>Лист1!$B$13</c:f>
              <c:strCache>
                <c:ptCount val="1"/>
                <c:pt idx="0">
                  <c:v>Україна</c:v>
                </c:pt>
              </c:strCache>
            </c:strRef>
          </c:tx>
          <c:spPr>
            <a:solidFill>
              <a:srgbClr val="CCFFFF"/>
            </a:solidFill>
            <a:ln w="12700">
              <a:solidFill>
                <a:srgbClr val="000000"/>
              </a:solidFill>
              <a:prstDash val="solid"/>
            </a:ln>
          </c:spPr>
          <c:cat>
            <c:multiLvlStrRef>
              <c:f>Лист1!$C$8:$H$9</c:f>
              <c:multiLvlStrCache>
                <c:ptCount val="6"/>
                <c:lvl>
                  <c:pt idx="0">
                    <c:v>п</c:v>
                  </c:pt>
                  <c:pt idx="1">
                    <c:v>з</c:v>
                  </c:pt>
                  <c:pt idx="2">
                    <c:v>п</c:v>
                  </c:pt>
                  <c:pt idx="3">
                    <c:v>з</c:v>
                  </c:pt>
                  <c:pt idx="4">
                    <c:v>п</c:v>
                  </c:pt>
                  <c:pt idx="5">
                    <c:v>з</c:v>
                  </c:pt>
                </c:lvl>
                <c:lvl>
                  <c:pt idx="0">
                    <c:v>2005</c:v>
                  </c:pt>
                  <c:pt idx="2">
                    <c:v>2006</c:v>
                  </c:pt>
                  <c:pt idx="4">
                    <c:v>2007</c:v>
                  </c:pt>
                </c:lvl>
              </c:multiLvlStrCache>
            </c:multiLvlStrRef>
          </c:cat>
          <c:val>
            <c:numRef>
              <c:f>Лист1!$C$13:$H$13</c:f>
              <c:numCache>
                <c:formatCode>General</c:formatCode>
                <c:ptCount val="6"/>
                <c:pt idx="0">
                  <c:v>217</c:v>
                </c:pt>
                <c:pt idx="1">
                  <c:v>250</c:v>
                </c:pt>
                <c:pt idx="2">
                  <c:v>271</c:v>
                </c:pt>
                <c:pt idx="3">
                  <c:v>163</c:v>
                </c:pt>
                <c:pt idx="4">
                  <c:v>264</c:v>
                </c:pt>
                <c:pt idx="5">
                  <c:v>141</c:v>
                </c:pt>
              </c:numCache>
            </c:numRef>
          </c:val>
        </c:ser>
        <c:axId val="160614272"/>
        <c:axId val="160616448"/>
      </c:barChart>
      <c:catAx>
        <c:axId val="160614272"/>
        <c:scaling>
          <c:orientation val="minMax"/>
        </c:scaling>
        <c:axPos val="b"/>
        <c:title>
          <c:tx>
            <c:rich>
              <a:bodyPr/>
              <a:lstStyle/>
              <a:p>
                <a:pPr>
                  <a:defRPr sz="875" b="0" i="0" u="none" strike="noStrike" baseline="0">
                    <a:solidFill>
                      <a:srgbClr val="000000"/>
                    </a:solidFill>
                    <a:latin typeface="Times New Roman"/>
                    <a:ea typeface="Times New Roman"/>
                    <a:cs typeface="Times New Roman"/>
                  </a:defRPr>
                </a:pPr>
                <a:r>
                  <a:rPr lang="ru-RU"/>
                  <a:t>роки</a:t>
                </a:r>
              </a:p>
            </c:rich>
          </c:tx>
          <c:layout>
            <c:manualLayout>
              <c:xMode val="edge"/>
              <c:yMode val="edge"/>
              <c:x val="0.45084745762711864"/>
              <c:y val="0.8500000000000002"/>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ru-RU"/>
          </a:p>
        </c:txPr>
        <c:crossAx val="160616448"/>
        <c:crosses val="autoZero"/>
        <c:auto val="1"/>
        <c:lblAlgn val="ctr"/>
        <c:lblOffset val="100"/>
        <c:tickLblSkip val="1"/>
        <c:tickMarkSkip val="1"/>
      </c:catAx>
      <c:valAx>
        <c:axId val="160616448"/>
        <c:scaling>
          <c:orientation val="minMax"/>
        </c:scaling>
        <c:axPos val="l"/>
        <c:majorGridlines>
          <c:spPr>
            <a:ln w="3175">
              <a:solidFill>
                <a:srgbClr val="000000"/>
              </a:solidFill>
              <a:prstDash val="solid"/>
            </a:ln>
          </c:spPr>
        </c:majorGridlines>
        <c:title>
          <c:tx>
            <c:rich>
              <a:bodyPr/>
              <a:lstStyle/>
              <a:p>
                <a:pPr>
                  <a:defRPr sz="875" b="0" i="0" u="none" strike="noStrike" baseline="0">
                    <a:solidFill>
                      <a:srgbClr val="000000"/>
                    </a:solidFill>
                    <a:latin typeface="Times New Roman"/>
                    <a:ea typeface="Times New Roman"/>
                    <a:cs typeface="Times New Roman"/>
                  </a:defRPr>
                </a:pPr>
                <a:r>
                  <a:rPr lang="ru-RU"/>
                  <a:t>підприємства"великого кола"</a:t>
                </a:r>
              </a:p>
            </c:rich>
          </c:tx>
          <c:layout>
            <c:manualLayout>
              <c:xMode val="edge"/>
              <c:yMode val="edge"/>
              <c:x val="1.8644067796610181E-2"/>
              <c:y val="0"/>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ru-RU"/>
          </a:p>
        </c:txPr>
        <c:crossAx val="160614272"/>
        <c:crosses val="autoZero"/>
        <c:crossBetween val="between"/>
      </c:valAx>
      <c:spPr>
        <a:solidFill>
          <a:srgbClr val="FFFFFF"/>
        </a:solidFill>
        <a:ln w="12700">
          <a:solidFill>
            <a:srgbClr val="FFFFFF"/>
          </a:solidFill>
          <a:prstDash val="solid"/>
        </a:ln>
      </c:spPr>
    </c:plotArea>
    <c:legend>
      <c:legendPos val="r"/>
      <c:layout>
        <c:manualLayout>
          <c:xMode val="edge"/>
          <c:yMode val="edge"/>
          <c:x val="0.86101694915254212"/>
          <c:y val="0.16363636363636372"/>
          <c:w val="0.13220338983050853"/>
          <c:h val="0.36818181818181828"/>
        </c:manualLayout>
      </c:layout>
      <c:spPr>
        <a:solidFill>
          <a:srgbClr val="FFFFFF"/>
        </a:solidFill>
        <a:ln w="3175">
          <a:solidFill>
            <a:srgbClr val="FFFFFF"/>
          </a:solidFill>
          <a:prstDash val="solid"/>
        </a:ln>
      </c:spPr>
      <c:txPr>
        <a:bodyPr/>
        <a:lstStyle/>
        <a:p>
          <a:pPr>
            <a:defRPr sz="805" b="0" i="0" u="none" strike="noStrike" baseline="0">
              <a:solidFill>
                <a:srgbClr val="000000"/>
              </a:solidFill>
              <a:latin typeface="Times New Roman"/>
              <a:ea typeface="Times New Roman"/>
              <a:cs typeface="Times New Roman"/>
            </a:defRPr>
          </a:pPr>
          <a:endParaRPr lang="ru-RU"/>
        </a:p>
      </c:txPr>
    </c:legend>
    <c:plotVisOnly val="1"/>
    <c:dispBlanksAs val="gap"/>
  </c:chart>
  <c:spPr>
    <a:solidFill>
      <a:srgbClr val="FFFFFF"/>
    </a:solidFill>
    <a:ln w="12700">
      <a:solidFill>
        <a:srgbClr val="FFFFFF"/>
      </a:solidFill>
      <a:prstDash val="solid"/>
    </a:ln>
  </c:spPr>
  <c:txPr>
    <a:bodyPr/>
    <a:lstStyle/>
    <a:p>
      <a:pPr>
        <a:defRPr sz="875" b="0" i="0" u="none" strike="noStrike" baseline="0">
          <a:solidFill>
            <a:srgbClr val="000000"/>
          </a:solidFill>
          <a:latin typeface="Times New Roman"/>
          <a:ea typeface="Times New Roman"/>
          <a:cs typeface="Times New Roman"/>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1686</Words>
  <Characters>9616</Characters>
  <Application>Microsoft Office Word</Application>
  <DocSecurity>0</DocSecurity>
  <Lines>80</Lines>
  <Paragraphs>22</Paragraphs>
  <ScaleCrop>false</ScaleCrop>
  <Company>RePack by SPecialiST</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2013-05-26T08:18:00Z</dcterms:created>
  <dcterms:modified xsi:type="dcterms:W3CDTF">2013-05-26T08:18:00Z</dcterms:modified>
</cp:coreProperties>
</file>