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D7D" w:rsidRPr="00DA3D7D" w:rsidRDefault="00DA3D7D" w:rsidP="00DA3D7D">
      <w:pPr>
        <w:tabs>
          <w:tab w:val="left" w:pos="1134"/>
        </w:tabs>
        <w:spacing w:after="0" w:line="240" w:lineRule="auto"/>
        <w:jc w:val="right"/>
        <w:rPr>
          <w:rFonts w:ascii="Times New Roman" w:eastAsia="Calibri" w:hAnsi="Times New Roman" w:cs="Times New Roman"/>
          <w:color w:val="000000"/>
          <w:spacing w:val="-4"/>
          <w:sz w:val="24"/>
          <w:szCs w:val="24"/>
          <w:shd w:val="clear" w:color="auto" w:fill="FAFAFA"/>
          <w:lang w:val="uk-UA"/>
        </w:rPr>
      </w:pPr>
      <w:proofErr w:type="spellStart"/>
      <w:r w:rsidRPr="00DA3D7D">
        <w:rPr>
          <w:rFonts w:ascii="Times New Roman" w:eastAsia="Calibri" w:hAnsi="Times New Roman" w:cs="Times New Roman"/>
          <w:color w:val="000000"/>
          <w:spacing w:val="-4"/>
          <w:sz w:val="24"/>
          <w:szCs w:val="24"/>
          <w:shd w:val="clear" w:color="auto" w:fill="FAFAFA"/>
          <w:lang w:val="uk-UA"/>
        </w:rPr>
        <w:t>Колобова</w:t>
      </w:r>
      <w:proofErr w:type="spellEnd"/>
      <w:r w:rsidRPr="00DA3D7D">
        <w:rPr>
          <w:rFonts w:ascii="Times New Roman" w:eastAsia="Calibri" w:hAnsi="Times New Roman" w:cs="Times New Roman"/>
          <w:color w:val="000000"/>
          <w:spacing w:val="-4"/>
          <w:sz w:val="24"/>
          <w:szCs w:val="24"/>
          <w:shd w:val="clear" w:color="auto" w:fill="FAFAFA"/>
          <w:lang w:val="uk-UA"/>
        </w:rPr>
        <w:t xml:space="preserve"> В.В.</w:t>
      </w:r>
    </w:p>
    <w:p w:rsidR="00DA3D7D" w:rsidRPr="00DA3D7D" w:rsidRDefault="00DA3D7D" w:rsidP="00DA3D7D">
      <w:pPr>
        <w:tabs>
          <w:tab w:val="left" w:pos="1134"/>
        </w:tabs>
        <w:spacing w:after="0" w:line="240" w:lineRule="auto"/>
        <w:ind w:firstLine="567"/>
        <w:jc w:val="right"/>
        <w:rPr>
          <w:rFonts w:ascii="Times New Roman" w:eastAsia="Calibri" w:hAnsi="Times New Roman" w:cs="Times New Roman"/>
          <w:i/>
          <w:color w:val="000000"/>
          <w:spacing w:val="-4"/>
          <w:sz w:val="24"/>
          <w:szCs w:val="24"/>
          <w:shd w:val="clear" w:color="auto" w:fill="FAFAFA"/>
        </w:rPr>
      </w:pPr>
      <w:r w:rsidRPr="00DA3D7D">
        <w:rPr>
          <w:rFonts w:ascii="Times New Roman" w:eastAsia="Calibri" w:hAnsi="Times New Roman" w:cs="Times New Roman"/>
          <w:i/>
          <w:color w:val="000000"/>
          <w:spacing w:val="-4"/>
          <w:sz w:val="24"/>
          <w:szCs w:val="24"/>
          <w:shd w:val="clear" w:color="auto" w:fill="FAFAFA"/>
        </w:rPr>
        <w:t>ДВНЗ «</w:t>
      </w:r>
      <w:r w:rsidRPr="00DA3D7D">
        <w:rPr>
          <w:rFonts w:ascii="Times New Roman" w:eastAsia="Calibri" w:hAnsi="Times New Roman" w:cs="Times New Roman"/>
          <w:i/>
          <w:color w:val="000000"/>
          <w:spacing w:val="-4"/>
          <w:sz w:val="24"/>
          <w:szCs w:val="24"/>
          <w:shd w:val="clear" w:color="auto" w:fill="FAFAFA"/>
          <w:lang w:val="uk-UA"/>
        </w:rPr>
        <w:t>Донецький національний технічний університет</w:t>
      </w:r>
      <w:r w:rsidRPr="00DA3D7D">
        <w:rPr>
          <w:rFonts w:ascii="Times New Roman" w:eastAsia="Calibri" w:hAnsi="Times New Roman" w:cs="Times New Roman"/>
          <w:i/>
          <w:color w:val="000000"/>
          <w:spacing w:val="-4"/>
          <w:sz w:val="24"/>
          <w:szCs w:val="24"/>
          <w:shd w:val="clear" w:color="auto" w:fill="FAFAFA"/>
        </w:rPr>
        <w:t>»</w:t>
      </w:r>
    </w:p>
    <w:p w:rsidR="00DA3D7D" w:rsidRPr="00DA3D7D" w:rsidRDefault="00DA3D7D" w:rsidP="00DA3D7D">
      <w:pPr>
        <w:tabs>
          <w:tab w:val="left" w:pos="1134"/>
        </w:tabs>
        <w:spacing w:after="0" w:line="240" w:lineRule="auto"/>
        <w:ind w:firstLine="567"/>
        <w:jc w:val="right"/>
        <w:rPr>
          <w:rFonts w:ascii="Times New Roman" w:eastAsia="Calibri" w:hAnsi="Times New Roman" w:cs="Times New Roman"/>
          <w:i/>
          <w:color w:val="000000"/>
          <w:spacing w:val="-4"/>
          <w:sz w:val="24"/>
          <w:szCs w:val="24"/>
          <w:shd w:val="clear" w:color="auto" w:fill="FAFAFA"/>
          <w:lang w:val="uk-UA"/>
        </w:rPr>
      </w:pPr>
    </w:p>
    <w:p w:rsidR="00DA3D7D" w:rsidRPr="00DA3D7D" w:rsidRDefault="00DA3D7D" w:rsidP="00DA3D7D">
      <w:pPr>
        <w:tabs>
          <w:tab w:val="left" w:pos="1134"/>
        </w:tabs>
        <w:spacing w:after="240" w:line="240" w:lineRule="auto"/>
        <w:jc w:val="center"/>
        <w:rPr>
          <w:rFonts w:ascii="Times New Roman" w:eastAsia="Calibri" w:hAnsi="Times New Roman" w:cs="Times New Roman"/>
          <w:b/>
          <w:color w:val="000000"/>
          <w:spacing w:val="-4"/>
          <w:sz w:val="24"/>
          <w:szCs w:val="24"/>
          <w:shd w:val="clear" w:color="auto" w:fill="FAFAFA"/>
          <w:lang w:val="uk-UA"/>
        </w:rPr>
      </w:pPr>
      <w:r w:rsidRPr="00DA3D7D">
        <w:rPr>
          <w:rFonts w:ascii="Times New Roman" w:eastAsia="Calibri" w:hAnsi="Times New Roman" w:cs="Times New Roman"/>
          <w:b/>
          <w:color w:val="000000"/>
          <w:spacing w:val="-4"/>
          <w:sz w:val="24"/>
          <w:szCs w:val="24"/>
          <w:shd w:val="clear" w:color="auto" w:fill="FAFAFA"/>
        </w:rPr>
        <w:t xml:space="preserve">РОЗВИТОК </w:t>
      </w:r>
      <w:r w:rsidRPr="00DA3D7D">
        <w:rPr>
          <w:rFonts w:ascii="Times New Roman" w:eastAsia="Calibri" w:hAnsi="Times New Roman" w:cs="Times New Roman"/>
          <w:b/>
          <w:color w:val="000000"/>
          <w:spacing w:val="-4"/>
          <w:sz w:val="24"/>
          <w:szCs w:val="24"/>
          <w:shd w:val="clear" w:color="auto" w:fill="FAFAFA"/>
          <w:lang w:val="uk-UA"/>
        </w:rPr>
        <w:t>ІНТЕГРАЦІЙНИХ ПРОЦЕСІВ НА МІКРОЕКОНОМІЧНОМУ РІВНІ В УМОВАХ ЕКОНОМІЧНИХ КРИЗ</w:t>
      </w:r>
    </w:p>
    <w:p w:rsidR="00DA3D7D" w:rsidRPr="00DA3D7D" w:rsidRDefault="00DA3D7D" w:rsidP="00DA3D7D">
      <w:pPr>
        <w:tabs>
          <w:tab w:val="left" w:pos="1134"/>
        </w:tabs>
        <w:spacing w:after="0" w:line="240" w:lineRule="auto"/>
        <w:ind w:firstLine="567"/>
        <w:jc w:val="both"/>
        <w:rPr>
          <w:rFonts w:ascii="Times New Roman" w:eastAsia="Calibri" w:hAnsi="Times New Roman" w:cs="Times New Roman"/>
          <w:color w:val="000000"/>
          <w:spacing w:val="-4"/>
          <w:sz w:val="24"/>
          <w:szCs w:val="24"/>
          <w:shd w:val="clear" w:color="auto" w:fill="FAFAFA"/>
          <w:lang w:val="uk-UA"/>
        </w:rPr>
      </w:pPr>
      <w:r w:rsidRPr="00DA3D7D">
        <w:rPr>
          <w:rFonts w:ascii="Times New Roman" w:eastAsia="Calibri" w:hAnsi="Times New Roman" w:cs="Times New Roman"/>
          <w:color w:val="000000"/>
          <w:spacing w:val="-4"/>
          <w:sz w:val="24"/>
          <w:szCs w:val="24"/>
          <w:shd w:val="clear" w:color="auto" w:fill="FAFAFA"/>
          <w:lang w:val="uk-UA"/>
        </w:rPr>
        <w:t xml:space="preserve">Сучасний етап розвитку світової економіки загострює питання щодо виживання при жорсткій конкуренції, змушуючи суб’єктів господарювання до пошуку нових шляхів підвищення ефективності на національному і світовому ринках. За умов обмеженості ресурсів економічне зростання вимагає нових теоретичних та практичних підходів до інтеграційних процесів, що обумовлює особливу актуальність дослідження у періоди </w:t>
      </w:r>
      <w:proofErr w:type="spellStart"/>
      <w:r w:rsidRPr="00DA3D7D">
        <w:rPr>
          <w:rFonts w:ascii="Times New Roman" w:eastAsia="Calibri" w:hAnsi="Times New Roman" w:cs="Times New Roman"/>
          <w:color w:val="000000"/>
          <w:spacing w:val="-4"/>
          <w:sz w:val="24"/>
          <w:szCs w:val="24"/>
          <w:shd w:val="clear" w:color="auto" w:fill="FAFAFA"/>
          <w:lang w:val="uk-UA"/>
        </w:rPr>
        <w:t>рецесій</w:t>
      </w:r>
      <w:proofErr w:type="spellEnd"/>
      <w:r w:rsidRPr="00DA3D7D">
        <w:rPr>
          <w:rFonts w:ascii="Times New Roman" w:eastAsia="Calibri" w:hAnsi="Times New Roman" w:cs="Times New Roman"/>
          <w:color w:val="000000"/>
          <w:spacing w:val="-4"/>
          <w:sz w:val="24"/>
          <w:szCs w:val="24"/>
          <w:shd w:val="clear" w:color="auto" w:fill="FAFAFA"/>
          <w:lang w:val="uk-UA"/>
        </w:rPr>
        <w:t xml:space="preserve"> та криз, оскільки інтеграція є потужнім двигуном розвитку підприємництва.</w:t>
      </w:r>
    </w:p>
    <w:p w:rsidR="00DA3D7D" w:rsidRPr="00DA3D7D" w:rsidRDefault="00DA3D7D" w:rsidP="00DA3D7D">
      <w:pPr>
        <w:tabs>
          <w:tab w:val="left" w:pos="1134"/>
        </w:tabs>
        <w:spacing w:after="0" w:line="240" w:lineRule="auto"/>
        <w:ind w:firstLine="567"/>
        <w:jc w:val="both"/>
        <w:rPr>
          <w:rFonts w:ascii="Times New Roman" w:eastAsia="Calibri" w:hAnsi="Times New Roman" w:cs="Times New Roman"/>
          <w:color w:val="000000"/>
          <w:spacing w:val="-4"/>
          <w:sz w:val="24"/>
          <w:szCs w:val="24"/>
          <w:shd w:val="clear" w:color="auto" w:fill="FAFAFA"/>
          <w:lang w:val="uk-UA"/>
        </w:rPr>
      </w:pPr>
      <w:r w:rsidRPr="00DA3D7D">
        <w:rPr>
          <w:rFonts w:ascii="Times New Roman" w:eastAsia="Calibri" w:hAnsi="Times New Roman" w:cs="Times New Roman"/>
          <w:color w:val="000000"/>
          <w:spacing w:val="-4"/>
          <w:sz w:val="24"/>
          <w:szCs w:val="24"/>
          <w:shd w:val="clear" w:color="auto" w:fill="FAFAFA"/>
          <w:lang w:val="uk-UA"/>
        </w:rPr>
        <w:t>Метою дослідження є визначення основних тенденцій розвитку інтеграційних процесів на рівні окремих підприємств в умовах економічних криз.</w:t>
      </w:r>
    </w:p>
    <w:p w:rsidR="00DA3D7D" w:rsidRPr="00DA3D7D" w:rsidRDefault="00DA3D7D" w:rsidP="00DA3D7D">
      <w:pPr>
        <w:tabs>
          <w:tab w:val="left" w:pos="567"/>
        </w:tabs>
        <w:spacing w:after="0" w:line="240" w:lineRule="auto"/>
        <w:ind w:firstLine="567"/>
        <w:jc w:val="both"/>
        <w:rPr>
          <w:rFonts w:ascii="Times New Roman" w:eastAsia="Calibri" w:hAnsi="Times New Roman" w:cs="Times New Roman"/>
          <w:sz w:val="24"/>
          <w:szCs w:val="24"/>
          <w:highlight w:val="lightGray"/>
          <w:lang w:val="uk-UA"/>
        </w:rPr>
      </w:pPr>
      <w:r w:rsidRPr="00DA3D7D">
        <w:rPr>
          <w:rFonts w:ascii="Times New Roman" w:eastAsia="Calibri" w:hAnsi="Times New Roman" w:cs="Times New Roman"/>
          <w:sz w:val="24"/>
          <w:szCs w:val="24"/>
          <w:lang w:val="uk-UA"/>
        </w:rPr>
        <w:t xml:space="preserve">З позиції системного підходу інтеграцію розглядають як певний стан зв'язаності окремих диференційованих частин, що відображає внутрішню єдність системи. У вітчизняній науковій економічній літературі термін «інтеграція» вживається для позначення об'єднання суб'єктів економіки, точніше об’єднання їх господарських, економічних та інституціональних властивостей, поглиблення взаємодії та розвитку </w:t>
      </w:r>
      <w:proofErr w:type="spellStart"/>
      <w:r w:rsidRPr="00DA3D7D">
        <w:rPr>
          <w:rFonts w:ascii="Times New Roman" w:eastAsia="Calibri" w:hAnsi="Times New Roman" w:cs="Times New Roman"/>
          <w:sz w:val="24"/>
          <w:szCs w:val="24"/>
          <w:lang w:val="uk-UA"/>
        </w:rPr>
        <w:t>зв'язків</w:t>
      </w:r>
      <w:proofErr w:type="spellEnd"/>
      <w:r w:rsidRPr="00DA3D7D">
        <w:rPr>
          <w:rFonts w:ascii="Times New Roman" w:eastAsia="Calibri" w:hAnsi="Times New Roman" w:cs="Times New Roman"/>
          <w:sz w:val="24"/>
          <w:szCs w:val="24"/>
          <w:lang w:val="uk-UA"/>
        </w:rPr>
        <w:t xml:space="preserve"> між ними для досягнення певної економічної вигоди [1]. Найбільш змістовне визначення інтеграції надається у словнику економічних термінів, де її інтерпретують як розширення та поглиблення виробничо-технологічних взаємозв’язків між підприємствами, спільне використання ресурсів, об’єднання капіталів та створення сприятливих умов для здійснення економічної діяльності [2].</w:t>
      </w:r>
    </w:p>
    <w:p w:rsidR="00DA3D7D" w:rsidRPr="00DA3D7D" w:rsidRDefault="00DA3D7D" w:rsidP="00DA3D7D">
      <w:pPr>
        <w:tabs>
          <w:tab w:val="left" w:pos="567"/>
        </w:tabs>
        <w:spacing w:after="0" w:line="240" w:lineRule="auto"/>
        <w:ind w:firstLine="567"/>
        <w:jc w:val="both"/>
        <w:rPr>
          <w:rFonts w:ascii="Times New Roman" w:eastAsia="Calibri" w:hAnsi="Times New Roman" w:cs="Times New Roman"/>
          <w:noProof/>
          <w:sz w:val="24"/>
          <w:szCs w:val="24"/>
          <w:lang w:val="uk-UA" w:eastAsia="ru-RU"/>
        </w:rPr>
      </w:pPr>
      <w:r w:rsidRPr="00DA3D7D">
        <w:rPr>
          <w:rFonts w:ascii="Times New Roman" w:eastAsia="Calibri" w:hAnsi="Times New Roman" w:cs="Times New Roman"/>
          <w:noProof/>
          <w:sz w:val="24"/>
          <w:szCs w:val="24"/>
          <w:lang w:val="uk-UA" w:eastAsia="ru-RU"/>
        </w:rPr>
        <w:t>Значна роль у розумінні суті та змісту інтеграції господарюючих суб'єктів відводиться міркуванням про різні фази інтеграції, взаємодії поняття інтеграції з процесом та розвитоком.</w:t>
      </w:r>
    </w:p>
    <w:p w:rsidR="00DA3D7D" w:rsidRPr="00DA3D7D" w:rsidRDefault="00DA3D7D" w:rsidP="00DA3D7D">
      <w:pPr>
        <w:tabs>
          <w:tab w:val="left" w:pos="567"/>
        </w:tabs>
        <w:spacing w:after="0" w:line="240" w:lineRule="auto"/>
        <w:ind w:firstLine="567"/>
        <w:jc w:val="both"/>
        <w:rPr>
          <w:rFonts w:ascii="Times New Roman" w:eastAsia="Calibri" w:hAnsi="Times New Roman" w:cs="Times New Roman"/>
          <w:noProof/>
          <w:sz w:val="24"/>
          <w:szCs w:val="24"/>
          <w:lang w:val="uk-UA" w:eastAsia="ru-RU"/>
        </w:rPr>
      </w:pPr>
      <w:r w:rsidRPr="00DA3D7D">
        <w:rPr>
          <w:rFonts w:ascii="Times New Roman" w:eastAsia="Calibri" w:hAnsi="Times New Roman" w:cs="Times New Roman"/>
          <w:noProof/>
          <w:sz w:val="24"/>
          <w:szCs w:val="24"/>
          <w:lang w:val="uk-UA" w:eastAsia="ru-RU"/>
        </w:rPr>
        <w:t xml:space="preserve">Так, В. Енгельгардтом було вперше здійснено спробу розкрити </w:t>
      </w:r>
      <w:r w:rsidRPr="00DA3D7D">
        <w:rPr>
          <w:rFonts w:ascii="Times New Roman" w:eastAsia="Calibri" w:hAnsi="Times New Roman" w:cs="Times New Roman"/>
          <w:sz w:val="24"/>
          <w:szCs w:val="24"/>
          <w:lang w:val="uk-UA"/>
        </w:rPr>
        <w:t xml:space="preserve">природу інтеграції через три ступені: виникнення системи </w:t>
      </w:r>
      <w:proofErr w:type="spellStart"/>
      <w:r w:rsidRPr="00DA3D7D">
        <w:rPr>
          <w:rFonts w:ascii="Times New Roman" w:eastAsia="Calibri" w:hAnsi="Times New Roman" w:cs="Times New Roman"/>
          <w:sz w:val="24"/>
          <w:szCs w:val="24"/>
          <w:lang w:val="uk-UA"/>
        </w:rPr>
        <w:t>зв'язків</w:t>
      </w:r>
      <w:proofErr w:type="spellEnd"/>
      <w:r w:rsidRPr="00DA3D7D">
        <w:rPr>
          <w:rFonts w:ascii="Times New Roman" w:eastAsia="Calibri" w:hAnsi="Times New Roman" w:cs="Times New Roman"/>
          <w:sz w:val="24"/>
          <w:szCs w:val="24"/>
          <w:lang w:val="uk-UA"/>
        </w:rPr>
        <w:t xml:space="preserve"> між частинами; втрата частинами своїх початкових ідентифікаційних якостей при входженні до складу цілого; поява у виникаючої цілісності нових властивостей, обумовлених як властивостями частин, так і виникненням нових систем </w:t>
      </w:r>
      <w:proofErr w:type="spellStart"/>
      <w:r w:rsidRPr="00DA3D7D">
        <w:rPr>
          <w:rFonts w:ascii="Times New Roman" w:eastAsia="Calibri" w:hAnsi="Times New Roman" w:cs="Times New Roman"/>
          <w:sz w:val="24"/>
          <w:szCs w:val="24"/>
          <w:lang w:val="uk-UA"/>
        </w:rPr>
        <w:t>міжчастних</w:t>
      </w:r>
      <w:proofErr w:type="spellEnd"/>
      <w:r w:rsidRPr="00DA3D7D">
        <w:rPr>
          <w:rFonts w:ascii="Times New Roman" w:eastAsia="Calibri" w:hAnsi="Times New Roman" w:cs="Times New Roman"/>
          <w:sz w:val="24"/>
          <w:szCs w:val="24"/>
          <w:lang w:val="uk-UA"/>
        </w:rPr>
        <w:t xml:space="preserve"> </w:t>
      </w:r>
      <w:proofErr w:type="spellStart"/>
      <w:r w:rsidRPr="00DA3D7D">
        <w:rPr>
          <w:rFonts w:ascii="Times New Roman" w:eastAsia="Calibri" w:hAnsi="Times New Roman" w:cs="Times New Roman"/>
          <w:sz w:val="24"/>
          <w:szCs w:val="24"/>
          <w:lang w:val="uk-UA"/>
        </w:rPr>
        <w:t>зв'язків</w:t>
      </w:r>
      <w:proofErr w:type="spellEnd"/>
      <w:r w:rsidRPr="00DA3D7D">
        <w:rPr>
          <w:rFonts w:ascii="Times New Roman" w:eastAsia="Calibri" w:hAnsi="Times New Roman" w:cs="Times New Roman"/>
          <w:sz w:val="24"/>
          <w:szCs w:val="24"/>
          <w:lang w:val="uk-UA"/>
        </w:rPr>
        <w:t xml:space="preserve"> </w:t>
      </w:r>
      <w:r w:rsidRPr="00DA3D7D">
        <w:rPr>
          <w:rFonts w:ascii="Times New Roman" w:eastAsia="Calibri" w:hAnsi="Times New Roman" w:cs="Times New Roman"/>
          <w:noProof/>
          <w:sz w:val="24"/>
          <w:szCs w:val="24"/>
          <w:lang w:eastAsia="ru-RU"/>
        </w:rPr>
        <w:t>[</w:t>
      </w:r>
      <w:r w:rsidRPr="00DA3D7D">
        <w:rPr>
          <w:rFonts w:ascii="Times New Roman" w:eastAsia="Calibri" w:hAnsi="Times New Roman" w:cs="Times New Roman"/>
          <w:noProof/>
          <w:sz w:val="24"/>
          <w:szCs w:val="24"/>
          <w:lang w:val="uk-UA" w:eastAsia="ru-RU"/>
        </w:rPr>
        <w:t>3</w:t>
      </w:r>
      <w:r w:rsidRPr="00DA3D7D">
        <w:rPr>
          <w:rFonts w:ascii="Times New Roman" w:eastAsia="Calibri" w:hAnsi="Times New Roman" w:cs="Times New Roman"/>
          <w:noProof/>
          <w:sz w:val="24"/>
          <w:szCs w:val="24"/>
          <w:lang w:eastAsia="ru-RU"/>
        </w:rPr>
        <w:t>]</w:t>
      </w:r>
      <w:r w:rsidRPr="00DA3D7D">
        <w:rPr>
          <w:rFonts w:ascii="Times New Roman" w:eastAsia="Calibri" w:hAnsi="Times New Roman" w:cs="Times New Roman"/>
          <w:sz w:val="24"/>
          <w:szCs w:val="24"/>
          <w:lang w:val="uk-UA"/>
        </w:rPr>
        <w:t>.</w:t>
      </w:r>
    </w:p>
    <w:p w:rsidR="00DA3D7D" w:rsidRPr="00DA3D7D" w:rsidRDefault="00DA3D7D" w:rsidP="00DA3D7D">
      <w:pPr>
        <w:tabs>
          <w:tab w:val="left" w:pos="567"/>
        </w:tabs>
        <w:spacing w:after="0" w:line="240" w:lineRule="auto"/>
        <w:ind w:firstLine="567"/>
        <w:jc w:val="both"/>
        <w:rPr>
          <w:rFonts w:ascii="Times New Roman" w:eastAsia="Calibri" w:hAnsi="Times New Roman" w:cs="Times New Roman"/>
          <w:noProof/>
          <w:sz w:val="24"/>
          <w:szCs w:val="24"/>
          <w:lang w:val="uk-UA" w:eastAsia="ru-RU"/>
        </w:rPr>
      </w:pPr>
      <w:r w:rsidRPr="00DA3D7D">
        <w:rPr>
          <w:rFonts w:ascii="Times New Roman" w:eastAsia="Calibri" w:hAnsi="Times New Roman" w:cs="Times New Roman"/>
          <w:noProof/>
          <w:sz w:val="24"/>
          <w:szCs w:val="24"/>
          <w:lang w:val="uk-UA" w:eastAsia="ru-RU"/>
        </w:rPr>
        <w:t xml:space="preserve">Засновником теорії організації А. Богдановим було запропоновано три фази, що властиві інтеграції [3]: невизначеність; системна диференціація, коли відбувається поляризація елементів системи та збільшення їх різноманітності; процес системної консолідації з цілісним оформленням єдиного новоутворення. </w:t>
      </w:r>
    </w:p>
    <w:p w:rsidR="00DA3D7D" w:rsidRPr="00DA3D7D" w:rsidRDefault="00DA3D7D" w:rsidP="00DA3D7D">
      <w:pPr>
        <w:widowControl w:val="0"/>
        <w:tabs>
          <w:tab w:val="left" w:pos="567"/>
        </w:tabs>
        <w:spacing w:after="0" w:line="240" w:lineRule="auto"/>
        <w:ind w:firstLine="567"/>
        <w:jc w:val="both"/>
        <w:rPr>
          <w:rFonts w:ascii="Times New Roman" w:eastAsia="Calibri" w:hAnsi="Times New Roman" w:cs="Times New Roman"/>
          <w:noProof/>
          <w:sz w:val="24"/>
          <w:szCs w:val="24"/>
          <w:lang w:val="uk-UA" w:eastAsia="ru-RU"/>
        </w:rPr>
      </w:pPr>
      <w:r w:rsidRPr="00DA3D7D">
        <w:rPr>
          <w:rFonts w:ascii="Times New Roman" w:eastAsia="Calibri" w:hAnsi="Times New Roman" w:cs="Times New Roman"/>
          <w:noProof/>
          <w:sz w:val="24"/>
          <w:szCs w:val="24"/>
          <w:lang w:val="uk-UA" w:eastAsia="ru-RU"/>
        </w:rPr>
        <w:t xml:space="preserve">Фахівець з диференціації та інтеграції у промисловості Е.Ф. Герштейн відокремив чотири ступені розвитку інтеграції, а саме: встановлення зв'язків між окремими виробничо-господарськими одиницями; поглиблення, посилення, надання систематичного характеру існуючим зв'язкам; збільшення кількості зв'язків і встановлення нових; поява нових інтеграційних (цілісних) властивостей в системі, узгодження зв'язків між виробничими елементами, зміна структури системи. </w:t>
      </w:r>
    </w:p>
    <w:p w:rsidR="00DA3D7D" w:rsidRPr="00DA3D7D" w:rsidRDefault="00DA3D7D" w:rsidP="00DA3D7D">
      <w:pPr>
        <w:widowControl w:val="0"/>
        <w:tabs>
          <w:tab w:val="left" w:pos="567"/>
        </w:tabs>
        <w:spacing w:after="0" w:line="240" w:lineRule="auto"/>
        <w:ind w:firstLine="567"/>
        <w:jc w:val="both"/>
        <w:rPr>
          <w:rFonts w:ascii="Times New Roman" w:eastAsia="Calibri" w:hAnsi="Times New Roman" w:cs="Times New Roman"/>
          <w:noProof/>
          <w:sz w:val="24"/>
          <w:szCs w:val="24"/>
          <w:lang w:val="uk-UA" w:eastAsia="ru-RU"/>
        </w:rPr>
      </w:pPr>
      <w:r w:rsidRPr="00DA3D7D">
        <w:rPr>
          <w:rFonts w:ascii="Times New Roman" w:eastAsia="Calibri" w:hAnsi="Times New Roman" w:cs="Times New Roman"/>
          <w:noProof/>
          <w:sz w:val="24"/>
          <w:szCs w:val="24"/>
          <w:lang w:val="uk-UA" w:eastAsia="ru-RU"/>
        </w:rPr>
        <w:t>При цьому увага акцентується на четвертій ступіні перетворення зв'язків, яка являє собою результат інтеграції учасників виробничої діяльності – виникнення емерджентних властивостей системи [4]. Тобто, на четвертій ступені елементи не тільки з'єднуються, але перетворюються і наділяються новими якостями, внаслідок чого з'являються інтегровані суб'єкти, що володіють цілосними властивостями, незвідними до суми властивостей окремих елементів. Отже, кожен перехід до наступної стадії розвитку інтегрованих систем супроводжується появою нових системних якостей, що підвищують ефективність інтеграційного утворення за рахунок досягнення позитивного синергетичного ефекту.</w:t>
      </w:r>
    </w:p>
    <w:p w:rsidR="00DA3D7D" w:rsidRPr="00DA3D7D" w:rsidRDefault="00DA3D7D" w:rsidP="00DA3D7D">
      <w:pPr>
        <w:widowControl w:val="0"/>
        <w:tabs>
          <w:tab w:val="left" w:pos="567"/>
        </w:tabs>
        <w:spacing w:after="0" w:line="240" w:lineRule="auto"/>
        <w:ind w:firstLine="567"/>
        <w:jc w:val="both"/>
        <w:rPr>
          <w:rFonts w:ascii="Times New Roman" w:eastAsia="Calibri" w:hAnsi="Times New Roman" w:cs="Times New Roman"/>
          <w:sz w:val="24"/>
          <w:szCs w:val="24"/>
          <w:lang w:val="uk-UA"/>
        </w:rPr>
      </w:pPr>
      <w:r w:rsidRPr="00DA3D7D">
        <w:rPr>
          <w:rFonts w:ascii="Times New Roman" w:eastAsia="Calibri" w:hAnsi="Times New Roman" w:cs="Times New Roman"/>
          <w:noProof/>
          <w:sz w:val="24"/>
          <w:szCs w:val="24"/>
          <w:lang w:val="uk-UA" w:eastAsia="ru-RU"/>
        </w:rPr>
        <w:t xml:space="preserve">Важливим є саме те, що інтеграція передбачає розвиток певної системи, в якій зростає число і інтенсивність взаємодії елементів, зменшується їх відносна самостійність по </w:t>
      </w:r>
      <w:r w:rsidRPr="00DA3D7D">
        <w:rPr>
          <w:rFonts w:ascii="Times New Roman" w:eastAsia="Calibri" w:hAnsi="Times New Roman" w:cs="Times New Roman"/>
          <w:noProof/>
          <w:sz w:val="24"/>
          <w:szCs w:val="24"/>
          <w:lang w:val="uk-UA" w:eastAsia="ru-RU"/>
        </w:rPr>
        <w:lastRenderedPageBreak/>
        <w:t xml:space="preserve">відношенню один до одного за рахунок виконання властивим їм функцій. Отже, </w:t>
      </w:r>
      <w:r w:rsidRPr="00DA3D7D">
        <w:rPr>
          <w:rFonts w:ascii="Times New Roman" w:eastAsia="Calibri" w:hAnsi="Times New Roman" w:cs="Times New Roman"/>
          <w:sz w:val="24"/>
          <w:szCs w:val="24"/>
          <w:lang w:val="uk-UA"/>
        </w:rPr>
        <w:t>інтеграція є стороною розвитку, своєрідною реакцією на процеси диференціації, що відбуваються у внутрішньому і зовнішньому середовищі системи. Відновлення єдності здійснюється шляхом перетворення складових елементів, наділення їх новими якостями. Ступінь та інтенсивність цих перетворень багато в чому визначаються внутрішніми можливостями елементів інтеграції, а також цільовими установками, що визначають межі її функціонування і розвитку [3].</w:t>
      </w:r>
    </w:p>
    <w:p w:rsidR="00DA3D7D" w:rsidRPr="00DA3D7D" w:rsidRDefault="00DA3D7D" w:rsidP="00DA3D7D">
      <w:pPr>
        <w:tabs>
          <w:tab w:val="left" w:pos="567"/>
        </w:tabs>
        <w:spacing w:after="0" w:line="240" w:lineRule="auto"/>
        <w:ind w:firstLine="567"/>
        <w:jc w:val="both"/>
        <w:rPr>
          <w:rFonts w:ascii="Times New Roman" w:eastAsia="Calibri" w:hAnsi="Times New Roman" w:cs="Times New Roman"/>
          <w:sz w:val="24"/>
          <w:szCs w:val="24"/>
          <w:lang w:val="uk-UA"/>
        </w:rPr>
      </w:pPr>
      <w:r w:rsidRPr="00DA3D7D">
        <w:rPr>
          <w:rFonts w:ascii="Times New Roman" w:eastAsia="Calibri" w:hAnsi="Times New Roman" w:cs="Times New Roman"/>
          <w:sz w:val="24"/>
          <w:szCs w:val="24"/>
          <w:lang w:val="uk-UA"/>
        </w:rPr>
        <w:t xml:space="preserve">Нерідко у спеціальній літературі протиставляються інтеграція з диференціацією і диверсифікацією, однак «на ділі це не так, диференціація і диверсифікація як зростання відмінностей, структурної складності не суперечить інтеграції, оскільки інтеграція у принципі не суперечить різноманітності» [5, с.8]. Диференціація та інтеграція виконують у системі найважливіші функції, що забезпечують її збереження та розвиток, вони спільно пов'язані з організаційною структурою систем – формуванням елементів і </w:t>
      </w:r>
      <w:proofErr w:type="spellStart"/>
      <w:r w:rsidRPr="00DA3D7D">
        <w:rPr>
          <w:rFonts w:ascii="Times New Roman" w:eastAsia="Calibri" w:hAnsi="Times New Roman" w:cs="Times New Roman"/>
          <w:sz w:val="24"/>
          <w:szCs w:val="24"/>
          <w:lang w:val="uk-UA"/>
        </w:rPr>
        <w:t>зв'язків</w:t>
      </w:r>
      <w:proofErr w:type="spellEnd"/>
      <w:r w:rsidRPr="00DA3D7D">
        <w:rPr>
          <w:rFonts w:ascii="Times New Roman" w:eastAsia="Calibri" w:hAnsi="Times New Roman" w:cs="Times New Roman"/>
          <w:sz w:val="24"/>
          <w:szCs w:val="24"/>
          <w:lang w:val="uk-UA"/>
        </w:rPr>
        <w:t xml:space="preserve"> між ними, сумісністю їх функцій. Одночасно диференціація відповідає динамічному розвитку організації: актуалізації, тобто різноманітності властивостей елементів. Інтеграція забезпечує узгодження (зосередження) різноманітних функцій з метою підтримки основної функції системи, а також єдність, стійкість структури і гнучкість функцій [4]</w:t>
      </w:r>
    </w:p>
    <w:p w:rsidR="00DA3D7D" w:rsidRPr="00DA3D7D" w:rsidRDefault="00DA3D7D" w:rsidP="00DA3D7D">
      <w:pPr>
        <w:tabs>
          <w:tab w:val="left" w:pos="1134"/>
        </w:tabs>
        <w:spacing w:after="0" w:line="240" w:lineRule="auto"/>
        <w:ind w:firstLine="567"/>
        <w:jc w:val="both"/>
        <w:rPr>
          <w:rFonts w:ascii="Times New Roman" w:eastAsia="Calibri" w:hAnsi="Times New Roman" w:cs="Times New Roman"/>
          <w:color w:val="000000"/>
          <w:spacing w:val="-4"/>
          <w:sz w:val="24"/>
          <w:szCs w:val="24"/>
          <w:shd w:val="clear" w:color="auto" w:fill="FAFAFA"/>
          <w:lang w:val="uk-UA"/>
        </w:rPr>
      </w:pPr>
      <w:r w:rsidRPr="00DA3D7D">
        <w:rPr>
          <w:rFonts w:ascii="Times New Roman" w:eastAsia="Calibri" w:hAnsi="Times New Roman" w:cs="Times New Roman"/>
          <w:color w:val="000000"/>
          <w:spacing w:val="-4"/>
          <w:sz w:val="24"/>
          <w:szCs w:val="24"/>
          <w:shd w:val="clear" w:color="auto" w:fill="FAFAFA"/>
          <w:lang w:val="uk-UA"/>
        </w:rPr>
        <w:t>Протилежним процесом до інтеграції є дезінтеграція, що виражає момент розпаду системи і виступає необхідною передумовою її переходу до нового якісного стану. Якщо інтеграція передбачає рух, під час якого зростає кількість й інтенсивність взаємодії елементів, то дезінтеграція може виступати як протилежний процес зменшення кількості й інтенсивності взаємодій. Водночас дезінтеграція може виступати передумовою процесів інтеграційного розвитку, коли, наприклад, підприємство диверсифікує діяльність за рахунок розукрупнення об’єднання підприємств. Таким чином, головною умовою розвитку підприємства виступає нерозривний зв’язок інтеграційних і дезінтеграційних  процесів [1].</w:t>
      </w:r>
    </w:p>
    <w:p w:rsidR="00DA3D7D" w:rsidRPr="00DA3D7D" w:rsidRDefault="00DA3D7D" w:rsidP="00DA3D7D">
      <w:pPr>
        <w:tabs>
          <w:tab w:val="left" w:pos="1134"/>
        </w:tabs>
        <w:spacing w:before="120" w:after="120" w:line="240" w:lineRule="auto"/>
        <w:ind w:firstLine="567"/>
        <w:jc w:val="both"/>
        <w:rPr>
          <w:rFonts w:ascii="Times New Roman" w:eastAsia="Calibri" w:hAnsi="Times New Roman" w:cs="Times New Roman"/>
          <w:color w:val="000000"/>
          <w:spacing w:val="-4"/>
          <w:sz w:val="24"/>
          <w:szCs w:val="24"/>
          <w:shd w:val="clear" w:color="auto" w:fill="FAFAFA"/>
          <w:lang w:val="uk-UA"/>
        </w:rPr>
      </w:pPr>
      <w:r w:rsidRPr="00DA3D7D">
        <w:rPr>
          <w:rFonts w:ascii="Times New Roman" w:eastAsia="Calibri" w:hAnsi="Times New Roman" w:cs="Times New Roman"/>
          <w:color w:val="000000"/>
          <w:spacing w:val="-4"/>
          <w:sz w:val="24"/>
          <w:szCs w:val="24"/>
          <w:shd w:val="clear" w:color="auto" w:fill="FAFAFA"/>
          <w:lang w:val="uk-UA"/>
        </w:rPr>
        <w:t xml:space="preserve">Розвиток інтеграційних процесів тісно пов'язаний з економічними циклами, а тому у періоди економічних підйомів кількість та обсяг угод щодо інтеграції суб’єктів господарювання зазвичай зростають, а під час </w:t>
      </w:r>
      <w:proofErr w:type="spellStart"/>
      <w:r w:rsidRPr="00DA3D7D">
        <w:rPr>
          <w:rFonts w:ascii="Times New Roman" w:eastAsia="Calibri" w:hAnsi="Times New Roman" w:cs="Times New Roman"/>
          <w:color w:val="000000"/>
          <w:spacing w:val="-4"/>
          <w:sz w:val="24"/>
          <w:szCs w:val="24"/>
          <w:shd w:val="clear" w:color="auto" w:fill="FAFAFA"/>
          <w:lang w:val="uk-UA"/>
        </w:rPr>
        <w:t>рецесій</w:t>
      </w:r>
      <w:proofErr w:type="spellEnd"/>
      <w:r w:rsidRPr="00DA3D7D">
        <w:rPr>
          <w:rFonts w:ascii="Times New Roman" w:eastAsia="Calibri" w:hAnsi="Times New Roman" w:cs="Times New Roman"/>
          <w:color w:val="000000"/>
          <w:spacing w:val="-4"/>
          <w:sz w:val="24"/>
          <w:szCs w:val="24"/>
          <w:shd w:val="clear" w:color="auto" w:fill="FAFAFA"/>
          <w:lang w:val="uk-UA"/>
        </w:rPr>
        <w:t xml:space="preserve"> чи криз спостерігається скорочення, що наглядно представлено на рис.1. </w:t>
      </w:r>
    </w:p>
    <w:p w:rsidR="00DA3D7D" w:rsidRPr="00DA3D7D" w:rsidRDefault="00DA3D7D" w:rsidP="00DA3D7D">
      <w:pPr>
        <w:tabs>
          <w:tab w:val="left" w:pos="1134"/>
        </w:tabs>
        <w:spacing w:after="0" w:line="240" w:lineRule="auto"/>
        <w:jc w:val="center"/>
        <w:rPr>
          <w:rFonts w:ascii="Times New Roman" w:eastAsia="Calibri" w:hAnsi="Times New Roman" w:cs="Times New Roman"/>
          <w:noProof/>
          <w:color w:val="000000"/>
          <w:spacing w:val="-4"/>
          <w:sz w:val="28"/>
          <w:szCs w:val="28"/>
          <w:shd w:val="clear" w:color="auto" w:fill="FAFAFA"/>
          <w:lang w:eastAsia="ru-RU"/>
        </w:rPr>
      </w:pPr>
      <w:r w:rsidRPr="00DA3D7D">
        <w:rPr>
          <w:rFonts w:ascii="Times New Roman" w:eastAsia="Calibri" w:hAnsi="Times New Roman" w:cs="Times New Roman"/>
          <w:noProof/>
          <w:color w:val="000000"/>
          <w:spacing w:val="-4"/>
          <w:sz w:val="28"/>
          <w:szCs w:val="28"/>
          <w:shd w:val="clear" w:color="auto" w:fill="FAFAFA"/>
          <w:lang w:eastAsia="ru-RU"/>
        </w:rPr>
        <w:drawing>
          <wp:inline distT="0" distB="0" distL="0" distR="0" wp14:anchorId="35C2B2D0" wp14:editId="0952AD9B">
            <wp:extent cx="5169535" cy="3235325"/>
            <wp:effectExtent l="0" t="0" r="12065" b="2222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DA3D7D" w:rsidRPr="00DA3D7D" w:rsidRDefault="00DA3D7D" w:rsidP="00DA3D7D">
      <w:pPr>
        <w:tabs>
          <w:tab w:val="left" w:pos="2268"/>
        </w:tabs>
        <w:spacing w:before="120" w:after="120" w:line="240" w:lineRule="auto"/>
        <w:jc w:val="center"/>
        <w:rPr>
          <w:rFonts w:ascii="Times New Roman" w:eastAsia="Calibri" w:hAnsi="Times New Roman" w:cs="Times New Roman"/>
          <w:noProof/>
          <w:color w:val="000000"/>
          <w:spacing w:val="-4"/>
          <w:sz w:val="24"/>
          <w:szCs w:val="24"/>
          <w:shd w:val="clear" w:color="auto" w:fill="FAFAFA"/>
          <w:lang w:eastAsia="ru-RU"/>
        </w:rPr>
      </w:pPr>
      <w:r w:rsidRPr="00DA3D7D">
        <w:rPr>
          <w:rFonts w:ascii="Times New Roman" w:eastAsia="Calibri" w:hAnsi="Times New Roman" w:cs="Times New Roman"/>
          <w:noProof/>
          <w:color w:val="000000"/>
          <w:spacing w:val="-4"/>
          <w:sz w:val="24"/>
          <w:szCs w:val="24"/>
          <w:shd w:val="clear" w:color="auto" w:fill="FAFAFA"/>
          <w:lang w:val="uk-UA" w:eastAsia="ru-RU"/>
        </w:rPr>
        <w:t>Рис. 1Динаміка зміни ВВП та кількості інтеграційних угод суб</w:t>
      </w:r>
      <w:r w:rsidRPr="00DA3D7D">
        <w:rPr>
          <w:rFonts w:ascii="Times New Roman" w:eastAsia="Calibri" w:hAnsi="Times New Roman" w:cs="Times New Roman"/>
          <w:noProof/>
          <w:color w:val="000000"/>
          <w:spacing w:val="-4"/>
          <w:sz w:val="24"/>
          <w:szCs w:val="24"/>
          <w:shd w:val="clear" w:color="auto" w:fill="FAFAFA"/>
          <w:lang w:eastAsia="ru-RU"/>
        </w:rPr>
        <w:t>’</w:t>
      </w:r>
      <w:r w:rsidRPr="00DA3D7D">
        <w:rPr>
          <w:rFonts w:ascii="Times New Roman" w:eastAsia="Calibri" w:hAnsi="Times New Roman" w:cs="Times New Roman"/>
          <w:noProof/>
          <w:color w:val="000000"/>
          <w:spacing w:val="-4"/>
          <w:sz w:val="24"/>
          <w:szCs w:val="24"/>
          <w:shd w:val="clear" w:color="auto" w:fill="FAFAFA"/>
          <w:lang w:val="uk-UA" w:eastAsia="ru-RU"/>
        </w:rPr>
        <w:t xml:space="preserve">єктів господарювання в Україні за період 2007-2014 рр. </w:t>
      </w:r>
      <w:r w:rsidRPr="00DA3D7D">
        <w:rPr>
          <w:rFonts w:ascii="Times New Roman" w:eastAsia="Calibri" w:hAnsi="Times New Roman" w:cs="Times New Roman"/>
          <w:noProof/>
          <w:color w:val="000000"/>
          <w:spacing w:val="-4"/>
          <w:sz w:val="24"/>
          <w:szCs w:val="24"/>
          <w:shd w:val="clear" w:color="auto" w:fill="FAFAFA"/>
          <w:lang w:eastAsia="ru-RU"/>
        </w:rPr>
        <w:t>[6</w:t>
      </w:r>
      <w:r w:rsidRPr="00DA3D7D">
        <w:rPr>
          <w:rFonts w:ascii="Times New Roman" w:eastAsia="Calibri" w:hAnsi="Times New Roman" w:cs="Times New Roman"/>
          <w:noProof/>
          <w:color w:val="000000"/>
          <w:spacing w:val="-4"/>
          <w:sz w:val="24"/>
          <w:szCs w:val="24"/>
          <w:shd w:val="clear" w:color="auto" w:fill="FAFAFA"/>
          <w:lang w:val="uk-UA" w:eastAsia="ru-RU"/>
        </w:rPr>
        <w:t xml:space="preserve">; </w:t>
      </w:r>
      <w:r w:rsidRPr="00DA3D7D">
        <w:rPr>
          <w:rFonts w:ascii="Times New Roman" w:eastAsia="Calibri" w:hAnsi="Times New Roman" w:cs="Times New Roman"/>
          <w:noProof/>
          <w:color w:val="000000"/>
          <w:spacing w:val="-4"/>
          <w:sz w:val="24"/>
          <w:szCs w:val="24"/>
          <w:shd w:val="clear" w:color="auto" w:fill="FAFAFA"/>
          <w:lang w:eastAsia="ru-RU"/>
        </w:rPr>
        <w:t>7]</w:t>
      </w:r>
    </w:p>
    <w:p w:rsidR="00DA3D7D" w:rsidRPr="00DA3D7D" w:rsidRDefault="00DA3D7D" w:rsidP="00DA3D7D">
      <w:pPr>
        <w:spacing w:after="0" w:line="240" w:lineRule="auto"/>
        <w:ind w:firstLine="567"/>
        <w:jc w:val="both"/>
        <w:rPr>
          <w:rFonts w:ascii="Times New Roman" w:eastAsia="Calibri" w:hAnsi="Times New Roman" w:cs="Times New Roman"/>
          <w:sz w:val="24"/>
          <w:szCs w:val="24"/>
          <w:lang w:val="uk-UA"/>
        </w:rPr>
      </w:pPr>
      <w:r w:rsidRPr="00DA3D7D">
        <w:rPr>
          <w:rFonts w:ascii="Times New Roman" w:eastAsia="Calibri" w:hAnsi="Times New Roman" w:cs="Times New Roman"/>
          <w:color w:val="000000"/>
          <w:spacing w:val="-4"/>
          <w:sz w:val="24"/>
          <w:szCs w:val="24"/>
          <w:shd w:val="clear" w:color="auto" w:fill="FAFAFA"/>
          <w:lang w:val="uk-UA"/>
        </w:rPr>
        <w:lastRenderedPageBreak/>
        <w:t xml:space="preserve">За основний показник для аналізу економічного стану країни обрано валовий внутрішній продукт (ВВП), зміна якого у кожному наступному році у порівнянні з попереднім відображає темп економічного зростання в країні. Динаміка ВВП, що спостерігається на рис.1, свідчить про доволі різкий економічний спад в Україні протягом 2008-2009 рр. Саме цей період і відзначився в історії як глобальна фінансово-економічна криза, що охопила практично всі країни світу, зокрема Україну. Пік глобальної фінансово-економічної кризи припав на 2009 р., коли значною мірою знизилися не тільки обсяги виробництва, а майже в двічі зменшилася кількість інтеграційних угод суб’єктів господарювання. Даний приклад свідчить про значний вплив глобальних економічних циклів на тенденції розвитку інтеграційних процесів. </w:t>
      </w:r>
      <w:r w:rsidRPr="00DA3D7D">
        <w:rPr>
          <w:rFonts w:ascii="Times New Roman" w:eastAsia="Calibri" w:hAnsi="Times New Roman" w:cs="Times New Roman"/>
          <w:sz w:val="24"/>
          <w:szCs w:val="24"/>
          <w:lang w:val="uk-UA"/>
        </w:rPr>
        <w:t>Протягом 2010-2011 рр. вітчизняній економіці зрештою вдалося досягти незначного зростання, проте вже 2012-2014 рр. характеризуються доволі різким спадом економічного розвитку. Отже, на сьогоднішній день українська економіка знову переживає кризу, при чому системну, оскільки вона охоплює всі складові суспільства, а саме: економіку, соціальну сферу, політику, духовність, морально-етичні засади, ментальність тощо. Що значно впливає і на тенденції розвитку інтеграційних процесів, так у 2014 р. кількість інтеграційних угод знизилась порівняно із попереднім роком у 1,5 рази. Це є приклад впливу локальних економічних циклів на інтеграційний розвиток суб’єктів господарювання.</w:t>
      </w:r>
    </w:p>
    <w:p w:rsidR="00DA3D7D" w:rsidRPr="00DA3D7D" w:rsidRDefault="00DA3D7D" w:rsidP="00DA3D7D">
      <w:pPr>
        <w:tabs>
          <w:tab w:val="left" w:pos="1134"/>
        </w:tabs>
        <w:spacing w:after="0" w:line="240" w:lineRule="auto"/>
        <w:ind w:firstLine="567"/>
        <w:jc w:val="both"/>
        <w:rPr>
          <w:rFonts w:ascii="Times New Roman" w:eastAsia="Calibri" w:hAnsi="Times New Roman" w:cs="Times New Roman"/>
          <w:color w:val="000000"/>
          <w:spacing w:val="-4"/>
          <w:sz w:val="24"/>
          <w:szCs w:val="24"/>
          <w:shd w:val="clear" w:color="auto" w:fill="FAFAFA"/>
          <w:lang w:val="uk-UA"/>
        </w:rPr>
      </w:pPr>
      <w:r w:rsidRPr="00DA3D7D">
        <w:rPr>
          <w:rFonts w:ascii="Times New Roman" w:eastAsia="Calibri" w:hAnsi="Times New Roman" w:cs="Times New Roman"/>
          <w:color w:val="000000"/>
          <w:spacing w:val="-4"/>
          <w:sz w:val="24"/>
          <w:szCs w:val="24"/>
          <w:shd w:val="clear" w:color="auto" w:fill="FAFAFA"/>
          <w:lang w:val="uk-UA"/>
        </w:rPr>
        <w:t>Дослідження галузевих тенденцій інтеграційних процесів кризового періоду свідчить про присутні в економіці диспропорції</w:t>
      </w:r>
      <w:r w:rsidRPr="00DA3D7D">
        <w:rPr>
          <w:rFonts w:ascii="Times New Roman" w:eastAsia="Calibri" w:hAnsi="Times New Roman" w:cs="Times New Roman"/>
          <w:color w:val="000000"/>
          <w:spacing w:val="-4"/>
          <w:sz w:val="24"/>
          <w:szCs w:val="24"/>
          <w:shd w:val="clear" w:color="auto" w:fill="FAFAFA"/>
        </w:rPr>
        <w:t xml:space="preserve"> </w:t>
      </w:r>
      <w:r w:rsidRPr="00DA3D7D">
        <w:rPr>
          <w:rFonts w:ascii="Times New Roman" w:eastAsia="Calibri" w:hAnsi="Times New Roman" w:cs="Times New Roman"/>
          <w:color w:val="000000"/>
          <w:spacing w:val="-4"/>
          <w:sz w:val="24"/>
          <w:szCs w:val="24"/>
          <w:shd w:val="clear" w:color="auto" w:fill="FAFAFA"/>
          <w:lang w:val="uk-UA"/>
        </w:rPr>
        <w:t xml:space="preserve">. Так, статистика показує, що в передкризові роки світовими лідерами за обсягом інтеграційних угод, як правило, виступали сировинні галузі та електроенергетика, для яких в умовах глобалізації стала характерна тенденція укрупнення. Крах фінансової системи 2008-2009 рр. призвів до того, що почав активно консолідуватися банківський сектор і галузі, які не мають можливість розвиватися тільки за рахунок власних коштів, а переважно залежать від кредитів, тобто від фінансового сектора. Саме на банки і нерухомість припала значна частка всіх укладених інтеграційних угод, що демонструє залежність реального сектора від фінансового </w:t>
      </w:r>
      <w:r w:rsidRPr="00DA3D7D">
        <w:rPr>
          <w:rFonts w:ascii="Times New Roman" w:eastAsia="Calibri" w:hAnsi="Times New Roman" w:cs="Times New Roman"/>
          <w:color w:val="000000"/>
          <w:spacing w:val="-4"/>
          <w:sz w:val="24"/>
          <w:szCs w:val="24"/>
          <w:shd w:val="clear" w:color="auto" w:fill="FAFAFA"/>
        </w:rPr>
        <w:t>[</w:t>
      </w:r>
      <w:r w:rsidRPr="00DA3D7D">
        <w:rPr>
          <w:rFonts w:ascii="Times New Roman" w:eastAsia="Calibri" w:hAnsi="Times New Roman" w:cs="Times New Roman"/>
          <w:color w:val="000000"/>
          <w:spacing w:val="-4"/>
          <w:sz w:val="24"/>
          <w:szCs w:val="24"/>
          <w:shd w:val="clear" w:color="auto" w:fill="FAFAFA"/>
          <w:lang w:val="uk-UA"/>
        </w:rPr>
        <w:t>8</w:t>
      </w:r>
      <w:r w:rsidRPr="00DA3D7D">
        <w:rPr>
          <w:rFonts w:ascii="Times New Roman" w:eastAsia="Calibri" w:hAnsi="Times New Roman" w:cs="Times New Roman"/>
          <w:color w:val="000000"/>
          <w:spacing w:val="-4"/>
          <w:sz w:val="24"/>
          <w:szCs w:val="24"/>
          <w:shd w:val="clear" w:color="auto" w:fill="FAFAFA"/>
        </w:rPr>
        <w:t>]</w:t>
      </w:r>
      <w:r w:rsidRPr="00DA3D7D">
        <w:rPr>
          <w:rFonts w:ascii="Times New Roman" w:eastAsia="Calibri" w:hAnsi="Times New Roman" w:cs="Times New Roman"/>
          <w:color w:val="000000"/>
          <w:spacing w:val="-4"/>
          <w:sz w:val="24"/>
          <w:szCs w:val="24"/>
          <w:shd w:val="clear" w:color="auto" w:fill="FAFAFA"/>
          <w:lang w:val="uk-UA"/>
        </w:rPr>
        <w:t>.</w:t>
      </w:r>
    </w:p>
    <w:p w:rsidR="00DA3D7D" w:rsidRPr="00DA3D7D" w:rsidRDefault="00DA3D7D" w:rsidP="00DA3D7D">
      <w:pPr>
        <w:spacing w:after="0" w:line="240" w:lineRule="auto"/>
        <w:ind w:firstLine="567"/>
        <w:jc w:val="both"/>
        <w:rPr>
          <w:rFonts w:ascii="Times New Roman" w:eastAsia="Calibri" w:hAnsi="Times New Roman" w:cs="Times New Roman"/>
          <w:color w:val="000000"/>
          <w:spacing w:val="-4"/>
          <w:sz w:val="24"/>
          <w:szCs w:val="24"/>
          <w:shd w:val="clear" w:color="auto" w:fill="FAFAFA"/>
          <w:lang w:val="uk-UA"/>
        </w:rPr>
      </w:pPr>
      <w:r w:rsidRPr="00DA3D7D">
        <w:rPr>
          <w:rFonts w:ascii="Times New Roman" w:eastAsia="Calibri" w:hAnsi="Times New Roman" w:cs="Times New Roman"/>
          <w:color w:val="000000"/>
          <w:spacing w:val="-4"/>
          <w:sz w:val="24"/>
          <w:szCs w:val="24"/>
          <w:shd w:val="clear" w:color="auto" w:fill="FAFAFA"/>
          <w:lang w:val="uk-UA"/>
        </w:rPr>
        <w:t>Слід зауважити – інтеграційні процеси мають циклічний характер, що виражається послідовною зміною фаз пожвавлення і спаду. Дослідження зміни періодів посилення і спаду активності інтеграційних процесів дозволяє зробити висновок про те, що прискорення процесів консолідації суб’єктів господарювання незмінно супроводжується періодами економічних підйомів. Хоча ці ж процеси продовжуються і в періоди застою та спаду з меншою інтенсивністю.</w:t>
      </w:r>
    </w:p>
    <w:p w:rsidR="00DA3D7D" w:rsidRPr="00DA3D7D" w:rsidRDefault="00DA3D7D" w:rsidP="00DA3D7D">
      <w:pPr>
        <w:tabs>
          <w:tab w:val="left" w:pos="1134"/>
        </w:tabs>
        <w:spacing w:after="0" w:line="240" w:lineRule="auto"/>
        <w:ind w:firstLine="567"/>
        <w:jc w:val="both"/>
        <w:rPr>
          <w:rFonts w:ascii="Times New Roman" w:eastAsia="Calibri" w:hAnsi="Times New Roman" w:cs="Times New Roman"/>
          <w:color w:val="000000"/>
          <w:spacing w:val="-4"/>
          <w:sz w:val="24"/>
          <w:szCs w:val="24"/>
          <w:shd w:val="clear" w:color="auto" w:fill="FAFAFA"/>
          <w:lang w:val="uk-UA"/>
        </w:rPr>
      </w:pPr>
      <w:r w:rsidRPr="00DA3D7D">
        <w:rPr>
          <w:rFonts w:ascii="Times New Roman" w:eastAsia="Calibri" w:hAnsi="Times New Roman" w:cs="Times New Roman"/>
          <w:color w:val="000000"/>
          <w:spacing w:val="-4"/>
          <w:sz w:val="24"/>
          <w:szCs w:val="24"/>
          <w:shd w:val="clear" w:color="auto" w:fill="FAFAFA"/>
          <w:lang w:val="uk-UA"/>
        </w:rPr>
        <w:t>Практика показує, що у кризові періоди підприємства, які володіють активами в інших країнах, віддавали перевагу спрямуванню фінансових ресурсів на підтримку бізнесу в країні свого базування, тобто рятували материнські компанії і позбавлялися від непрофільних активів, що скупчилися на балансах підприємств в докризові роки і стали невід'ємною частиною приватних і державних компаній. Надмірна диверсифікація активів, багато з яких були придбані в передкризові роки, сприяла нераціональному розподілу наявних у компаній ресурсів, що в умовах кризи призвело до погіршення основної діяльності і стало загрозою для виживання компаній. Багато власників опинилися у заручниках своїх непрофільних підприємств, оскільки у період кризи позбутися від них, не зазнавши збитків, було практично неможливо [</w:t>
      </w:r>
      <w:r w:rsidRPr="00DA3D7D">
        <w:rPr>
          <w:rFonts w:ascii="Times New Roman" w:eastAsia="Calibri" w:hAnsi="Times New Roman" w:cs="Times New Roman"/>
          <w:color w:val="000000"/>
          <w:spacing w:val="-4"/>
          <w:sz w:val="24"/>
          <w:szCs w:val="24"/>
          <w:shd w:val="clear" w:color="auto" w:fill="FAFAFA"/>
        </w:rPr>
        <w:t>8</w:t>
      </w:r>
      <w:r w:rsidRPr="00DA3D7D">
        <w:rPr>
          <w:rFonts w:ascii="Times New Roman" w:eastAsia="Calibri" w:hAnsi="Times New Roman" w:cs="Times New Roman"/>
          <w:color w:val="000000"/>
          <w:spacing w:val="-4"/>
          <w:sz w:val="24"/>
          <w:szCs w:val="24"/>
          <w:shd w:val="clear" w:color="auto" w:fill="FAFAFA"/>
          <w:lang w:val="uk-UA"/>
        </w:rPr>
        <w:t>].</w:t>
      </w:r>
    </w:p>
    <w:p w:rsidR="00DA3D7D" w:rsidRPr="00DA3D7D" w:rsidRDefault="00DA3D7D" w:rsidP="00DA3D7D">
      <w:pPr>
        <w:tabs>
          <w:tab w:val="left" w:pos="1134"/>
        </w:tabs>
        <w:spacing w:after="0" w:line="240" w:lineRule="auto"/>
        <w:ind w:firstLine="567"/>
        <w:jc w:val="both"/>
        <w:rPr>
          <w:rFonts w:ascii="Times New Roman" w:eastAsia="Calibri" w:hAnsi="Times New Roman" w:cs="Times New Roman"/>
          <w:color w:val="000000"/>
          <w:spacing w:val="-4"/>
          <w:sz w:val="24"/>
          <w:szCs w:val="24"/>
          <w:shd w:val="clear" w:color="auto" w:fill="FAFAFA"/>
          <w:lang w:val="uk-UA"/>
        </w:rPr>
      </w:pPr>
      <w:r w:rsidRPr="00DA3D7D">
        <w:rPr>
          <w:rFonts w:ascii="Times New Roman" w:eastAsia="Calibri" w:hAnsi="Times New Roman" w:cs="Times New Roman"/>
          <w:color w:val="000000"/>
          <w:spacing w:val="-4"/>
          <w:sz w:val="24"/>
          <w:szCs w:val="24"/>
          <w:shd w:val="clear" w:color="auto" w:fill="FAFAFA"/>
          <w:lang w:val="uk-UA"/>
        </w:rPr>
        <w:t>Таким чином, на основі розглянутих теоретичних підходів до інтеграції, можна розкрити суть інтеграційного процесу на рівні окремих підприємств, що представляє собою синтез взаємозв’язків інтегрованих виробничих підсистем з новими якостями та стратегічними можливостями, сприяючими підвищенню ефективності та подальшому розвитку економічної системи.</w:t>
      </w:r>
      <w:r w:rsidRPr="00DA3D7D">
        <w:rPr>
          <w:rFonts w:ascii="Times New Roman" w:eastAsia="Calibri" w:hAnsi="Times New Roman" w:cs="Times New Roman"/>
          <w:color w:val="000000"/>
          <w:spacing w:val="-4"/>
          <w:sz w:val="28"/>
          <w:szCs w:val="28"/>
          <w:shd w:val="clear" w:color="auto" w:fill="FAFAFA"/>
          <w:lang w:val="uk-UA"/>
        </w:rPr>
        <w:t xml:space="preserve"> </w:t>
      </w:r>
      <w:r w:rsidRPr="00DA3D7D">
        <w:rPr>
          <w:rFonts w:ascii="Times New Roman" w:eastAsia="Calibri" w:hAnsi="Times New Roman" w:cs="Times New Roman"/>
          <w:color w:val="000000"/>
          <w:spacing w:val="-4"/>
          <w:sz w:val="24"/>
          <w:szCs w:val="24"/>
          <w:shd w:val="clear" w:color="auto" w:fill="FAFAFA"/>
          <w:lang w:val="uk-UA"/>
        </w:rPr>
        <w:t>Інтеграційні процеси співпадають зі світовими тенденціями економічного розвитку за рахунок ідентичної циклічності, що характеризується наявністю певних фаз підйомів та спадів в інтеграційному розвитку. Тому процеси інтеграції та дезінтеграції є невід’ємною тенденцією кризових явищ, і, як показує досвід, ефективним способом врятування підприємств від банкрутства.</w:t>
      </w:r>
    </w:p>
    <w:p w:rsidR="00DA3D7D" w:rsidRPr="00DA3D7D" w:rsidRDefault="00DA3D7D" w:rsidP="00DA3D7D">
      <w:pPr>
        <w:tabs>
          <w:tab w:val="left" w:pos="1134"/>
        </w:tabs>
        <w:spacing w:after="240" w:line="240" w:lineRule="auto"/>
        <w:jc w:val="center"/>
        <w:rPr>
          <w:rFonts w:ascii="Times New Roman" w:eastAsia="Calibri" w:hAnsi="Times New Roman" w:cs="Times New Roman"/>
          <w:b/>
          <w:color w:val="000000"/>
          <w:spacing w:val="-4"/>
          <w:sz w:val="24"/>
          <w:szCs w:val="24"/>
          <w:shd w:val="clear" w:color="auto" w:fill="FAFAFA"/>
          <w:lang w:val="uk-UA"/>
        </w:rPr>
      </w:pPr>
      <w:r w:rsidRPr="00DA3D7D">
        <w:rPr>
          <w:rFonts w:ascii="Times New Roman" w:eastAsia="Calibri" w:hAnsi="Times New Roman" w:cs="Times New Roman"/>
          <w:b/>
          <w:color w:val="000000"/>
          <w:spacing w:val="-4"/>
          <w:sz w:val="24"/>
          <w:szCs w:val="24"/>
          <w:shd w:val="clear" w:color="auto" w:fill="FAFAFA"/>
          <w:lang w:val="uk-UA"/>
        </w:rPr>
        <w:t>Література</w:t>
      </w:r>
    </w:p>
    <w:p w:rsidR="00DA3D7D" w:rsidRPr="00DA3D7D" w:rsidRDefault="00DA3D7D" w:rsidP="00DA3D7D">
      <w:pPr>
        <w:tabs>
          <w:tab w:val="left" w:pos="1134"/>
        </w:tabs>
        <w:spacing w:after="0" w:line="240" w:lineRule="auto"/>
        <w:jc w:val="both"/>
        <w:rPr>
          <w:rFonts w:ascii="Times New Roman" w:eastAsia="Calibri" w:hAnsi="Times New Roman" w:cs="Times New Roman"/>
          <w:color w:val="000000"/>
          <w:spacing w:val="-4"/>
          <w:sz w:val="24"/>
          <w:szCs w:val="24"/>
          <w:shd w:val="clear" w:color="auto" w:fill="FAFAFA"/>
          <w:lang w:val="uk-UA"/>
        </w:rPr>
      </w:pPr>
      <w:r w:rsidRPr="00DA3D7D">
        <w:rPr>
          <w:rFonts w:ascii="Times New Roman" w:eastAsia="Calibri" w:hAnsi="Times New Roman" w:cs="Times New Roman"/>
          <w:color w:val="000000"/>
          <w:spacing w:val="-4"/>
          <w:sz w:val="24"/>
          <w:szCs w:val="24"/>
          <w:shd w:val="clear" w:color="auto" w:fill="FAFAFA"/>
          <w:lang w:val="uk-UA"/>
        </w:rPr>
        <w:lastRenderedPageBreak/>
        <w:t xml:space="preserve">1.  Пилипенко А.А. Стратегічна інтеграція підприємств: механізм управління та моделювання розвитку: монографія [Електронний ресурс] / А.А. Пилипенко. – Х.: ВД «ІНЖЕК», 2008.– 408 с. – Режим доступу: </w:t>
      </w:r>
      <w:hyperlink r:id="rId5" w:history="1">
        <w:r w:rsidRPr="00DA3D7D">
          <w:rPr>
            <w:rFonts w:ascii="Times New Roman" w:eastAsia="Calibri" w:hAnsi="Times New Roman" w:cs="Times New Roman"/>
            <w:color w:val="0563C1"/>
            <w:spacing w:val="-4"/>
            <w:sz w:val="24"/>
            <w:szCs w:val="24"/>
            <w:u w:val="single"/>
            <w:shd w:val="clear" w:color="auto" w:fill="FAFAFA"/>
            <w:lang w:val="uk-UA"/>
          </w:rPr>
          <w:t>http://aapil.ho.ua/index.php/ua/teksti-prats/teksti-monografij</w:t>
        </w:r>
      </w:hyperlink>
      <w:r w:rsidRPr="00DA3D7D">
        <w:rPr>
          <w:rFonts w:ascii="Times New Roman" w:eastAsia="Calibri" w:hAnsi="Times New Roman" w:cs="Times New Roman"/>
          <w:color w:val="000000"/>
          <w:spacing w:val="-4"/>
          <w:sz w:val="24"/>
          <w:szCs w:val="24"/>
          <w:shd w:val="clear" w:color="auto" w:fill="FAFAFA"/>
          <w:lang w:val="uk-UA"/>
        </w:rPr>
        <w:t xml:space="preserve">. </w:t>
      </w:r>
    </w:p>
    <w:p w:rsidR="00DA3D7D" w:rsidRPr="00DA3D7D" w:rsidRDefault="00DA3D7D" w:rsidP="00DA3D7D">
      <w:pPr>
        <w:tabs>
          <w:tab w:val="left" w:pos="1134"/>
        </w:tabs>
        <w:spacing w:after="0" w:line="240" w:lineRule="auto"/>
        <w:jc w:val="both"/>
        <w:rPr>
          <w:rFonts w:ascii="Times New Roman" w:eastAsia="Calibri" w:hAnsi="Times New Roman" w:cs="Times New Roman"/>
          <w:color w:val="000000"/>
          <w:spacing w:val="-4"/>
          <w:sz w:val="24"/>
          <w:szCs w:val="24"/>
          <w:shd w:val="clear" w:color="auto" w:fill="FAFAFA"/>
        </w:rPr>
      </w:pPr>
      <w:r w:rsidRPr="00DA3D7D">
        <w:rPr>
          <w:rFonts w:ascii="Times New Roman" w:eastAsia="Calibri" w:hAnsi="Times New Roman" w:cs="Times New Roman"/>
          <w:color w:val="000000"/>
          <w:spacing w:val="-4"/>
          <w:sz w:val="24"/>
          <w:szCs w:val="24"/>
          <w:shd w:val="clear" w:color="auto" w:fill="FAFAFA"/>
          <w:lang w:val="uk-UA"/>
        </w:rPr>
        <w:t>2.  </w:t>
      </w:r>
      <w:proofErr w:type="spellStart"/>
      <w:r w:rsidRPr="00DA3D7D">
        <w:rPr>
          <w:rFonts w:ascii="Times New Roman" w:eastAsia="Calibri" w:hAnsi="Times New Roman" w:cs="Times New Roman"/>
          <w:color w:val="000000"/>
          <w:spacing w:val="-4"/>
          <w:sz w:val="24"/>
          <w:szCs w:val="24"/>
          <w:shd w:val="clear" w:color="auto" w:fill="FAFAFA"/>
        </w:rPr>
        <w:t>Райзберг</w:t>
      </w:r>
      <w:proofErr w:type="spellEnd"/>
      <w:r w:rsidRPr="00DA3D7D">
        <w:rPr>
          <w:rFonts w:ascii="Times New Roman" w:eastAsia="Calibri" w:hAnsi="Times New Roman" w:cs="Times New Roman"/>
          <w:color w:val="000000"/>
          <w:spacing w:val="-4"/>
          <w:sz w:val="24"/>
          <w:szCs w:val="24"/>
          <w:shd w:val="clear" w:color="auto" w:fill="FAFAFA"/>
        </w:rPr>
        <w:t xml:space="preserve"> Б.А. Современный экономический словарь [Текст] / Б.А. </w:t>
      </w:r>
      <w:proofErr w:type="spellStart"/>
      <w:r w:rsidRPr="00DA3D7D">
        <w:rPr>
          <w:rFonts w:ascii="Times New Roman" w:eastAsia="Calibri" w:hAnsi="Times New Roman" w:cs="Times New Roman"/>
          <w:color w:val="000000"/>
          <w:spacing w:val="-4"/>
          <w:sz w:val="24"/>
          <w:szCs w:val="24"/>
          <w:shd w:val="clear" w:color="auto" w:fill="FAFAFA"/>
        </w:rPr>
        <w:t>Райзберг</w:t>
      </w:r>
      <w:proofErr w:type="spellEnd"/>
      <w:r w:rsidRPr="00DA3D7D">
        <w:rPr>
          <w:rFonts w:ascii="Times New Roman" w:eastAsia="Calibri" w:hAnsi="Times New Roman" w:cs="Times New Roman"/>
          <w:color w:val="000000"/>
          <w:spacing w:val="-4"/>
          <w:sz w:val="24"/>
          <w:szCs w:val="24"/>
          <w:shd w:val="clear" w:color="auto" w:fill="FAFAFA"/>
        </w:rPr>
        <w:t xml:space="preserve">, Л.Ш. Лозовский, Е.Б. </w:t>
      </w:r>
      <w:proofErr w:type="spellStart"/>
      <w:r w:rsidRPr="00DA3D7D">
        <w:rPr>
          <w:rFonts w:ascii="Times New Roman" w:eastAsia="Calibri" w:hAnsi="Times New Roman" w:cs="Times New Roman"/>
          <w:color w:val="000000"/>
          <w:spacing w:val="-4"/>
          <w:sz w:val="24"/>
          <w:szCs w:val="24"/>
          <w:shd w:val="clear" w:color="auto" w:fill="FAFAFA"/>
        </w:rPr>
        <w:t>Старобудцева</w:t>
      </w:r>
      <w:proofErr w:type="spellEnd"/>
      <w:r w:rsidRPr="00DA3D7D">
        <w:rPr>
          <w:rFonts w:ascii="Times New Roman" w:eastAsia="Calibri" w:hAnsi="Times New Roman" w:cs="Times New Roman"/>
          <w:color w:val="000000"/>
          <w:spacing w:val="-4"/>
          <w:sz w:val="24"/>
          <w:szCs w:val="24"/>
          <w:shd w:val="clear" w:color="auto" w:fill="FAFAFA"/>
        </w:rPr>
        <w:t xml:space="preserve">. 2-е изд., </w:t>
      </w:r>
      <w:proofErr w:type="spellStart"/>
      <w:r w:rsidRPr="00DA3D7D">
        <w:rPr>
          <w:rFonts w:ascii="Times New Roman" w:eastAsia="Calibri" w:hAnsi="Times New Roman" w:cs="Times New Roman"/>
          <w:color w:val="000000"/>
          <w:spacing w:val="-4"/>
          <w:sz w:val="24"/>
          <w:szCs w:val="24"/>
          <w:shd w:val="clear" w:color="auto" w:fill="FAFAFA"/>
        </w:rPr>
        <w:t>испр</w:t>
      </w:r>
      <w:proofErr w:type="spellEnd"/>
      <w:r w:rsidRPr="00DA3D7D">
        <w:rPr>
          <w:rFonts w:ascii="Times New Roman" w:eastAsia="Calibri" w:hAnsi="Times New Roman" w:cs="Times New Roman"/>
          <w:color w:val="000000"/>
          <w:spacing w:val="-4"/>
          <w:sz w:val="24"/>
          <w:szCs w:val="24"/>
          <w:shd w:val="clear" w:color="auto" w:fill="FAFAFA"/>
        </w:rPr>
        <w:t>. – М.: ИНФРА-М, 1999. – 479 с.</w:t>
      </w:r>
    </w:p>
    <w:p w:rsidR="00DA3D7D" w:rsidRPr="00DA3D7D" w:rsidRDefault="00DA3D7D" w:rsidP="00DA3D7D">
      <w:pPr>
        <w:tabs>
          <w:tab w:val="left" w:pos="1134"/>
        </w:tabs>
        <w:spacing w:after="0" w:line="240" w:lineRule="auto"/>
        <w:jc w:val="both"/>
        <w:rPr>
          <w:rFonts w:ascii="Times New Roman" w:eastAsia="Calibri" w:hAnsi="Times New Roman" w:cs="Times New Roman"/>
          <w:color w:val="000000"/>
          <w:spacing w:val="-4"/>
          <w:sz w:val="24"/>
          <w:szCs w:val="24"/>
          <w:shd w:val="clear" w:color="auto" w:fill="FAFAFA"/>
        </w:rPr>
      </w:pPr>
      <w:r w:rsidRPr="00DA3D7D">
        <w:rPr>
          <w:rFonts w:ascii="Times New Roman" w:eastAsia="Calibri" w:hAnsi="Times New Roman" w:cs="Times New Roman"/>
          <w:color w:val="000000"/>
          <w:spacing w:val="-4"/>
          <w:sz w:val="24"/>
          <w:szCs w:val="24"/>
          <w:shd w:val="clear" w:color="auto" w:fill="FAFAFA"/>
        </w:rPr>
        <w:t xml:space="preserve">3.  Попов А.А. Интеграция хозяйствующих субъектов в рыночной экономике [Текст]: </w:t>
      </w:r>
      <w:proofErr w:type="spellStart"/>
      <w:r w:rsidRPr="00DA3D7D">
        <w:rPr>
          <w:rFonts w:ascii="Times New Roman" w:eastAsia="Calibri" w:hAnsi="Times New Roman" w:cs="Times New Roman"/>
          <w:color w:val="000000"/>
          <w:spacing w:val="-4"/>
          <w:sz w:val="24"/>
          <w:szCs w:val="24"/>
          <w:shd w:val="clear" w:color="auto" w:fill="FAFAFA"/>
        </w:rPr>
        <w:t>дис</w:t>
      </w:r>
      <w:proofErr w:type="spellEnd"/>
      <w:r w:rsidRPr="00DA3D7D">
        <w:rPr>
          <w:rFonts w:ascii="Times New Roman" w:eastAsia="Calibri" w:hAnsi="Times New Roman" w:cs="Times New Roman"/>
          <w:color w:val="000000"/>
          <w:spacing w:val="-4"/>
          <w:sz w:val="24"/>
          <w:szCs w:val="24"/>
          <w:shd w:val="clear" w:color="auto" w:fill="FAFAFA"/>
        </w:rPr>
        <w:t>. на получение науч. степени канд. эконом. наук: спец. 08.00.01 «Экономическая теория» / А.А. Попов; Воронежский гос. университет. – Воронеж, 2004 – 193 с.</w:t>
      </w:r>
    </w:p>
    <w:p w:rsidR="00DA3D7D" w:rsidRPr="00DA3D7D" w:rsidRDefault="00DA3D7D" w:rsidP="00DA3D7D">
      <w:pPr>
        <w:tabs>
          <w:tab w:val="left" w:pos="1134"/>
        </w:tabs>
        <w:spacing w:after="0" w:line="240" w:lineRule="auto"/>
        <w:jc w:val="both"/>
        <w:rPr>
          <w:rFonts w:ascii="Times New Roman" w:eastAsia="Calibri" w:hAnsi="Times New Roman" w:cs="Times New Roman"/>
          <w:color w:val="000000"/>
          <w:spacing w:val="-4"/>
          <w:sz w:val="24"/>
          <w:szCs w:val="24"/>
          <w:shd w:val="clear" w:color="auto" w:fill="FAFAFA"/>
        </w:rPr>
      </w:pPr>
      <w:r w:rsidRPr="00DA3D7D">
        <w:rPr>
          <w:rFonts w:ascii="Times New Roman" w:eastAsia="Calibri" w:hAnsi="Times New Roman" w:cs="Times New Roman"/>
          <w:color w:val="000000"/>
          <w:spacing w:val="-4"/>
          <w:sz w:val="24"/>
          <w:szCs w:val="24"/>
          <w:shd w:val="clear" w:color="auto" w:fill="FAFAFA"/>
        </w:rPr>
        <w:t xml:space="preserve">4.  Герштейн Е.Ф. Дифференциация и интеграция в промышленности: теория и практика развития [Электронный ресурс]: </w:t>
      </w:r>
      <w:proofErr w:type="spellStart"/>
      <w:r w:rsidRPr="00DA3D7D">
        <w:rPr>
          <w:rFonts w:ascii="Times New Roman" w:eastAsia="Calibri" w:hAnsi="Times New Roman" w:cs="Times New Roman"/>
          <w:color w:val="000000"/>
          <w:spacing w:val="-4"/>
          <w:sz w:val="24"/>
          <w:szCs w:val="24"/>
          <w:shd w:val="clear" w:color="auto" w:fill="FAFAFA"/>
        </w:rPr>
        <w:t>автореф</w:t>
      </w:r>
      <w:proofErr w:type="spellEnd"/>
      <w:r w:rsidRPr="00DA3D7D">
        <w:rPr>
          <w:rFonts w:ascii="Times New Roman" w:eastAsia="Calibri" w:hAnsi="Times New Roman" w:cs="Times New Roman"/>
          <w:color w:val="000000"/>
          <w:spacing w:val="-4"/>
          <w:sz w:val="24"/>
          <w:szCs w:val="24"/>
          <w:shd w:val="clear" w:color="auto" w:fill="FAFAFA"/>
        </w:rPr>
        <w:t xml:space="preserve">. </w:t>
      </w:r>
      <w:proofErr w:type="spellStart"/>
      <w:r w:rsidRPr="00DA3D7D">
        <w:rPr>
          <w:rFonts w:ascii="Times New Roman" w:eastAsia="Calibri" w:hAnsi="Times New Roman" w:cs="Times New Roman"/>
          <w:color w:val="000000"/>
          <w:spacing w:val="-4"/>
          <w:sz w:val="24"/>
          <w:szCs w:val="24"/>
          <w:shd w:val="clear" w:color="auto" w:fill="FAFAFA"/>
        </w:rPr>
        <w:t>дис</w:t>
      </w:r>
      <w:proofErr w:type="spellEnd"/>
      <w:r w:rsidRPr="00DA3D7D">
        <w:rPr>
          <w:rFonts w:ascii="Times New Roman" w:eastAsia="Calibri" w:hAnsi="Times New Roman" w:cs="Times New Roman"/>
          <w:color w:val="000000"/>
          <w:spacing w:val="-4"/>
          <w:sz w:val="24"/>
          <w:szCs w:val="24"/>
          <w:shd w:val="clear" w:color="auto" w:fill="FAFAFA"/>
        </w:rPr>
        <w:t xml:space="preserve">. на получение науч. степени док. эконом. наук: спец. 08.00.05 «Экономика и управление народным хозяйством» / Е.Ф. Герштейн; Белорусский гос. эконом. ун-т. – Минск, 1993 – 34 с. – Режим доступа: </w:t>
      </w:r>
      <w:hyperlink r:id="rId6" w:history="1">
        <w:r w:rsidRPr="00DA3D7D">
          <w:rPr>
            <w:rFonts w:ascii="Times New Roman" w:eastAsia="Calibri" w:hAnsi="Times New Roman" w:cs="Times New Roman"/>
            <w:color w:val="0563C1"/>
            <w:spacing w:val="-4"/>
            <w:sz w:val="24"/>
            <w:szCs w:val="24"/>
            <w:u w:val="single"/>
            <w:shd w:val="clear" w:color="auto" w:fill="FAFAFA"/>
          </w:rPr>
          <w:t>http://diss.rsl.ru</w:t>
        </w:r>
      </w:hyperlink>
      <w:r w:rsidRPr="00DA3D7D">
        <w:rPr>
          <w:rFonts w:ascii="Times New Roman" w:eastAsia="Calibri" w:hAnsi="Times New Roman" w:cs="Times New Roman"/>
          <w:color w:val="000000"/>
          <w:spacing w:val="-4"/>
          <w:sz w:val="24"/>
          <w:szCs w:val="24"/>
          <w:shd w:val="clear" w:color="auto" w:fill="FAFAFA"/>
        </w:rPr>
        <w:t xml:space="preserve">. </w:t>
      </w:r>
    </w:p>
    <w:p w:rsidR="00DA3D7D" w:rsidRPr="00DA3D7D" w:rsidRDefault="00DA3D7D" w:rsidP="00DA3D7D">
      <w:pPr>
        <w:tabs>
          <w:tab w:val="left" w:pos="1134"/>
        </w:tabs>
        <w:spacing w:after="0" w:line="240" w:lineRule="auto"/>
        <w:jc w:val="both"/>
        <w:rPr>
          <w:rFonts w:ascii="Times New Roman" w:eastAsia="Calibri" w:hAnsi="Times New Roman" w:cs="Times New Roman"/>
          <w:color w:val="000000"/>
          <w:spacing w:val="-4"/>
          <w:sz w:val="24"/>
          <w:szCs w:val="24"/>
          <w:shd w:val="clear" w:color="auto" w:fill="FAFAFA"/>
        </w:rPr>
      </w:pPr>
      <w:r w:rsidRPr="00DA3D7D">
        <w:rPr>
          <w:rFonts w:ascii="Times New Roman" w:eastAsia="Calibri" w:hAnsi="Times New Roman" w:cs="Times New Roman"/>
          <w:color w:val="000000"/>
          <w:spacing w:val="-4"/>
          <w:sz w:val="24"/>
          <w:szCs w:val="24"/>
          <w:shd w:val="clear" w:color="auto" w:fill="FAFAFA"/>
          <w:lang w:val="uk-UA"/>
        </w:rPr>
        <w:t>5.  </w:t>
      </w:r>
      <w:proofErr w:type="spellStart"/>
      <w:r w:rsidRPr="00DA3D7D">
        <w:rPr>
          <w:rFonts w:ascii="Times New Roman" w:eastAsia="Calibri" w:hAnsi="Times New Roman" w:cs="Times New Roman"/>
          <w:color w:val="000000"/>
          <w:spacing w:val="-4"/>
          <w:sz w:val="24"/>
          <w:szCs w:val="24"/>
          <w:shd w:val="clear" w:color="auto" w:fill="FAFAFA"/>
          <w:lang w:val="uk-UA"/>
        </w:rPr>
        <w:t>Исаев</w:t>
      </w:r>
      <w:proofErr w:type="spellEnd"/>
      <w:r w:rsidRPr="00DA3D7D">
        <w:rPr>
          <w:rFonts w:ascii="Times New Roman" w:eastAsia="Calibri" w:hAnsi="Times New Roman" w:cs="Times New Roman"/>
          <w:color w:val="000000"/>
          <w:spacing w:val="-4"/>
          <w:sz w:val="24"/>
          <w:szCs w:val="24"/>
          <w:shd w:val="clear" w:color="auto" w:fill="FAFAFA"/>
          <w:lang w:val="uk-UA"/>
        </w:rPr>
        <w:t xml:space="preserve"> М.Г. </w:t>
      </w:r>
      <w:r w:rsidRPr="00DA3D7D">
        <w:rPr>
          <w:rFonts w:ascii="Times New Roman" w:eastAsia="Calibri" w:hAnsi="Times New Roman" w:cs="Times New Roman"/>
          <w:color w:val="000000"/>
          <w:spacing w:val="-4"/>
          <w:sz w:val="24"/>
          <w:szCs w:val="24"/>
          <w:shd w:val="clear" w:color="auto" w:fill="FAFAFA"/>
        </w:rPr>
        <w:t xml:space="preserve">Механизм развития межрегиональных интеграционных экономических связей (на примере Южного федерального округа) [Электронный ресурс]: </w:t>
      </w:r>
      <w:proofErr w:type="spellStart"/>
      <w:r w:rsidRPr="00DA3D7D">
        <w:rPr>
          <w:rFonts w:ascii="Times New Roman" w:eastAsia="Calibri" w:hAnsi="Times New Roman" w:cs="Times New Roman"/>
          <w:color w:val="000000"/>
          <w:spacing w:val="-4"/>
          <w:sz w:val="24"/>
          <w:szCs w:val="24"/>
          <w:shd w:val="clear" w:color="auto" w:fill="FAFAFA"/>
        </w:rPr>
        <w:t>автореф</w:t>
      </w:r>
      <w:proofErr w:type="spellEnd"/>
      <w:r w:rsidRPr="00DA3D7D">
        <w:rPr>
          <w:rFonts w:ascii="Times New Roman" w:eastAsia="Calibri" w:hAnsi="Times New Roman" w:cs="Times New Roman"/>
          <w:color w:val="000000"/>
          <w:spacing w:val="-4"/>
          <w:sz w:val="24"/>
          <w:szCs w:val="24"/>
          <w:shd w:val="clear" w:color="auto" w:fill="FAFAFA"/>
        </w:rPr>
        <w:t xml:space="preserve">. </w:t>
      </w:r>
      <w:proofErr w:type="spellStart"/>
      <w:r w:rsidRPr="00DA3D7D">
        <w:rPr>
          <w:rFonts w:ascii="Times New Roman" w:eastAsia="Calibri" w:hAnsi="Times New Roman" w:cs="Times New Roman"/>
          <w:color w:val="000000"/>
          <w:spacing w:val="-4"/>
          <w:sz w:val="24"/>
          <w:szCs w:val="24"/>
          <w:shd w:val="clear" w:color="auto" w:fill="FAFAFA"/>
        </w:rPr>
        <w:t>дис</w:t>
      </w:r>
      <w:proofErr w:type="spellEnd"/>
      <w:r w:rsidRPr="00DA3D7D">
        <w:rPr>
          <w:rFonts w:ascii="Times New Roman" w:eastAsia="Calibri" w:hAnsi="Times New Roman" w:cs="Times New Roman"/>
          <w:color w:val="000000"/>
          <w:spacing w:val="-4"/>
          <w:sz w:val="24"/>
          <w:szCs w:val="24"/>
          <w:shd w:val="clear" w:color="auto" w:fill="FAFAFA"/>
        </w:rPr>
        <w:t xml:space="preserve">. на получение науч. степени канд. эконом. наук: спец. 08.00.05 «Экономика и управление народным хозяйством» / М.Г. </w:t>
      </w:r>
      <w:proofErr w:type="spellStart"/>
      <w:r w:rsidRPr="00DA3D7D">
        <w:rPr>
          <w:rFonts w:ascii="Times New Roman" w:eastAsia="Calibri" w:hAnsi="Times New Roman" w:cs="Times New Roman"/>
          <w:color w:val="000000"/>
          <w:spacing w:val="-4"/>
          <w:sz w:val="24"/>
          <w:szCs w:val="24"/>
          <w:shd w:val="clear" w:color="auto" w:fill="FAFAFA"/>
          <w:lang w:val="uk-UA"/>
        </w:rPr>
        <w:t>Исаев</w:t>
      </w:r>
      <w:proofErr w:type="spellEnd"/>
      <w:r w:rsidRPr="00DA3D7D">
        <w:rPr>
          <w:rFonts w:ascii="Times New Roman" w:eastAsia="Calibri" w:hAnsi="Times New Roman" w:cs="Times New Roman"/>
          <w:color w:val="000000"/>
          <w:spacing w:val="-4"/>
          <w:sz w:val="24"/>
          <w:szCs w:val="24"/>
          <w:shd w:val="clear" w:color="auto" w:fill="FAFAFA"/>
        </w:rPr>
        <w:t>; Дагестанский гос. ун-т. –</w:t>
      </w:r>
      <w:r w:rsidRPr="00DA3D7D">
        <w:rPr>
          <w:rFonts w:ascii="Times New Roman" w:eastAsia="Calibri" w:hAnsi="Times New Roman" w:cs="Times New Roman"/>
          <w:color w:val="000000"/>
          <w:spacing w:val="-4"/>
          <w:sz w:val="28"/>
          <w:szCs w:val="28"/>
          <w:shd w:val="clear" w:color="auto" w:fill="FAFAFA"/>
          <w:lang w:val="uk-UA"/>
        </w:rPr>
        <w:t xml:space="preserve"> </w:t>
      </w:r>
      <w:r w:rsidRPr="00DA3D7D">
        <w:rPr>
          <w:rFonts w:ascii="Times New Roman" w:eastAsia="Calibri" w:hAnsi="Times New Roman" w:cs="Times New Roman"/>
          <w:color w:val="000000"/>
          <w:spacing w:val="-4"/>
          <w:sz w:val="24"/>
          <w:szCs w:val="24"/>
          <w:shd w:val="clear" w:color="auto" w:fill="FAFAFA"/>
        </w:rPr>
        <w:t xml:space="preserve">Махачкала, 2006. – 24 с. – Режим доступа: </w:t>
      </w:r>
      <w:hyperlink r:id="rId7" w:history="1">
        <w:r w:rsidRPr="00DA3D7D">
          <w:rPr>
            <w:rFonts w:ascii="Times New Roman" w:eastAsia="Calibri" w:hAnsi="Times New Roman" w:cs="Times New Roman"/>
            <w:color w:val="0563C1"/>
            <w:spacing w:val="-4"/>
            <w:sz w:val="24"/>
            <w:szCs w:val="24"/>
            <w:u w:val="single"/>
            <w:shd w:val="clear" w:color="auto" w:fill="FAFAFA"/>
          </w:rPr>
          <w:t>http://diss.rsl.ru</w:t>
        </w:r>
      </w:hyperlink>
      <w:r w:rsidRPr="00DA3D7D">
        <w:rPr>
          <w:rFonts w:ascii="Times New Roman" w:eastAsia="Calibri" w:hAnsi="Times New Roman" w:cs="Times New Roman"/>
          <w:color w:val="000000"/>
          <w:spacing w:val="-4"/>
          <w:sz w:val="24"/>
          <w:szCs w:val="24"/>
          <w:shd w:val="clear" w:color="auto" w:fill="FAFAFA"/>
        </w:rPr>
        <w:t>.</w:t>
      </w:r>
    </w:p>
    <w:p w:rsidR="00DA3D7D" w:rsidRPr="00DA3D7D" w:rsidRDefault="00DA3D7D" w:rsidP="00DA3D7D">
      <w:pPr>
        <w:tabs>
          <w:tab w:val="left" w:pos="1134"/>
        </w:tabs>
        <w:spacing w:after="0" w:line="240" w:lineRule="auto"/>
        <w:jc w:val="both"/>
        <w:rPr>
          <w:rFonts w:ascii="Times New Roman" w:eastAsia="Calibri" w:hAnsi="Times New Roman" w:cs="Times New Roman"/>
          <w:color w:val="000000"/>
          <w:spacing w:val="-4"/>
          <w:sz w:val="24"/>
          <w:szCs w:val="24"/>
          <w:shd w:val="clear" w:color="auto" w:fill="FAFAFA"/>
        </w:rPr>
      </w:pPr>
      <w:r w:rsidRPr="00DA3D7D">
        <w:rPr>
          <w:rFonts w:ascii="Times New Roman" w:eastAsia="Calibri" w:hAnsi="Times New Roman" w:cs="Times New Roman"/>
          <w:color w:val="000000"/>
          <w:spacing w:val="-4"/>
          <w:sz w:val="24"/>
          <w:szCs w:val="24"/>
          <w:shd w:val="clear" w:color="auto" w:fill="FAFAFA"/>
        </w:rPr>
        <w:t>6.  </w:t>
      </w:r>
      <w:r w:rsidRPr="00DA3D7D">
        <w:rPr>
          <w:rFonts w:ascii="Times New Roman" w:eastAsia="Calibri" w:hAnsi="Times New Roman" w:cs="Times New Roman"/>
          <w:color w:val="000000"/>
          <w:spacing w:val="-4"/>
          <w:sz w:val="24"/>
          <w:szCs w:val="24"/>
          <w:shd w:val="clear" w:color="auto" w:fill="FAFAFA"/>
          <w:lang w:val="uk-UA"/>
        </w:rPr>
        <w:t xml:space="preserve">Офіційний сайт МВФ [Електронний ресурс]. – Режим доступу: </w:t>
      </w:r>
      <w:hyperlink r:id="rId8" w:history="1">
        <w:r w:rsidRPr="00DA3D7D">
          <w:rPr>
            <w:rFonts w:ascii="Times New Roman" w:eastAsia="Calibri" w:hAnsi="Times New Roman" w:cs="Times New Roman"/>
            <w:color w:val="0563C1"/>
            <w:spacing w:val="-4"/>
            <w:sz w:val="24"/>
            <w:szCs w:val="24"/>
            <w:u w:val="single"/>
            <w:shd w:val="clear" w:color="auto" w:fill="FAFAFA"/>
            <w:lang w:val="uk-UA"/>
          </w:rPr>
          <w:t>http://www.imf.org/external/pubs/ft/weo/2014/02/weodata/index.aspx</w:t>
        </w:r>
      </w:hyperlink>
      <w:r w:rsidRPr="00DA3D7D">
        <w:rPr>
          <w:rFonts w:ascii="Times New Roman" w:eastAsia="Calibri" w:hAnsi="Times New Roman" w:cs="Times New Roman"/>
          <w:color w:val="000000"/>
          <w:spacing w:val="-4"/>
          <w:sz w:val="24"/>
          <w:szCs w:val="24"/>
          <w:shd w:val="clear" w:color="auto" w:fill="FAFAFA"/>
          <w:lang w:val="uk-UA"/>
        </w:rPr>
        <w:t>.</w:t>
      </w:r>
      <w:r w:rsidRPr="00DA3D7D">
        <w:rPr>
          <w:rFonts w:ascii="Times New Roman" w:eastAsia="Calibri" w:hAnsi="Times New Roman" w:cs="Times New Roman"/>
          <w:color w:val="000000"/>
          <w:spacing w:val="-4"/>
          <w:sz w:val="24"/>
          <w:szCs w:val="24"/>
          <w:shd w:val="clear" w:color="auto" w:fill="FAFAFA"/>
        </w:rPr>
        <w:t xml:space="preserve"> </w:t>
      </w:r>
    </w:p>
    <w:p w:rsidR="00DA3D7D" w:rsidRPr="00DA3D7D" w:rsidRDefault="00DA3D7D" w:rsidP="00DA3D7D">
      <w:pPr>
        <w:tabs>
          <w:tab w:val="left" w:pos="1134"/>
        </w:tabs>
        <w:spacing w:after="0" w:line="240" w:lineRule="auto"/>
        <w:jc w:val="both"/>
        <w:rPr>
          <w:rFonts w:ascii="Times New Roman" w:eastAsia="Calibri" w:hAnsi="Times New Roman" w:cs="Times New Roman"/>
          <w:color w:val="000000"/>
          <w:spacing w:val="-4"/>
          <w:sz w:val="24"/>
          <w:szCs w:val="24"/>
          <w:shd w:val="clear" w:color="auto" w:fill="FAFAFA"/>
        </w:rPr>
      </w:pPr>
      <w:r w:rsidRPr="00DA3D7D">
        <w:rPr>
          <w:rFonts w:ascii="Times New Roman" w:eastAsia="Calibri" w:hAnsi="Times New Roman" w:cs="Times New Roman"/>
          <w:color w:val="000000"/>
          <w:spacing w:val="-4"/>
          <w:sz w:val="24"/>
          <w:szCs w:val="24"/>
          <w:shd w:val="clear" w:color="auto" w:fill="FAFAFA"/>
        </w:rPr>
        <w:t>7.  </w:t>
      </w:r>
      <w:r w:rsidRPr="00DA3D7D">
        <w:rPr>
          <w:rFonts w:ascii="Times New Roman" w:eastAsia="Calibri" w:hAnsi="Times New Roman" w:cs="Times New Roman"/>
          <w:color w:val="000000"/>
          <w:spacing w:val="-4"/>
          <w:sz w:val="24"/>
          <w:szCs w:val="24"/>
          <w:shd w:val="clear" w:color="auto" w:fill="FAFAFA"/>
          <w:lang w:val="uk-UA"/>
        </w:rPr>
        <w:t xml:space="preserve">Офіційний веб-портал Антимонопольного комітету України [Електронний ресурс]. – Режим доступу: </w:t>
      </w:r>
      <w:hyperlink r:id="rId9" w:history="1">
        <w:r w:rsidRPr="00DA3D7D">
          <w:rPr>
            <w:rFonts w:ascii="Times New Roman" w:eastAsia="Calibri" w:hAnsi="Times New Roman" w:cs="Times New Roman"/>
            <w:color w:val="0563C1"/>
            <w:spacing w:val="-4"/>
            <w:sz w:val="24"/>
            <w:szCs w:val="24"/>
            <w:u w:val="single"/>
            <w:shd w:val="clear" w:color="auto" w:fill="FAFAFA"/>
            <w:lang w:val="uk-UA"/>
          </w:rPr>
          <w:t>http://www.amc.gov.ua</w:t>
        </w:r>
      </w:hyperlink>
      <w:r w:rsidRPr="00DA3D7D">
        <w:rPr>
          <w:rFonts w:ascii="Times New Roman" w:eastAsia="Calibri" w:hAnsi="Times New Roman" w:cs="Times New Roman"/>
          <w:color w:val="000000"/>
          <w:spacing w:val="-4"/>
          <w:sz w:val="24"/>
          <w:szCs w:val="24"/>
          <w:shd w:val="clear" w:color="auto" w:fill="FAFAFA"/>
          <w:lang w:val="uk-UA"/>
        </w:rPr>
        <w:t>.</w:t>
      </w:r>
      <w:r w:rsidRPr="00DA3D7D">
        <w:rPr>
          <w:rFonts w:ascii="Times New Roman" w:eastAsia="Calibri" w:hAnsi="Times New Roman" w:cs="Times New Roman"/>
          <w:color w:val="000000"/>
          <w:spacing w:val="-4"/>
          <w:sz w:val="24"/>
          <w:szCs w:val="24"/>
          <w:shd w:val="clear" w:color="auto" w:fill="FAFAFA"/>
        </w:rPr>
        <w:t xml:space="preserve"> </w:t>
      </w:r>
    </w:p>
    <w:p w:rsidR="00DA3D7D" w:rsidRPr="00DA3D7D" w:rsidRDefault="00DA3D7D" w:rsidP="00DA3D7D">
      <w:pPr>
        <w:tabs>
          <w:tab w:val="left" w:pos="1134"/>
        </w:tabs>
        <w:spacing w:after="0" w:line="240" w:lineRule="auto"/>
        <w:jc w:val="both"/>
        <w:rPr>
          <w:rFonts w:ascii="Times New Roman" w:eastAsia="Calibri" w:hAnsi="Times New Roman" w:cs="Times New Roman"/>
          <w:color w:val="000000"/>
          <w:spacing w:val="-4"/>
          <w:sz w:val="24"/>
          <w:szCs w:val="24"/>
          <w:shd w:val="clear" w:color="auto" w:fill="FAFAFA"/>
        </w:rPr>
      </w:pPr>
      <w:r w:rsidRPr="00DA3D7D">
        <w:rPr>
          <w:rFonts w:ascii="Times New Roman" w:eastAsia="Calibri" w:hAnsi="Times New Roman" w:cs="Times New Roman"/>
          <w:color w:val="000000"/>
          <w:spacing w:val="-4"/>
          <w:sz w:val="24"/>
          <w:szCs w:val="24"/>
          <w:shd w:val="clear" w:color="auto" w:fill="FAFAFA"/>
        </w:rPr>
        <w:t xml:space="preserve">8.  Григорьева Е.Н. Слияние и поглощение компаний: влияние мирового экономического кризиса [Электронный ресурс]: </w:t>
      </w:r>
      <w:proofErr w:type="spellStart"/>
      <w:r w:rsidRPr="00DA3D7D">
        <w:rPr>
          <w:rFonts w:ascii="Times New Roman" w:eastAsia="Calibri" w:hAnsi="Times New Roman" w:cs="Times New Roman"/>
          <w:color w:val="000000"/>
          <w:spacing w:val="-4"/>
          <w:sz w:val="24"/>
          <w:szCs w:val="24"/>
          <w:shd w:val="clear" w:color="auto" w:fill="FAFAFA"/>
        </w:rPr>
        <w:t>автореф</w:t>
      </w:r>
      <w:proofErr w:type="spellEnd"/>
      <w:r w:rsidRPr="00DA3D7D">
        <w:rPr>
          <w:rFonts w:ascii="Times New Roman" w:eastAsia="Calibri" w:hAnsi="Times New Roman" w:cs="Times New Roman"/>
          <w:color w:val="000000"/>
          <w:spacing w:val="-4"/>
          <w:sz w:val="24"/>
          <w:szCs w:val="24"/>
          <w:shd w:val="clear" w:color="auto" w:fill="FAFAFA"/>
        </w:rPr>
        <w:t xml:space="preserve">. </w:t>
      </w:r>
      <w:proofErr w:type="spellStart"/>
      <w:r w:rsidRPr="00DA3D7D">
        <w:rPr>
          <w:rFonts w:ascii="Times New Roman" w:eastAsia="Calibri" w:hAnsi="Times New Roman" w:cs="Times New Roman"/>
          <w:color w:val="000000"/>
          <w:spacing w:val="-4"/>
          <w:sz w:val="24"/>
          <w:szCs w:val="24"/>
          <w:shd w:val="clear" w:color="auto" w:fill="FAFAFA"/>
        </w:rPr>
        <w:t>дис</w:t>
      </w:r>
      <w:proofErr w:type="spellEnd"/>
      <w:r w:rsidRPr="00DA3D7D">
        <w:rPr>
          <w:rFonts w:ascii="Times New Roman" w:eastAsia="Calibri" w:hAnsi="Times New Roman" w:cs="Times New Roman"/>
          <w:color w:val="000000"/>
          <w:spacing w:val="-4"/>
          <w:sz w:val="24"/>
          <w:szCs w:val="24"/>
          <w:shd w:val="clear" w:color="auto" w:fill="FAFAFA"/>
        </w:rPr>
        <w:t xml:space="preserve">. на получение науч. степени канд. эконом. наук: спец. 08.00.01 «Экономическая теория» / Е.Н. Григорьева; Московский гос. ун-т им. М.В. Ломоносова. – Москва, 2012. – 30 с. – Режим доступа: </w:t>
      </w:r>
      <w:hyperlink r:id="rId10" w:history="1">
        <w:r w:rsidRPr="00DA3D7D">
          <w:rPr>
            <w:rFonts w:ascii="Times New Roman" w:eastAsia="Calibri" w:hAnsi="Times New Roman" w:cs="Times New Roman"/>
            <w:color w:val="0563C1"/>
            <w:spacing w:val="-4"/>
            <w:sz w:val="24"/>
            <w:szCs w:val="24"/>
            <w:u w:val="single"/>
            <w:shd w:val="clear" w:color="auto" w:fill="FAFAFA"/>
          </w:rPr>
          <w:t>http://diss.rsl.ru</w:t>
        </w:r>
      </w:hyperlink>
      <w:r w:rsidRPr="00DA3D7D">
        <w:rPr>
          <w:rFonts w:ascii="Times New Roman" w:eastAsia="Calibri" w:hAnsi="Times New Roman" w:cs="Times New Roman"/>
          <w:color w:val="000000"/>
          <w:spacing w:val="-4"/>
          <w:sz w:val="24"/>
          <w:szCs w:val="24"/>
          <w:shd w:val="clear" w:color="auto" w:fill="FAFAFA"/>
        </w:rPr>
        <w:t xml:space="preserve">. </w:t>
      </w:r>
    </w:p>
    <w:p w:rsidR="00033651" w:rsidRDefault="00DA3D7D">
      <w:bookmarkStart w:id="0" w:name="_GoBack"/>
      <w:bookmarkEnd w:id="0"/>
    </w:p>
    <w:sectPr w:rsidR="00033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D7D"/>
    <w:rsid w:val="000C473B"/>
    <w:rsid w:val="00DA3D7D"/>
    <w:rsid w:val="00DF2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59287-AC0A-487D-8A98-0ED88D7E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f.org/external/pubs/ft/weo/2014/02/weodata/index.aspx" TargetMode="External"/><Relationship Id="rId3" Type="http://schemas.openxmlformats.org/officeDocument/2006/relationships/webSettings" Target="webSettings.xml"/><Relationship Id="rId7" Type="http://schemas.openxmlformats.org/officeDocument/2006/relationships/hyperlink" Target="http://diss.rsl.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ss.rsl.ru" TargetMode="External"/><Relationship Id="rId11" Type="http://schemas.openxmlformats.org/officeDocument/2006/relationships/fontTable" Target="fontTable.xml"/><Relationship Id="rId5" Type="http://schemas.openxmlformats.org/officeDocument/2006/relationships/hyperlink" Target="http://aapil.ho.ua/index.php/ua/teksti-prats/teksti-monografij" TargetMode="External"/><Relationship Id="rId10" Type="http://schemas.openxmlformats.org/officeDocument/2006/relationships/hyperlink" Target="http://diss.rsl.ru" TargetMode="External"/><Relationship Id="rId4" Type="http://schemas.openxmlformats.org/officeDocument/2006/relationships/chart" Target="charts/chart1.xml"/><Relationship Id="rId9" Type="http://schemas.openxmlformats.org/officeDocument/2006/relationships/hyperlink" Target="http://www.amc.gov.ua"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1042;&#1080;&#1082;&#1072;\Desktop\&#1044;&#1083;&#1103;%20&#1090;&#1077;&#1079;&#1080;&#1089;&#1086;&#1074;%20&#1044;&#1086;&#1085;&#1053;&#1058;&#105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Лист2!$A$2</c:f>
              <c:strCache>
                <c:ptCount val="1"/>
                <c:pt idx="0">
                  <c:v>Зміна ВВП, %</c:v>
                </c:pt>
              </c:strCache>
            </c:strRef>
          </c:t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a:scene3d>
              <a:camera prst="orthographicFront"/>
              <a:lightRig rig="threePt" dir="t"/>
            </a:scene3d>
            <a:sp3d>
              <a:bevelT/>
            </a:sp3d>
          </c:spPr>
          <c:invertIfNegative val="0"/>
          <c:dLbls>
            <c:spPr>
              <a:solidFill>
                <a:schemeClr val="bg1"/>
              </a:solidFill>
              <a:ln>
                <a:solidFill>
                  <a:schemeClr val="bg1">
                    <a:lumMod val="50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downArrowCallout">
                    <a:avLst/>
                  </a:prstGeom>
                </c15:spPr>
                <c15:showLeaderLines val="1"/>
                <c15:leaderLines>
                  <c:spPr>
                    <a:ln w="9525">
                      <a:solidFill>
                        <a:schemeClr val="tx2">
                          <a:lumMod val="35000"/>
                          <a:lumOff val="65000"/>
                        </a:schemeClr>
                      </a:solidFill>
                    </a:ln>
                    <a:effectLst/>
                  </c:spPr>
                </c15:leaderLines>
              </c:ext>
            </c:extLst>
          </c:dLbls>
          <c:cat>
            <c:numRef>
              <c:f>Лист2!$B$1:$I$1</c:f>
              <c:numCache>
                <c:formatCode>General</c:formatCode>
                <c:ptCount val="8"/>
                <c:pt idx="0">
                  <c:v>2007</c:v>
                </c:pt>
                <c:pt idx="1">
                  <c:v>2008</c:v>
                </c:pt>
                <c:pt idx="2">
                  <c:v>2009</c:v>
                </c:pt>
                <c:pt idx="3">
                  <c:v>2010</c:v>
                </c:pt>
                <c:pt idx="4">
                  <c:v>2011</c:v>
                </c:pt>
                <c:pt idx="5">
                  <c:v>2012</c:v>
                </c:pt>
                <c:pt idx="6">
                  <c:v>2013</c:v>
                </c:pt>
                <c:pt idx="7">
                  <c:v>2014</c:v>
                </c:pt>
              </c:numCache>
            </c:numRef>
          </c:cat>
          <c:val>
            <c:numRef>
              <c:f>Лист2!$B$2:$I$2</c:f>
              <c:numCache>
                <c:formatCode>0.0%</c:formatCode>
                <c:ptCount val="8"/>
                <c:pt idx="0">
                  <c:v>7.9000000000000015E-2</c:v>
                </c:pt>
                <c:pt idx="1">
                  <c:v>2.3E-2</c:v>
                </c:pt>
                <c:pt idx="2">
                  <c:v>-0.14800000000000002</c:v>
                </c:pt>
                <c:pt idx="3">
                  <c:v>4.1000000000000002E-2</c:v>
                </c:pt>
                <c:pt idx="4">
                  <c:v>5.1900000000000002E-2</c:v>
                </c:pt>
                <c:pt idx="5">
                  <c:v>2.5000000000000005E-3</c:v>
                </c:pt>
                <c:pt idx="6">
                  <c:v>-4.0000000000000007E-4</c:v>
                </c:pt>
                <c:pt idx="7">
                  <c:v>-6.5000000000000002E-2</c:v>
                </c:pt>
              </c:numCache>
            </c:numRef>
          </c:val>
        </c:ser>
        <c:dLbls>
          <c:showLegendKey val="0"/>
          <c:showVal val="0"/>
          <c:showCatName val="0"/>
          <c:showSerName val="0"/>
          <c:showPercent val="0"/>
          <c:showBubbleSize val="0"/>
        </c:dLbls>
        <c:gapWidth val="75"/>
        <c:overlap val="-25"/>
        <c:axId val="578465288"/>
        <c:axId val="578468032"/>
      </c:barChart>
      <c:lineChart>
        <c:grouping val="standard"/>
        <c:varyColors val="0"/>
        <c:ser>
          <c:idx val="2"/>
          <c:order val="1"/>
          <c:tx>
            <c:strRef>
              <c:f>Лист2!$A$3</c:f>
              <c:strCache>
                <c:ptCount val="1"/>
                <c:pt idx="0">
                  <c:v> Кількість інтеграційних угод</c:v>
                </c:pt>
              </c:strCache>
            </c:strRef>
          </c:tx>
          <c:spPr>
            <a:ln w="25400" cap="flat" cmpd="sng" algn="ctr">
              <a:solidFill>
                <a:schemeClr val="tx1">
                  <a:lumMod val="65000"/>
                  <a:lumOff val="35000"/>
                </a:schemeClr>
              </a:solidFill>
              <a:prstDash val="solid"/>
              <a:round/>
            </a:ln>
            <a:effectLst/>
          </c:spPr>
          <c:marker>
            <c:symbol val="circle"/>
            <c:size val="6"/>
            <c:spPr>
              <a:solidFill>
                <a:schemeClr val="lt1"/>
              </a:solidFill>
              <a:ln w="25400" cap="flat" cmpd="sng" algn="ctr">
                <a:solidFill>
                  <a:schemeClr val="tx1">
                    <a:lumMod val="65000"/>
                    <a:lumOff val="35000"/>
                  </a:schemeClr>
                </a:solidFill>
                <a:prstDash val="solid"/>
                <a:round/>
              </a:ln>
              <a:effectLst/>
            </c:spPr>
          </c:marker>
          <c:dLbls>
            <c:spPr>
              <a:solidFill>
                <a:schemeClr val="bg1"/>
              </a:solidFill>
              <a:ln>
                <a:solidFill>
                  <a:schemeClr val="bg1">
                    <a:lumMod val="50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ellipse">
                    <a:avLst/>
                  </a:prstGeom>
                </c15:spPr>
                <c15:showLeaderLines val="1"/>
                <c15:leaderLines>
                  <c:spPr>
                    <a:ln w="9525">
                      <a:solidFill>
                        <a:schemeClr val="tx2">
                          <a:lumMod val="35000"/>
                          <a:lumOff val="65000"/>
                        </a:schemeClr>
                      </a:solidFill>
                    </a:ln>
                    <a:effectLst/>
                  </c:spPr>
                </c15:leaderLines>
              </c:ext>
            </c:extLst>
          </c:dLbls>
          <c:cat>
            <c:numRef>
              <c:f>Лист2!$B$1:$I$1</c:f>
              <c:numCache>
                <c:formatCode>General</c:formatCode>
                <c:ptCount val="8"/>
                <c:pt idx="0">
                  <c:v>2007</c:v>
                </c:pt>
                <c:pt idx="1">
                  <c:v>2008</c:v>
                </c:pt>
                <c:pt idx="2">
                  <c:v>2009</c:v>
                </c:pt>
                <c:pt idx="3">
                  <c:v>2010</c:v>
                </c:pt>
                <c:pt idx="4">
                  <c:v>2011</c:v>
                </c:pt>
                <c:pt idx="5">
                  <c:v>2012</c:v>
                </c:pt>
                <c:pt idx="6">
                  <c:v>2013</c:v>
                </c:pt>
                <c:pt idx="7">
                  <c:v>2014</c:v>
                </c:pt>
              </c:numCache>
            </c:numRef>
          </c:cat>
          <c:val>
            <c:numRef>
              <c:f>Лист2!$B$3:$I$3</c:f>
              <c:numCache>
                <c:formatCode>General</c:formatCode>
                <c:ptCount val="8"/>
                <c:pt idx="0">
                  <c:v>719</c:v>
                </c:pt>
                <c:pt idx="1">
                  <c:v>815</c:v>
                </c:pt>
                <c:pt idx="2">
                  <c:v>480</c:v>
                </c:pt>
                <c:pt idx="3">
                  <c:v>559</c:v>
                </c:pt>
                <c:pt idx="4">
                  <c:v>585</c:v>
                </c:pt>
                <c:pt idx="5">
                  <c:v>750</c:v>
                </c:pt>
                <c:pt idx="6">
                  <c:v>779</c:v>
                </c:pt>
                <c:pt idx="7">
                  <c:v>501</c:v>
                </c:pt>
              </c:numCache>
            </c:numRef>
          </c:val>
          <c:smooth val="0"/>
        </c:ser>
        <c:dLbls>
          <c:showLegendKey val="0"/>
          <c:showVal val="0"/>
          <c:showCatName val="0"/>
          <c:showSerName val="0"/>
          <c:showPercent val="0"/>
          <c:showBubbleSize val="0"/>
        </c:dLbls>
        <c:marker val="1"/>
        <c:smooth val="0"/>
        <c:axId val="578464112"/>
        <c:axId val="578468424"/>
      </c:lineChart>
      <c:valAx>
        <c:axId val="578468424"/>
        <c:scaling>
          <c:orientation val="minMax"/>
        </c:scaling>
        <c:delete val="0"/>
        <c:axPos val="r"/>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578464112"/>
        <c:crosses val="max"/>
        <c:crossBetween val="between"/>
      </c:valAx>
      <c:catAx>
        <c:axId val="5784641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578468424"/>
        <c:crosses val="autoZero"/>
        <c:auto val="1"/>
        <c:lblAlgn val="ctr"/>
        <c:lblOffset val="200"/>
        <c:noMultiLvlLbl val="0"/>
      </c:catAx>
      <c:valAx>
        <c:axId val="578468032"/>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578465288"/>
        <c:crosses val="autoZero"/>
        <c:crossBetween val="between"/>
      </c:valAx>
      <c:catAx>
        <c:axId val="578465288"/>
        <c:scaling>
          <c:orientation val="minMax"/>
        </c:scaling>
        <c:delete val="1"/>
        <c:axPos val="b"/>
        <c:numFmt formatCode="General" sourceLinked="1"/>
        <c:majorTickMark val="none"/>
        <c:minorTickMark val="none"/>
        <c:tickLblPos val="none"/>
        <c:crossAx val="578468032"/>
        <c:crosses val="autoZero"/>
        <c:auto val="1"/>
        <c:lblAlgn val="ctr"/>
        <c:lblOffset val="100"/>
        <c:noMultiLvlLbl val="0"/>
      </c:catAx>
      <c:spPr>
        <a:pattFill prst="openDmnd">
          <a:fgClr>
            <a:schemeClr val="bg1">
              <a:lumMod val="75000"/>
            </a:schemeClr>
          </a:fgClr>
          <a:bgClr>
            <a:schemeClr val="bg1"/>
          </a:bgClr>
        </a:pattFill>
        <a:ln>
          <a:noFill/>
        </a:ln>
        <a:effectLst>
          <a:glow rad="63500">
            <a:schemeClr val="bg1">
              <a:alpha val="14000"/>
            </a:schemeClr>
          </a:glow>
          <a:innerShdw blurRad="114300">
            <a:prstClr val="black">
              <a:alpha val="56000"/>
            </a:prstClr>
          </a:innerShdw>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Pages>
  <Words>1880</Words>
  <Characters>10720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2016-01-20T07:04:00Z</dcterms:created>
  <dcterms:modified xsi:type="dcterms:W3CDTF">2016-01-20T07:04:00Z</dcterms:modified>
</cp:coreProperties>
</file>