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3FB" w:rsidRPr="004719D9" w:rsidRDefault="009633FB" w:rsidP="009633FB">
      <w:pPr>
        <w:rPr>
          <w:rFonts w:cs="Times New Roman"/>
          <w:szCs w:val="24"/>
        </w:rPr>
      </w:pPr>
      <w:r w:rsidRPr="004719D9">
        <w:rPr>
          <w:rFonts w:cs="Times New Roman"/>
          <w:b/>
          <w:bCs/>
          <w:szCs w:val="24"/>
        </w:rPr>
        <w:t xml:space="preserve">Стратегия устойчивого развития в антикризисном управлении экономическими системами. </w:t>
      </w:r>
      <w:r w:rsidRPr="004719D9">
        <w:rPr>
          <w:rFonts w:cs="Times New Roman"/>
          <w:szCs w:val="24"/>
        </w:rPr>
        <w:t xml:space="preserve">Сборник материалов </w:t>
      </w:r>
      <w:r>
        <w:rPr>
          <w:rFonts w:cs="Times New Roman"/>
          <w:szCs w:val="24"/>
        </w:rPr>
        <w:t xml:space="preserve">II </w:t>
      </w:r>
      <w:r w:rsidRPr="004719D9">
        <w:rPr>
          <w:rFonts w:cs="Times New Roman"/>
          <w:szCs w:val="24"/>
        </w:rPr>
        <w:t>международной научно-практической конференции 2</w:t>
      </w:r>
      <w:r>
        <w:rPr>
          <w:rFonts w:cs="Times New Roman"/>
          <w:szCs w:val="24"/>
        </w:rPr>
        <w:t>0</w:t>
      </w:r>
      <w:r w:rsidRPr="004719D9">
        <w:rPr>
          <w:rFonts w:cs="Times New Roman"/>
          <w:szCs w:val="24"/>
        </w:rPr>
        <w:t xml:space="preserve"> апреля 201</w:t>
      </w:r>
      <w:r>
        <w:rPr>
          <w:rFonts w:cs="Times New Roman"/>
          <w:szCs w:val="24"/>
        </w:rPr>
        <w:t>6</w:t>
      </w:r>
      <w:r w:rsidRPr="004719D9">
        <w:rPr>
          <w:rFonts w:cs="Times New Roman"/>
          <w:szCs w:val="24"/>
        </w:rPr>
        <w:t xml:space="preserve"> г. –</w:t>
      </w:r>
      <w:proofErr w:type="spellStart"/>
      <w:r w:rsidRPr="004719D9">
        <w:rPr>
          <w:rFonts w:cs="Times New Roman"/>
          <w:szCs w:val="24"/>
        </w:rPr>
        <w:t>ДонНТУ</w:t>
      </w:r>
      <w:proofErr w:type="spellEnd"/>
      <w:r w:rsidRPr="004719D9">
        <w:rPr>
          <w:rFonts w:cs="Times New Roman"/>
          <w:szCs w:val="24"/>
        </w:rPr>
        <w:t>: Донецк, 201</w:t>
      </w:r>
      <w:r>
        <w:rPr>
          <w:rFonts w:cs="Times New Roman"/>
          <w:szCs w:val="24"/>
        </w:rPr>
        <w:t>6</w:t>
      </w:r>
      <w:r w:rsidRPr="004719D9">
        <w:rPr>
          <w:rFonts w:cs="Times New Roman"/>
          <w:szCs w:val="24"/>
        </w:rPr>
        <w:t xml:space="preserve"> эл. версия. </w:t>
      </w:r>
      <w:proofErr w:type="spellStart"/>
      <w:r>
        <w:rPr>
          <w:rFonts w:cs="Times New Roman"/>
          <w:szCs w:val="24"/>
        </w:rPr>
        <w:t>русск.</w:t>
      </w:r>
      <w:r w:rsidRPr="004719D9">
        <w:rPr>
          <w:rFonts w:cs="Times New Roman"/>
          <w:szCs w:val="24"/>
        </w:rPr>
        <w:t>яз</w:t>
      </w:r>
      <w:proofErr w:type="spellEnd"/>
      <w:r w:rsidRPr="004719D9">
        <w:rPr>
          <w:rFonts w:cs="Times New Roman"/>
          <w:szCs w:val="24"/>
        </w:rPr>
        <w:t>.</w:t>
      </w:r>
    </w:p>
    <w:p w:rsidR="00306C3B" w:rsidRDefault="009633FB"/>
    <w:p w:rsidR="009633FB" w:rsidRDefault="009633FB"/>
    <w:p w:rsidR="009633FB" w:rsidRDefault="009633FB" w:rsidP="009633FB">
      <w:pPr>
        <w:ind w:firstLine="567"/>
        <w:contextualSpacing/>
        <w:mirrorIndents/>
        <w:jc w:val="right"/>
        <w:rPr>
          <w:rFonts w:cs="Times New Roman"/>
          <w:szCs w:val="24"/>
        </w:rPr>
      </w:pPr>
      <w:proofErr w:type="gramStart"/>
      <w:r>
        <w:rPr>
          <w:rFonts w:cs="Times New Roman"/>
          <w:b/>
          <w:szCs w:val="24"/>
        </w:rPr>
        <w:t>Спасённых  А.</w:t>
      </w:r>
      <w:proofErr w:type="gramEnd"/>
      <w:r>
        <w:rPr>
          <w:rFonts w:cs="Times New Roman"/>
          <w:b/>
          <w:szCs w:val="24"/>
        </w:rPr>
        <w:t xml:space="preserve"> В.</w:t>
      </w:r>
      <w:r w:rsidRPr="002C1CDC">
        <w:rPr>
          <w:rFonts w:cs="Times New Roman"/>
          <w:szCs w:val="24"/>
        </w:rPr>
        <w:t xml:space="preserve"> </w:t>
      </w:r>
    </w:p>
    <w:p w:rsidR="009633FB" w:rsidRDefault="009633FB" w:rsidP="009633FB">
      <w:pPr>
        <w:jc w:val="right"/>
        <w:rPr>
          <w:i/>
          <w:szCs w:val="24"/>
        </w:rPr>
      </w:pPr>
      <w:r>
        <w:rPr>
          <w:i/>
          <w:szCs w:val="24"/>
        </w:rPr>
        <w:t>ГОУ ВПО «Донецкий национальный технический университет»</w:t>
      </w:r>
    </w:p>
    <w:p w:rsidR="009633FB" w:rsidRPr="002C1CDC" w:rsidRDefault="009633FB" w:rsidP="009633FB">
      <w:pPr>
        <w:ind w:firstLine="567"/>
        <w:contextualSpacing/>
        <w:mirrorIndents/>
        <w:jc w:val="right"/>
        <w:rPr>
          <w:rFonts w:cs="Times New Roman"/>
          <w:szCs w:val="24"/>
        </w:rPr>
      </w:pPr>
      <w:proofErr w:type="spellStart"/>
      <w:r w:rsidRPr="00B33686">
        <w:rPr>
          <w:rFonts w:cs="Times New Roman"/>
          <w:b/>
          <w:szCs w:val="24"/>
        </w:rPr>
        <w:t>Жильченкова</w:t>
      </w:r>
      <w:proofErr w:type="spellEnd"/>
      <w:r w:rsidRPr="00B33686">
        <w:rPr>
          <w:rFonts w:cs="Times New Roman"/>
          <w:b/>
          <w:szCs w:val="24"/>
        </w:rPr>
        <w:t xml:space="preserve"> В.</w:t>
      </w:r>
      <w:r w:rsidRPr="00EE0FA4">
        <w:rPr>
          <w:rFonts w:cs="Times New Roman"/>
          <w:b/>
          <w:szCs w:val="24"/>
        </w:rPr>
        <w:t>В</w:t>
      </w:r>
      <w:r w:rsidRPr="00EE0FA4">
        <w:rPr>
          <w:rFonts w:cs="Times New Roman"/>
          <w:szCs w:val="24"/>
        </w:rPr>
        <w:t>., к.э.н., доцент</w:t>
      </w:r>
    </w:p>
    <w:p w:rsidR="009633FB" w:rsidRDefault="009633FB" w:rsidP="009633FB">
      <w:pPr>
        <w:jc w:val="right"/>
        <w:rPr>
          <w:i/>
          <w:szCs w:val="24"/>
        </w:rPr>
      </w:pPr>
      <w:r>
        <w:rPr>
          <w:i/>
          <w:szCs w:val="24"/>
        </w:rPr>
        <w:t>ГОУ ВПО «Донецкий национальный технический университет»</w:t>
      </w:r>
    </w:p>
    <w:p w:rsidR="009633FB" w:rsidRDefault="009633FB" w:rsidP="009633FB">
      <w:pPr>
        <w:ind w:firstLine="567"/>
        <w:contextualSpacing/>
        <w:mirrorIndents/>
        <w:jc w:val="right"/>
        <w:rPr>
          <w:rFonts w:cs="Times New Roman"/>
          <w:i/>
          <w:szCs w:val="24"/>
        </w:rPr>
      </w:pPr>
    </w:p>
    <w:p w:rsidR="009633FB" w:rsidRPr="002C1CDC" w:rsidRDefault="009633FB" w:rsidP="009633FB">
      <w:pPr>
        <w:ind w:firstLine="567"/>
        <w:contextualSpacing/>
        <w:mirrorIndents/>
        <w:jc w:val="right"/>
        <w:rPr>
          <w:rFonts w:cs="Times New Roman"/>
          <w:i/>
          <w:szCs w:val="24"/>
        </w:rPr>
      </w:pPr>
    </w:p>
    <w:p w:rsidR="009633FB" w:rsidRDefault="009633FB" w:rsidP="009633FB">
      <w:pPr>
        <w:ind w:firstLine="567"/>
        <w:contextualSpacing/>
        <w:mirrorIndents/>
        <w:jc w:val="center"/>
        <w:rPr>
          <w:rFonts w:cs="Times New Roman"/>
          <w:b/>
          <w:szCs w:val="24"/>
        </w:rPr>
      </w:pPr>
      <w:r w:rsidRPr="002C1CDC">
        <w:rPr>
          <w:rFonts w:cs="Times New Roman"/>
          <w:b/>
          <w:szCs w:val="24"/>
        </w:rPr>
        <w:t>ПРОБЛЕМЫ ФОРМИРОВАНИЕ И ОЦЕНКИ ИННОВАЦИОННОГО ПОТЕНЦИАЛА ПРЕДПРИЯТИЯ</w:t>
      </w:r>
    </w:p>
    <w:p w:rsidR="009633FB" w:rsidRPr="002C1CDC" w:rsidRDefault="009633FB" w:rsidP="009633FB">
      <w:pPr>
        <w:ind w:firstLine="567"/>
        <w:contextualSpacing/>
        <w:mirrorIndents/>
        <w:jc w:val="center"/>
        <w:rPr>
          <w:rFonts w:cs="Times New Roman"/>
          <w:b/>
          <w:szCs w:val="24"/>
        </w:rPr>
      </w:pPr>
    </w:p>
    <w:p w:rsidR="009633FB" w:rsidRDefault="009633FB" w:rsidP="009633FB">
      <w:pPr>
        <w:ind w:firstLine="567"/>
        <w:contextualSpacing/>
        <w:mirrorIndents/>
        <w:rPr>
          <w:rFonts w:cs="Times New Roman"/>
          <w:i/>
          <w:szCs w:val="24"/>
        </w:rPr>
      </w:pPr>
      <w:r w:rsidRPr="00B33686">
        <w:rPr>
          <w:rFonts w:cs="Times New Roman"/>
          <w:i/>
          <w:szCs w:val="24"/>
        </w:rPr>
        <w:t>В данной статье были рассмотрены формирования оценки инновационного потенциала предприятия; выявлены основные показатели оценки инновационного потенциала.</w:t>
      </w:r>
    </w:p>
    <w:p w:rsidR="009633FB" w:rsidRPr="00B33686" w:rsidRDefault="009633FB" w:rsidP="009633FB">
      <w:pPr>
        <w:ind w:firstLine="567"/>
        <w:contextualSpacing/>
        <w:mirrorIndents/>
        <w:rPr>
          <w:rFonts w:cs="Times New Roman"/>
          <w:i/>
          <w:szCs w:val="24"/>
        </w:rPr>
      </w:pPr>
    </w:p>
    <w:p w:rsidR="009633FB" w:rsidRPr="002C1CDC" w:rsidRDefault="009633FB" w:rsidP="009633FB">
      <w:pPr>
        <w:ind w:firstLine="567"/>
        <w:contextualSpacing/>
        <w:mirrorIndents/>
        <w:rPr>
          <w:rFonts w:cs="Times New Roman"/>
          <w:szCs w:val="24"/>
        </w:rPr>
      </w:pPr>
      <w:r w:rsidRPr="00B33686">
        <w:rPr>
          <w:rFonts w:cs="Times New Roman"/>
          <w:b/>
          <w:szCs w:val="24"/>
        </w:rPr>
        <w:t xml:space="preserve">Ключевые слова: </w:t>
      </w:r>
      <w:r w:rsidRPr="002C1CDC">
        <w:rPr>
          <w:rFonts w:cs="Times New Roman"/>
          <w:szCs w:val="24"/>
        </w:rPr>
        <w:t xml:space="preserve">потенциал, </w:t>
      </w:r>
      <w:proofErr w:type="spellStart"/>
      <w:r w:rsidRPr="002C1CDC">
        <w:rPr>
          <w:rFonts w:cs="Times New Roman"/>
          <w:szCs w:val="24"/>
        </w:rPr>
        <w:t>инновациоанный</w:t>
      </w:r>
      <w:proofErr w:type="spellEnd"/>
      <w:r w:rsidRPr="002C1CDC">
        <w:rPr>
          <w:rFonts w:cs="Times New Roman"/>
          <w:szCs w:val="24"/>
        </w:rPr>
        <w:t xml:space="preserve"> потенциал, инновационная </w:t>
      </w:r>
      <w:proofErr w:type="spellStart"/>
      <w:r w:rsidRPr="002C1CDC">
        <w:rPr>
          <w:rFonts w:cs="Times New Roman"/>
          <w:szCs w:val="24"/>
        </w:rPr>
        <w:t>восприимчевость</w:t>
      </w:r>
      <w:proofErr w:type="spellEnd"/>
      <w:r w:rsidRPr="002C1CDC">
        <w:rPr>
          <w:rFonts w:cs="Times New Roman"/>
          <w:szCs w:val="24"/>
        </w:rPr>
        <w:t>.</w:t>
      </w:r>
    </w:p>
    <w:p w:rsidR="009633FB" w:rsidRPr="002C1CDC" w:rsidRDefault="009633FB" w:rsidP="009633FB">
      <w:pPr>
        <w:ind w:firstLine="567"/>
        <w:contextualSpacing/>
        <w:mirrorIndents/>
        <w:rPr>
          <w:rFonts w:cs="Times New Roman"/>
          <w:szCs w:val="24"/>
          <w:lang w:val="en-US"/>
        </w:rPr>
      </w:pPr>
      <w:r w:rsidRPr="00B33686">
        <w:rPr>
          <w:rFonts w:cs="Times New Roman"/>
          <w:b/>
          <w:szCs w:val="24"/>
          <w:lang w:val="en-US"/>
        </w:rPr>
        <w:t xml:space="preserve">Keywords: </w:t>
      </w:r>
      <w:r w:rsidRPr="002C1CDC">
        <w:rPr>
          <w:rFonts w:cs="Times New Roman"/>
          <w:szCs w:val="24"/>
          <w:lang w:val="en-US"/>
        </w:rPr>
        <w:t>capacity, innovative capacity, innovative sensitivity</w:t>
      </w:r>
    </w:p>
    <w:p w:rsidR="009633FB" w:rsidRPr="002C1CDC" w:rsidRDefault="009633FB" w:rsidP="009633FB">
      <w:pPr>
        <w:ind w:firstLine="567"/>
        <w:contextualSpacing/>
        <w:mirrorIndents/>
        <w:jc w:val="center"/>
        <w:rPr>
          <w:rFonts w:cs="Times New Roman"/>
          <w:b/>
          <w:szCs w:val="24"/>
          <w:lang w:val="en-US"/>
        </w:rPr>
      </w:pPr>
    </w:p>
    <w:p w:rsidR="009633FB" w:rsidRPr="002C1CDC" w:rsidRDefault="009633FB" w:rsidP="009633FB">
      <w:pPr>
        <w:ind w:firstLine="567"/>
        <w:contextualSpacing/>
        <w:mirrorIndents/>
        <w:rPr>
          <w:rFonts w:cs="Times New Roman"/>
          <w:szCs w:val="24"/>
        </w:rPr>
      </w:pPr>
      <w:r>
        <w:rPr>
          <w:rFonts w:cs="Times New Roman"/>
          <w:b/>
          <w:color w:val="000000"/>
          <w:szCs w:val="24"/>
          <w:shd w:val="clear" w:color="auto" w:fill="FFFFFF"/>
        </w:rPr>
        <w:t xml:space="preserve">Постановка проблемы. </w:t>
      </w:r>
      <w:r w:rsidRPr="002C1CDC">
        <w:rPr>
          <w:rFonts w:cs="Times New Roman"/>
          <w:szCs w:val="24"/>
        </w:rPr>
        <w:t xml:space="preserve">Одним из основных заданий современного предприятия является поддержка прибыльности бизнеса и получение конкурентных преимуществ на рынке. Для большинства предприятий внедрение инноваций является средством повышения эффективности использования имеющихся ресурсов, залогом сохранения конкурентоспособности в длительной перспективе. В современных быстроменяющихся рыночных условиях от предприятий требуются иные, новые методы управления. Сокращение жизненного цикла продукта, растущие потребности рынка и потребителей заставляют производителей приспосабливаться к изменяющейся конъюнктуре. В лидерах оказывается тот, кто быстрее всех способен реагировать на перемены и воплощать в жизнь задуманное, то есть использовать свой инновационный потенциал. Инновационный потенциал предприятия фактически обеспечивает возможность его дальнейшего развития. Но важным является не только обладание этим фактором, но и способность его эффективно реализовывать. В условиях жесткой конкуренции руководители предприятий должны быстро уметь оценивать имеющиеся резервы и возможности, которые в будущем могут привести предприятие к стабильному и устойчивому положению на рынке. В этой связи требуется рассмотрение подходов к оценке имеющегося потенциала на предприятии. </w:t>
      </w:r>
    </w:p>
    <w:p w:rsidR="009633FB" w:rsidRPr="002C1CDC" w:rsidRDefault="009633FB" w:rsidP="009633FB">
      <w:pPr>
        <w:ind w:firstLine="567"/>
        <w:contextualSpacing/>
        <w:mirrorIndents/>
        <w:rPr>
          <w:rFonts w:cs="Times New Roman"/>
          <w:szCs w:val="24"/>
        </w:rPr>
      </w:pPr>
      <w:r>
        <w:rPr>
          <w:rFonts w:cs="Times New Roman"/>
          <w:b/>
          <w:color w:val="000000"/>
          <w:szCs w:val="24"/>
          <w:shd w:val="clear" w:color="auto" w:fill="FFFFFF"/>
        </w:rPr>
        <w:t xml:space="preserve">Анализ последних исследований и публикаций. </w:t>
      </w:r>
      <w:r w:rsidRPr="002C1CDC">
        <w:rPr>
          <w:rFonts w:cs="Times New Roman"/>
          <w:szCs w:val="24"/>
        </w:rPr>
        <w:t xml:space="preserve">Вопросы формирования оценки инновационного потенциала предприятия рассматривали Р.В. </w:t>
      </w:r>
      <w:proofErr w:type="spellStart"/>
      <w:r w:rsidRPr="002C1CDC">
        <w:rPr>
          <w:rFonts w:cs="Times New Roman"/>
          <w:szCs w:val="24"/>
        </w:rPr>
        <w:t>Вьюнова</w:t>
      </w:r>
      <w:proofErr w:type="spellEnd"/>
      <w:r w:rsidRPr="002C1CDC">
        <w:rPr>
          <w:rFonts w:cs="Times New Roman"/>
          <w:szCs w:val="24"/>
        </w:rPr>
        <w:t xml:space="preserve">, Т.П. </w:t>
      </w:r>
      <w:proofErr w:type="spellStart"/>
      <w:r w:rsidRPr="002C1CDC">
        <w:rPr>
          <w:rFonts w:cs="Times New Roman"/>
          <w:szCs w:val="24"/>
        </w:rPr>
        <w:t>Близнюк</w:t>
      </w:r>
      <w:proofErr w:type="spellEnd"/>
      <w:r w:rsidRPr="002C1CDC">
        <w:rPr>
          <w:rFonts w:cs="Times New Roman"/>
          <w:szCs w:val="24"/>
        </w:rPr>
        <w:t xml:space="preserve">, Д.В. </w:t>
      </w:r>
      <w:proofErr w:type="spellStart"/>
      <w:r w:rsidRPr="002C1CDC">
        <w:rPr>
          <w:rFonts w:cs="Times New Roman"/>
          <w:szCs w:val="24"/>
        </w:rPr>
        <w:t>Паршуков</w:t>
      </w:r>
      <w:proofErr w:type="spellEnd"/>
      <w:r w:rsidRPr="002C1CDC">
        <w:rPr>
          <w:rFonts w:cs="Times New Roman"/>
          <w:szCs w:val="24"/>
        </w:rPr>
        <w:t xml:space="preserve">, Ю.П. Анисимов, В. Н. </w:t>
      </w:r>
      <w:proofErr w:type="spellStart"/>
      <w:r w:rsidRPr="002C1CDC">
        <w:rPr>
          <w:rFonts w:cs="Times New Roman"/>
          <w:szCs w:val="24"/>
        </w:rPr>
        <w:t>Парахина</w:t>
      </w:r>
      <w:proofErr w:type="spellEnd"/>
      <w:r w:rsidRPr="002C1CDC">
        <w:rPr>
          <w:rFonts w:cs="Times New Roman"/>
          <w:szCs w:val="24"/>
        </w:rPr>
        <w:t>, А.Л Лебедева и др.</w:t>
      </w:r>
    </w:p>
    <w:p w:rsidR="009633FB" w:rsidRPr="002C1CDC" w:rsidRDefault="009633FB" w:rsidP="009633FB">
      <w:pPr>
        <w:ind w:firstLine="567"/>
        <w:contextualSpacing/>
        <w:mirrorIndents/>
        <w:rPr>
          <w:rFonts w:cs="Times New Roman"/>
          <w:szCs w:val="24"/>
        </w:rPr>
      </w:pPr>
      <w:r w:rsidRPr="002C1CDC">
        <w:rPr>
          <w:rFonts w:cs="Times New Roman"/>
          <w:szCs w:val="24"/>
        </w:rPr>
        <w:t xml:space="preserve">На сегодняшний день в условиях жесткой конкуренции руководители предприятий должны быстро уметь оценивать имеющиеся резервы и возможности, которые в будущем могут привести предприятие к стабильному и устойчивому положению на рынке. В этой связи требуется рассмотрение подходов к оценке имеющегося потенциала на предприятии. </w:t>
      </w:r>
    </w:p>
    <w:p w:rsidR="009633FB" w:rsidRPr="002C1CDC" w:rsidRDefault="009633FB" w:rsidP="009633FB">
      <w:pPr>
        <w:ind w:firstLine="567"/>
        <w:contextualSpacing/>
        <w:mirrorIndents/>
        <w:rPr>
          <w:rFonts w:cs="Times New Roman"/>
          <w:szCs w:val="24"/>
        </w:rPr>
      </w:pPr>
      <w:r>
        <w:rPr>
          <w:rFonts w:cs="Times New Roman"/>
          <w:b/>
          <w:color w:val="000000"/>
          <w:szCs w:val="24"/>
          <w:shd w:val="clear" w:color="auto" w:fill="FFFFFF"/>
        </w:rPr>
        <w:t xml:space="preserve">Цель статьи. </w:t>
      </w:r>
      <w:r w:rsidRPr="002C1CDC">
        <w:rPr>
          <w:rFonts w:cs="Times New Roman"/>
          <w:szCs w:val="24"/>
        </w:rPr>
        <w:t>Целью исследования является изучение формирования оценки инновационного потенциала предприятия.</w:t>
      </w:r>
    </w:p>
    <w:p w:rsidR="009633FB" w:rsidRDefault="009633FB" w:rsidP="009633FB">
      <w:pPr>
        <w:ind w:firstLine="567"/>
        <w:contextualSpacing/>
        <w:mirrorIndents/>
        <w:rPr>
          <w:rFonts w:cs="Times New Roman"/>
          <w:szCs w:val="24"/>
        </w:rPr>
      </w:pPr>
      <w:r>
        <w:rPr>
          <w:rFonts w:cs="Times New Roman"/>
          <w:b/>
          <w:color w:val="000000"/>
          <w:szCs w:val="24"/>
          <w:shd w:val="clear" w:color="auto" w:fill="FFFFFF"/>
        </w:rPr>
        <w:t xml:space="preserve">Постановка проблемы. </w:t>
      </w:r>
      <w:r w:rsidRPr="002C1CDC">
        <w:rPr>
          <w:rFonts w:cs="Times New Roman"/>
          <w:szCs w:val="24"/>
        </w:rPr>
        <w:t>На современном этапе развития экономики для достижения предприятием устойчивого положения большое значение приобретает осмысление понятия «инновационный потенциал предприятия». Сам потенциал в общем понимании рассматривается как ресурсы, резервы и возможности предприятия. Выделяется несколько уровней проявления потенциала (рис 1)</w:t>
      </w:r>
    </w:p>
    <w:p w:rsidR="009633FB" w:rsidRDefault="009633FB" w:rsidP="009633FB">
      <w:pPr>
        <w:spacing w:after="200" w:line="276" w:lineRule="auto"/>
        <w:jc w:val="left"/>
        <w:rPr>
          <w:rFonts w:cs="Times New Roman"/>
          <w:szCs w:val="24"/>
        </w:rPr>
      </w:pPr>
      <w:r>
        <w:rPr>
          <w:rFonts w:cs="Times New Roman"/>
          <w:szCs w:val="24"/>
        </w:rPr>
        <w:lastRenderedPageBreak/>
        <w:br w:type="page"/>
      </w:r>
    </w:p>
    <w:tbl>
      <w:tblPr>
        <w:tblStyle w:val="11"/>
        <w:tblW w:w="9287" w:type="dxa"/>
        <w:tblLook w:val="04A0" w:firstRow="1" w:lastRow="0" w:firstColumn="1" w:lastColumn="0" w:noHBand="0" w:noVBand="1"/>
      </w:tblPr>
      <w:tblGrid>
        <w:gridCol w:w="3005"/>
        <w:gridCol w:w="236"/>
        <w:gridCol w:w="2968"/>
        <w:gridCol w:w="236"/>
        <w:gridCol w:w="2842"/>
      </w:tblGrid>
      <w:tr w:rsidR="009633FB" w:rsidRPr="002C1CDC" w:rsidTr="008A07C0">
        <w:tc>
          <w:tcPr>
            <w:tcW w:w="9287" w:type="dxa"/>
            <w:gridSpan w:val="5"/>
            <w:vAlign w:val="center"/>
          </w:tcPr>
          <w:p w:rsidR="009633FB" w:rsidRPr="002C1CDC" w:rsidRDefault="009633FB" w:rsidP="008A07C0">
            <w:pPr>
              <w:contextualSpacing/>
              <w:mirrorIndents/>
              <w:jc w:val="center"/>
              <w:rPr>
                <w:rFonts w:cs="Times New Roman"/>
                <w:szCs w:val="24"/>
              </w:rPr>
            </w:pPr>
            <w:r w:rsidRPr="002C1CDC">
              <w:rPr>
                <w:rFonts w:cs="Times New Roman"/>
                <w:szCs w:val="24"/>
              </w:rPr>
              <w:lastRenderedPageBreak/>
              <w:t xml:space="preserve">Понятие </w:t>
            </w:r>
            <w:proofErr w:type="gramStart"/>
            <w:r w:rsidRPr="002C1CDC">
              <w:rPr>
                <w:rFonts w:cs="Times New Roman"/>
                <w:szCs w:val="24"/>
              </w:rPr>
              <w:t>« Потенциал</w:t>
            </w:r>
            <w:proofErr w:type="gramEnd"/>
            <w:r w:rsidRPr="002C1CDC">
              <w:rPr>
                <w:rFonts w:cs="Times New Roman"/>
                <w:szCs w:val="24"/>
              </w:rPr>
              <w:t>»</w:t>
            </w:r>
          </w:p>
        </w:tc>
      </w:tr>
      <w:tr w:rsidR="009633FB" w:rsidRPr="002C1CDC" w:rsidTr="008A07C0">
        <w:tc>
          <w:tcPr>
            <w:tcW w:w="3005" w:type="dxa"/>
            <w:vAlign w:val="center"/>
          </w:tcPr>
          <w:p w:rsidR="009633FB" w:rsidRPr="002C1CDC" w:rsidRDefault="009633FB" w:rsidP="008A07C0">
            <w:pPr>
              <w:contextualSpacing/>
              <w:mirrorIndents/>
              <w:jc w:val="center"/>
              <w:rPr>
                <w:rFonts w:cs="Times New Roman"/>
                <w:szCs w:val="24"/>
              </w:rPr>
            </w:pPr>
            <w:r w:rsidRPr="002C1CDC">
              <w:rPr>
                <w:rFonts w:cs="Times New Roman"/>
                <w:szCs w:val="24"/>
              </w:rPr>
              <w:t>«Ресурс»</w:t>
            </w:r>
          </w:p>
        </w:tc>
        <w:tc>
          <w:tcPr>
            <w:tcW w:w="236" w:type="dxa"/>
            <w:vMerge w:val="restart"/>
            <w:vAlign w:val="center"/>
          </w:tcPr>
          <w:p w:rsidR="009633FB" w:rsidRPr="002C1CDC" w:rsidRDefault="009633FB" w:rsidP="008A07C0">
            <w:pPr>
              <w:contextualSpacing/>
              <w:mirrorIndents/>
              <w:jc w:val="center"/>
              <w:rPr>
                <w:rFonts w:cs="Times New Roman"/>
                <w:szCs w:val="24"/>
              </w:rPr>
            </w:pPr>
          </w:p>
        </w:tc>
        <w:tc>
          <w:tcPr>
            <w:tcW w:w="2968" w:type="dxa"/>
            <w:vAlign w:val="center"/>
          </w:tcPr>
          <w:p w:rsidR="009633FB" w:rsidRPr="002C1CDC" w:rsidRDefault="009633FB" w:rsidP="008A07C0">
            <w:pPr>
              <w:contextualSpacing/>
              <w:mirrorIndents/>
              <w:jc w:val="center"/>
              <w:rPr>
                <w:rFonts w:cs="Times New Roman"/>
                <w:szCs w:val="24"/>
              </w:rPr>
            </w:pPr>
            <w:r w:rsidRPr="002C1CDC">
              <w:rPr>
                <w:rFonts w:cs="Times New Roman"/>
                <w:szCs w:val="24"/>
              </w:rPr>
              <w:t>«Резерв»</w:t>
            </w:r>
          </w:p>
        </w:tc>
        <w:tc>
          <w:tcPr>
            <w:tcW w:w="236" w:type="dxa"/>
            <w:vMerge w:val="restart"/>
            <w:vAlign w:val="center"/>
          </w:tcPr>
          <w:p w:rsidR="009633FB" w:rsidRPr="002C1CDC" w:rsidRDefault="009633FB" w:rsidP="008A07C0">
            <w:pPr>
              <w:contextualSpacing/>
              <w:mirrorIndents/>
              <w:jc w:val="center"/>
              <w:rPr>
                <w:rFonts w:cs="Times New Roman"/>
                <w:szCs w:val="24"/>
              </w:rPr>
            </w:pPr>
          </w:p>
        </w:tc>
        <w:tc>
          <w:tcPr>
            <w:tcW w:w="2842" w:type="dxa"/>
            <w:vAlign w:val="center"/>
          </w:tcPr>
          <w:p w:rsidR="009633FB" w:rsidRPr="002C1CDC" w:rsidRDefault="009633FB" w:rsidP="008A07C0">
            <w:pPr>
              <w:contextualSpacing/>
              <w:mirrorIndents/>
              <w:jc w:val="center"/>
              <w:rPr>
                <w:rFonts w:cs="Times New Roman"/>
                <w:szCs w:val="24"/>
              </w:rPr>
            </w:pPr>
            <w:r w:rsidRPr="002C1CDC">
              <w:rPr>
                <w:rFonts w:cs="Times New Roman"/>
                <w:szCs w:val="24"/>
              </w:rPr>
              <w:t xml:space="preserve"> «Возможности»</w:t>
            </w:r>
          </w:p>
        </w:tc>
      </w:tr>
      <w:tr w:rsidR="009633FB" w:rsidRPr="002C1CDC" w:rsidTr="008A07C0">
        <w:tc>
          <w:tcPr>
            <w:tcW w:w="3005" w:type="dxa"/>
            <w:vAlign w:val="center"/>
          </w:tcPr>
          <w:p w:rsidR="009633FB" w:rsidRPr="002C1CDC" w:rsidRDefault="009633FB" w:rsidP="008A07C0">
            <w:pPr>
              <w:contextualSpacing/>
              <w:mirrorIndents/>
              <w:jc w:val="center"/>
              <w:rPr>
                <w:rFonts w:cs="Times New Roman"/>
                <w:szCs w:val="24"/>
              </w:rPr>
            </w:pPr>
            <w:r w:rsidRPr="002C1CDC">
              <w:rPr>
                <w:rFonts w:cs="Times New Roman"/>
                <w:szCs w:val="24"/>
              </w:rPr>
              <w:t>Потенциал определяет</w:t>
            </w:r>
          </w:p>
          <w:p w:rsidR="009633FB" w:rsidRPr="002C1CDC" w:rsidRDefault="009633FB" w:rsidP="008A07C0">
            <w:pPr>
              <w:contextualSpacing/>
              <w:mirrorIndents/>
              <w:jc w:val="center"/>
              <w:rPr>
                <w:rFonts w:cs="Times New Roman"/>
                <w:szCs w:val="24"/>
              </w:rPr>
            </w:pPr>
            <w:r w:rsidRPr="002C1CDC">
              <w:rPr>
                <w:rFonts w:cs="Times New Roman"/>
                <w:szCs w:val="24"/>
              </w:rPr>
              <w:t>«прошлое» с точки зрения</w:t>
            </w:r>
          </w:p>
          <w:p w:rsidR="009633FB" w:rsidRPr="002C1CDC" w:rsidRDefault="009633FB" w:rsidP="008A07C0">
            <w:pPr>
              <w:contextualSpacing/>
              <w:mirrorIndents/>
              <w:jc w:val="center"/>
              <w:rPr>
                <w:rFonts w:cs="Times New Roman"/>
                <w:szCs w:val="24"/>
              </w:rPr>
            </w:pPr>
            <w:r w:rsidRPr="002C1CDC">
              <w:rPr>
                <w:rFonts w:cs="Times New Roman"/>
                <w:szCs w:val="24"/>
              </w:rPr>
              <w:t>отражения совокупности</w:t>
            </w:r>
          </w:p>
          <w:p w:rsidR="009633FB" w:rsidRPr="002C1CDC" w:rsidRDefault="009633FB" w:rsidP="008A07C0">
            <w:pPr>
              <w:contextualSpacing/>
              <w:mirrorIndents/>
              <w:jc w:val="center"/>
              <w:rPr>
                <w:rFonts w:cs="Times New Roman"/>
                <w:szCs w:val="24"/>
              </w:rPr>
            </w:pPr>
            <w:r>
              <w:rPr>
                <w:noProof/>
                <w:lang w:eastAsia="ru-RU"/>
              </w:rPr>
              <mc:AlternateContent>
                <mc:Choice Requires="wps">
                  <w:drawing>
                    <wp:anchor distT="4294967295" distB="4294967295" distL="114300" distR="114300" simplePos="0" relativeHeight="251659264" behindDoc="0" locked="0" layoutInCell="1" allowOverlap="1">
                      <wp:simplePos x="0" y="0"/>
                      <wp:positionH relativeFrom="column">
                        <wp:posOffset>1777365</wp:posOffset>
                      </wp:positionH>
                      <wp:positionV relativeFrom="paragraph">
                        <wp:posOffset>111759</wp:posOffset>
                      </wp:positionV>
                      <wp:extent cx="245745" cy="0"/>
                      <wp:effectExtent l="0" t="76200" r="20955" b="114300"/>
                      <wp:wrapNone/>
                      <wp:docPr id="103" name="Прямая со стрелкой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5745"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605E49C6" id="_x0000_t32" coordsize="21600,21600" o:spt="32" o:oned="t" path="m,l21600,21600e" filled="f">
                      <v:path arrowok="t" fillok="f" o:connecttype="none"/>
                      <o:lock v:ext="edit" shapetype="t"/>
                    </v:shapetype>
                    <v:shape id="Прямая со стрелкой 103" o:spid="_x0000_s1026" type="#_x0000_t32" style="position:absolute;margin-left:139.95pt;margin-top:8.8pt;width:19.3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" strokecolor="windowText">
                      <v:stroke endarrow="open"/>
                      <o:lock v:ext="edit" shapetype="f"/>
                    </v:shape>
                  </w:pict>
                </mc:Fallback>
              </mc:AlternateContent>
            </w:r>
            <w:r w:rsidRPr="002C1CDC">
              <w:rPr>
                <w:rFonts w:cs="Times New Roman"/>
                <w:szCs w:val="24"/>
              </w:rPr>
              <w:t>свойства, накопленных</w:t>
            </w:r>
          </w:p>
          <w:p w:rsidR="009633FB" w:rsidRPr="002C1CDC" w:rsidRDefault="009633FB" w:rsidP="008A07C0">
            <w:pPr>
              <w:contextualSpacing/>
              <w:mirrorIndents/>
              <w:jc w:val="center"/>
              <w:rPr>
                <w:rFonts w:cs="Times New Roman"/>
                <w:szCs w:val="24"/>
              </w:rPr>
            </w:pPr>
            <w:r w:rsidRPr="002C1CDC">
              <w:rPr>
                <w:rFonts w:cs="Times New Roman"/>
                <w:szCs w:val="24"/>
              </w:rPr>
              <w:t>предприятием и</w:t>
            </w:r>
          </w:p>
          <w:p w:rsidR="009633FB" w:rsidRPr="002C1CDC" w:rsidRDefault="009633FB" w:rsidP="008A07C0">
            <w:pPr>
              <w:contextualSpacing/>
              <w:mirrorIndents/>
              <w:jc w:val="center"/>
              <w:rPr>
                <w:rFonts w:cs="Times New Roman"/>
                <w:szCs w:val="24"/>
              </w:rPr>
            </w:pPr>
            <w:r w:rsidRPr="002C1CDC">
              <w:rPr>
                <w:rFonts w:cs="Times New Roman"/>
                <w:szCs w:val="24"/>
              </w:rPr>
              <w:t>обусловливающих его</w:t>
            </w:r>
          </w:p>
          <w:p w:rsidR="009633FB" w:rsidRPr="002C1CDC" w:rsidRDefault="009633FB" w:rsidP="008A07C0">
            <w:pPr>
              <w:contextualSpacing/>
              <w:mirrorIndents/>
              <w:jc w:val="center"/>
              <w:rPr>
                <w:rFonts w:cs="Times New Roman"/>
                <w:szCs w:val="24"/>
              </w:rPr>
            </w:pPr>
            <w:r w:rsidRPr="002C1CDC">
              <w:rPr>
                <w:rFonts w:cs="Times New Roman"/>
                <w:szCs w:val="24"/>
              </w:rPr>
              <w:t>способность к какой-либо</w:t>
            </w:r>
          </w:p>
          <w:p w:rsidR="009633FB" w:rsidRPr="002C1CDC" w:rsidRDefault="009633FB" w:rsidP="008A07C0">
            <w:pPr>
              <w:contextualSpacing/>
              <w:mirrorIndents/>
              <w:jc w:val="center"/>
              <w:rPr>
                <w:rFonts w:cs="Times New Roman"/>
                <w:szCs w:val="24"/>
              </w:rPr>
            </w:pPr>
            <w:r w:rsidRPr="002C1CDC">
              <w:rPr>
                <w:rFonts w:cs="Times New Roman"/>
                <w:szCs w:val="24"/>
              </w:rPr>
              <w:t>деятельности;</w:t>
            </w:r>
          </w:p>
        </w:tc>
        <w:tc>
          <w:tcPr>
            <w:tcW w:w="236" w:type="dxa"/>
            <w:vMerge/>
            <w:vAlign w:val="center"/>
          </w:tcPr>
          <w:p w:rsidR="009633FB" w:rsidRPr="002C1CDC" w:rsidRDefault="009633FB" w:rsidP="008A07C0">
            <w:pPr>
              <w:contextualSpacing/>
              <w:mirrorIndents/>
              <w:jc w:val="center"/>
              <w:rPr>
                <w:rFonts w:cs="Times New Roman"/>
                <w:szCs w:val="24"/>
              </w:rPr>
            </w:pPr>
          </w:p>
        </w:tc>
        <w:tc>
          <w:tcPr>
            <w:tcW w:w="2968" w:type="dxa"/>
            <w:vAlign w:val="center"/>
          </w:tcPr>
          <w:p w:rsidR="009633FB" w:rsidRPr="002C1CDC" w:rsidRDefault="009633FB" w:rsidP="008A07C0">
            <w:pPr>
              <w:contextualSpacing/>
              <w:mirrorIndents/>
              <w:jc w:val="center"/>
              <w:rPr>
                <w:rFonts w:cs="Times New Roman"/>
                <w:szCs w:val="24"/>
              </w:rPr>
            </w:pPr>
            <w:r>
              <w:rPr>
                <w:noProof/>
                <w:lang w:eastAsia="ru-RU"/>
              </w:rPr>
              <mc:AlternateContent>
                <mc:Choice Requires="wps">
                  <w:drawing>
                    <wp:anchor distT="4294967295" distB="4294967295" distL="114300" distR="114300" simplePos="0" relativeHeight="251660288" behindDoc="0" locked="0" layoutInCell="1" allowOverlap="1">
                      <wp:simplePos x="0" y="0"/>
                      <wp:positionH relativeFrom="column">
                        <wp:posOffset>1760855</wp:posOffset>
                      </wp:positionH>
                      <wp:positionV relativeFrom="paragraph">
                        <wp:posOffset>551179</wp:posOffset>
                      </wp:positionV>
                      <wp:extent cx="245745" cy="0"/>
                      <wp:effectExtent l="0" t="76200" r="20955" b="114300"/>
                      <wp:wrapNone/>
                      <wp:docPr id="104" name="Прямая со стрелкой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5745"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65C88B1" id="Прямая со стрелкой 104" o:spid="_x0000_s1026" type="#_x0000_t32" style="position:absolute;margin-left:138.65pt;margin-top:43.4pt;width:19.3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" strokecolor="windowText">
                      <v:stroke endarrow="open"/>
                      <o:lock v:ext="edit" shapetype="f"/>
                    </v:shape>
                  </w:pict>
                </mc:Fallback>
              </mc:AlternateContent>
            </w:r>
            <w:r w:rsidRPr="002C1CDC">
              <w:rPr>
                <w:rFonts w:cs="Times New Roman"/>
                <w:szCs w:val="24"/>
              </w:rPr>
              <w:t>Потенциал отражает «настоящее», с точки зрения практического применения и использования предприятием имеющихся способностей;</w:t>
            </w:r>
          </w:p>
        </w:tc>
        <w:tc>
          <w:tcPr>
            <w:tcW w:w="236" w:type="dxa"/>
            <w:vMerge/>
            <w:vAlign w:val="center"/>
          </w:tcPr>
          <w:p w:rsidR="009633FB" w:rsidRPr="002C1CDC" w:rsidRDefault="009633FB" w:rsidP="008A07C0">
            <w:pPr>
              <w:contextualSpacing/>
              <w:mirrorIndents/>
              <w:jc w:val="center"/>
              <w:rPr>
                <w:rFonts w:cs="Times New Roman"/>
                <w:szCs w:val="24"/>
              </w:rPr>
            </w:pPr>
          </w:p>
        </w:tc>
        <w:tc>
          <w:tcPr>
            <w:tcW w:w="2842" w:type="dxa"/>
            <w:vAlign w:val="center"/>
          </w:tcPr>
          <w:p w:rsidR="009633FB" w:rsidRPr="002C1CDC" w:rsidRDefault="009633FB" w:rsidP="008A07C0">
            <w:pPr>
              <w:contextualSpacing/>
              <w:mirrorIndents/>
              <w:jc w:val="center"/>
              <w:rPr>
                <w:rFonts w:cs="Times New Roman"/>
                <w:szCs w:val="24"/>
              </w:rPr>
            </w:pPr>
            <w:r w:rsidRPr="002C1CDC">
              <w:rPr>
                <w:rFonts w:cs="Times New Roman"/>
                <w:szCs w:val="24"/>
              </w:rPr>
              <w:t>Потенциал ориентирован на развитие «будущего»;</w:t>
            </w:r>
          </w:p>
        </w:tc>
      </w:tr>
    </w:tbl>
    <w:p w:rsidR="009633FB" w:rsidRPr="002C1CDC" w:rsidRDefault="009633FB" w:rsidP="009633FB">
      <w:pPr>
        <w:ind w:firstLine="567"/>
        <w:contextualSpacing/>
        <w:mirrorIndents/>
        <w:rPr>
          <w:rFonts w:cs="Times New Roman"/>
          <w:szCs w:val="24"/>
        </w:rPr>
      </w:pPr>
      <w:r w:rsidRPr="002C1CDC">
        <w:rPr>
          <w:rFonts w:cs="Times New Roman"/>
          <w:szCs w:val="24"/>
        </w:rPr>
        <w:t>Рисунок 1– Смысловое значения понятия «Потенциал»</w:t>
      </w:r>
    </w:p>
    <w:p w:rsidR="009633FB" w:rsidRPr="002C1CDC" w:rsidRDefault="009633FB" w:rsidP="009633FB">
      <w:pPr>
        <w:ind w:firstLine="567"/>
        <w:contextualSpacing/>
        <w:mirrorIndents/>
        <w:rPr>
          <w:rFonts w:cs="Times New Roman"/>
          <w:szCs w:val="24"/>
        </w:rPr>
      </w:pPr>
    </w:p>
    <w:p w:rsidR="009633FB" w:rsidRPr="002C1CDC" w:rsidRDefault="009633FB" w:rsidP="009633FB">
      <w:pPr>
        <w:ind w:firstLine="567"/>
        <w:contextualSpacing/>
        <w:mirrorIndents/>
        <w:rPr>
          <w:rFonts w:cs="Times New Roman"/>
          <w:szCs w:val="24"/>
        </w:rPr>
      </w:pPr>
      <w:r w:rsidRPr="002C1CDC">
        <w:rPr>
          <w:rFonts w:cs="Times New Roman"/>
          <w:szCs w:val="24"/>
        </w:rPr>
        <w:t>Потенциал – базовый элемент предприятия, объединяющий цели, движущие силы и источники развития, содержание которого определяется соответствующими характеристиками:</w:t>
      </w:r>
    </w:p>
    <w:p w:rsidR="009633FB" w:rsidRPr="002C1CDC" w:rsidRDefault="009633FB" w:rsidP="009633FB">
      <w:pPr>
        <w:ind w:firstLine="567"/>
        <w:contextualSpacing/>
        <w:mirrorIndents/>
        <w:rPr>
          <w:rFonts w:cs="Times New Roman"/>
          <w:szCs w:val="24"/>
        </w:rPr>
      </w:pPr>
      <w:r w:rsidRPr="002C1CDC">
        <w:rPr>
          <w:rFonts w:cs="Times New Roman"/>
          <w:szCs w:val="24"/>
        </w:rPr>
        <w:t>- потенциал является динамической характеристикой и проявляется только в процессе его использования;</w:t>
      </w:r>
    </w:p>
    <w:p w:rsidR="009633FB" w:rsidRPr="002C1CDC" w:rsidRDefault="009633FB" w:rsidP="009633FB">
      <w:pPr>
        <w:ind w:firstLine="567"/>
        <w:contextualSpacing/>
        <w:mirrorIndents/>
        <w:rPr>
          <w:rFonts w:cs="Times New Roman"/>
          <w:szCs w:val="24"/>
        </w:rPr>
      </w:pPr>
      <w:r w:rsidRPr="002C1CDC">
        <w:rPr>
          <w:rFonts w:cs="Times New Roman"/>
          <w:szCs w:val="24"/>
        </w:rPr>
        <w:t>- использование потенциала должно сопровождаться его изменение (ростом или уменьшением)</w:t>
      </w:r>
    </w:p>
    <w:p w:rsidR="009633FB" w:rsidRPr="002C1CDC" w:rsidRDefault="009633FB" w:rsidP="009633FB">
      <w:pPr>
        <w:ind w:firstLine="567"/>
        <w:contextualSpacing/>
        <w:mirrorIndents/>
        <w:rPr>
          <w:rFonts w:cs="Times New Roman"/>
          <w:szCs w:val="24"/>
        </w:rPr>
      </w:pPr>
      <w:r w:rsidRPr="002C1CDC">
        <w:rPr>
          <w:rFonts w:cs="Times New Roman"/>
          <w:szCs w:val="24"/>
        </w:rPr>
        <w:t>- процессы использования и изменения потенциала являются непрерывными, и дополняют друг друга.</w:t>
      </w:r>
    </w:p>
    <w:p w:rsidR="009633FB" w:rsidRPr="002C1CDC" w:rsidRDefault="009633FB" w:rsidP="009633FB">
      <w:pPr>
        <w:ind w:firstLine="567"/>
        <w:contextualSpacing/>
        <w:mirrorIndents/>
        <w:rPr>
          <w:rFonts w:cs="Times New Roman"/>
          <w:szCs w:val="24"/>
        </w:rPr>
      </w:pPr>
      <w:r w:rsidRPr="002C1CDC">
        <w:rPr>
          <w:rFonts w:cs="Times New Roman"/>
          <w:szCs w:val="24"/>
        </w:rPr>
        <w:t xml:space="preserve">Инновационный потенциал предприятия — это способность субъекта хозяйствования производить новую, наукоемкую продукцию, соответствующую требованиям рынка. Снижение уровня инновационного потенциала приводит к ухудшению рыночных позиций, снижению объемов реализации и потери возможностей последующего развития предприятия. </w:t>
      </w:r>
      <w:proofErr w:type="gramStart"/>
      <w:r w:rsidRPr="002C1CDC">
        <w:rPr>
          <w:rFonts w:cs="Times New Roman"/>
          <w:szCs w:val="24"/>
        </w:rPr>
        <w:t>Формирование  инновационного</w:t>
      </w:r>
      <w:proofErr w:type="gramEnd"/>
      <w:r w:rsidRPr="002C1CDC">
        <w:rPr>
          <w:rFonts w:cs="Times New Roman"/>
          <w:szCs w:val="24"/>
        </w:rPr>
        <w:t xml:space="preserve">  потенциала  зависит  от  того,  насколько производственная система предприятия готова воспринять ту или иную инновацию. Именно поэтому на современных предприятиях достаточным условием активизации инновационной деятельности предприятия является наличие высокого уровня их инновационной восприимчивости [1].</w:t>
      </w:r>
    </w:p>
    <w:p w:rsidR="009633FB" w:rsidRPr="002C1CDC" w:rsidRDefault="009633FB" w:rsidP="009633FB">
      <w:pPr>
        <w:ind w:firstLine="567"/>
        <w:contextualSpacing/>
        <w:mirrorIndents/>
        <w:rPr>
          <w:rFonts w:cs="Times New Roman"/>
          <w:szCs w:val="24"/>
        </w:rPr>
      </w:pPr>
      <w:r w:rsidRPr="002C1CDC">
        <w:rPr>
          <w:rFonts w:cs="Times New Roman"/>
          <w:szCs w:val="24"/>
        </w:rPr>
        <w:t xml:space="preserve">Под инновационной восприимчивостью предприятия понимается степень его готовности, заинтересованности и возможности постоянно обновлять факторы внутренней среды путем выявления инноваций и оценки необходимости их внедрения для повышения конкурентоспособности [1]. </w:t>
      </w:r>
      <w:proofErr w:type="gramStart"/>
      <w:r w:rsidRPr="002C1CDC">
        <w:rPr>
          <w:rFonts w:cs="Times New Roman"/>
          <w:szCs w:val="24"/>
        </w:rPr>
        <w:t>Таким  образом</w:t>
      </w:r>
      <w:proofErr w:type="gramEnd"/>
      <w:r w:rsidRPr="002C1CDC">
        <w:rPr>
          <w:rFonts w:cs="Times New Roman"/>
          <w:szCs w:val="24"/>
        </w:rPr>
        <w:t xml:space="preserve">,  инновационный  потенциал  предприятия  можно рассматривать как основополагающий фактор его готовности выполнить поставленные   инновационные цели, реализовать проекты или программы, провести  инновационные  преобразования  технико-технологической, организационно-экономической и социальной подсистемах. </w:t>
      </w:r>
    </w:p>
    <w:p w:rsidR="009633FB" w:rsidRPr="002C1CDC" w:rsidRDefault="009633FB" w:rsidP="009633FB">
      <w:pPr>
        <w:ind w:firstLine="567"/>
        <w:contextualSpacing/>
        <w:mirrorIndents/>
        <w:rPr>
          <w:rFonts w:cs="Times New Roman"/>
          <w:szCs w:val="24"/>
        </w:rPr>
      </w:pPr>
      <w:r w:rsidRPr="002C1CDC">
        <w:rPr>
          <w:rFonts w:cs="Times New Roman"/>
          <w:szCs w:val="24"/>
        </w:rPr>
        <w:t>Например, Ю.А. Анисимов, И.В. Пешков и Е.В. Солнцев [5, c. 50] в качестве элементов структуры инновационного потенциала выделяют следующее:</w:t>
      </w:r>
    </w:p>
    <w:p w:rsidR="009633FB" w:rsidRPr="002C1CDC" w:rsidRDefault="009633FB" w:rsidP="009633FB">
      <w:pPr>
        <w:ind w:firstLine="567"/>
        <w:contextualSpacing/>
        <w:mirrorIndents/>
        <w:rPr>
          <w:rFonts w:cs="Times New Roman"/>
          <w:szCs w:val="24"/>
        </w:rPr>
      </w:pPr>
      <w:r w:rsidRPr="002C1CDC">
        <w:rPr>
          <w:rFonts w:cs="Times New Roman"/>
          <w:szCs w:val="24"/>
        </w:rPr>
        <w:t>- финансово – экономические возможности предприятия;</w:t>
      </w:r>
    </w:p>
    <w:p w:rsidR="009633FB" w:rsidRPr="002C1CDC" w:rsidRDefault="009633FB" w:rsidP="009633FB">
      <w:pPr>
        <w:ind w:firstLine="567"/>
        <w:contextualSpacing/>
        <w:mirrorIndents/>
        <w:rPr>
          <w:rFonts w:cs="Times New Roman"/>
          <w:szCs w:val="24"/>
        </w:rPr>
      </w:pPr>
      <w:r w:rsidRPr="002C1CDC">
        <w:rPr>
          <w:rFonts w:cs="Times New Roman"/>
          <w:szCs w:val="24"/>
        </w:rPr>
        <w:t>- научно – технические возможности;</w:t>
      </w:r>
    </w:p>
    <w:p w:rsidR="009633FB" w:rsidRPr="002C1CDC" w:rsidRDefault="009633FB" w:rsidP="009633FB">
      <w:pPr>
        <w:ind w:firstLine="567"/>
        <w:contextualSpacing/>
        <w:mirrorIndents/>
        <w:rPr>
          <w:rFonts w:cs="Times New Roman"/>
          <w:szCs w:val="24"/>
        </w:rPr>
      </w:pPr>
      <w:r w:rsidRPr="002C1CDC">
        <w:rPr>
          <w:rFonts w:cs="Times New Roman"/>
          <w:szCs w:val="24"/>
        </w:rPr>
        <w:t>- состояние организационных возможностей предприятия;</w:t>
      </w:r>
    </w:p>
    <w:p w:rsidR="009633FB" w:rsidRPr="002C1CDC" w:rsidRDefault="009633FB" w:rsidP="009633FB">
      <w:pPr>
        <w:ind w:firstLine="567"/>
        <w:contextualSpacing/>
        <w:mirrorIndents/>
        <w:rPr>
          <w:rFonts w:cs="Times New Roman"/>
          <w:szCs w:val="24"/>
        </w:rPr>
      </w:pPr>
      <w:r w:rsidRPr="002C1CDC">
        <w:rPr>
          <w:rFonts w:cs="Times New Roman"/>
          <w:szCs w:val="24"/>
        </w:rPr>
        <w:t>- кадровые возможности</w:t>
      </w:r>
    </w:p>
    <w:p w:rsidR="009633FB" w:rsidRPr="002C1CDC" w:rsidRDefault="009633FB" w:rsidP="009633FB">
      <w:pPr>
        <w:ind w:firstLine="567"/>
        <w:contextualSpacing/>
        <w:mirrorIndents/>
        <w:rPr>
          <w:rFonts w:cs="Times New Roman"/>
          <w:szCs w:val="24"/>
        </w:rPr>
      </w:pPr>
      <w:r w:rsidRPr="002C1CDC">
        <w:rPr>
          <w:rFonts w:cs="Times New Roman"/>
          <w:szCs w:val="24"/>
        </w:rPr>
        <w:t xml:space="preserve">В рамках исследуемого подхода оценки инновационного потенциала (вместе с оценкой инновационной активности) рассматривается как часть оценки инновационной деятельности предприятия. В </w:t>
      </w:r>
      <w:proofErr w:type="spellStart"/>
      <w:r w:rsidRPr="002C1CDC">
        <w:rPr>
          <w:rFonts w:cs="Times New Roman"/>
          <w:szCs w:val="24"/>
        </w:rPr>
        <w:t>табл</w:t>
      </w:r>
      <w:proofErr w:type="spellEnd"/>
      <w:r w:rsidRPr="002C1CDC">
        <w:rPr>
          <w:rFonts w:cs="Times New Roman"/>
          <w:szCs w:val="24"/>
        </w:rPr>
        <w:t xml:space="preserve"> 1 представлена совокупность показателей оценки инновационного потенциала предприятий.</w:t>
      </w:r>
    </w:p>
    <w:p w:rsidR="009633FB" w:rsidRDefault="009633FB" w:rsidP="009633FB">
      <w:pPr>
        <w:spacing w:after="200" w:line="276" w:lineRule="auto"/>
        <w:jc w:val="left"/>
        <w:rPr>
          <w:rFonts w:cs="Times New Roman"/>
          <w:szCs w:val="24"/>
        </w:rPr>
      </w:pPr>
      <w:r>
        <w:rPr>
          <w:rFonts w:cs="Times New Roman"/>
          <w:szCs w:val="24"/>
        </w:rPr>
        <w:br w:type="page"/>
      </w:r>
    </w:p>
    <w:p w:rsidR="009633FB" w:rsidRDefault="009633FB" w:rsidP="009633FB">
      <w:pPr>
        <w:ind w:firstLine="567"/>
        <w:contextualSpacing/>
        <w:mirrorIndents/>
        <w:jc w:val="right"/>
        <w:rPr>
          <w:rFonts w:cs="Times New Roman"/>
          <w:szCs w:val="24"/>
        </w:rPr>
      </w:pPr>
      <w:r w:rsidRPr="002C1CDC">
        <w:rPr>
          <w:rFonts w:cs="Times New Roman"/>
          <w:szCs w:val="24"/>
        </w:rPr>
        <w:lastRenderedPageBreak/>
        <w:t>Таблица 1</w:t>
      </w:r>
    </w:p>
    <w:p w:rsidR="009633FB" w:rsidRPr="00F80D70" w:rsidRDefault="009633FB" w:rsidP="009633FB">
      <w:pPr>
        <w:ind w:firstLine="567"/>
        <w:contextualSpacing/>
        <w:mirrorIndents/>
        <w:jc w:val="center"/>
        <w:rPr>
          <w:rFonts w:cs="Times New Roman"/>
          <w:b/>
          <w:szCs w:val="24"/>
        </w:rPr>
      </w:pPr>
      <w:r w:rsidRPr="00F80D70">
        <w:rPr>
          <w:rFonts w:cs="Times New Roman"/>
          <w:b/>
          <w:szCs w:val="24"/>
        </w:rPr>
        <w:t>Показатели оценки инновационного потенциала [6].</w:t>
      </w:r>
    </w:p>
    <w:tbl>
      <w:tblPr>
        <w:tblStyle w:val="11"/>
        <w:tblW w:w="0" w:type="auto"/>
        <w:tblLook w:val="04A0" w:firstRow="1" w:lastRow="0" w:firstColumn="1" w:lastColumn="0" w:noHBand="0" w:noVBand="1"/>
      </w:tblPr>
      <w:tblGrid>
        <w:gridCol w:w="2660"/>
        <w:gridCol w:w="6627"/>
      </w:tblGrid>
      <w:tr w:rsidR="009633FB" w:rsidRPr="002C1CDC" w:rsidTr="008A07C0">
        <w:tc>
          <w:tcPr>
            <w:tcW w:w="2660" w:type="dxa"/>
            <w:vAlign w:val="center"/>
          </w:tcPr>
          <w:p w:rsidR="009633FB" w:rsidRPr="002C1CDC" w:rsidRDefault="009633FB" w:rsidP="008A07C0">
            <w:pPr>
              <w:contextualSpacing/>
              <w:mirrorIndents/>
              <w:jc w:val="center"/>
              <w:rPr>
                <w:rFonts w:cs="Times New Roman"/>
              </w:rPr>
            </w:pPr>
            <w:r w:rsidRPr="002C1CDC">
              <w:rPr>
                <w:rFonts w:cs="Times New Roman"/>
              </w:rPr>
              <w:t>Область оценки</w:t>
            </w:r>
          </w:p>
        </w:tc>
        <w:tc>
          <w:tcPr>
            <w:tcW w:w="6627" w:type="dxa"/>
            <w:vAlign w:val="center"/>
          </w:tcPr>
          <w:p w:rsidR="009633FB" w:rsidRPr="002C1CDC" w:rsidRDefault="009633FB" w:rsidP="008A07C0">
            <w:pPr>
              <w:contextualSpacing/>
              <w:mirrorIndents/>
              <w:jc w:val="center"/>
              <w:rPr>
                <w:rFonts w:cs="Times New Roman"/>
              </w:rPr>
            </w:pPr>
            <w:r w:rsidRPr="002C1CDC">
              <w:rPr>
                <w:rFonts w:cs="Times New Roman"/>
              </w:rPr>
              <w:t>Показатель</w:t>
            </w:r>
          </w:p>
        </w:tc>
      </w:tr>
      <w:tr w:rsidR="009633FB" w:rsidRPr="002C1CDC" w:rsidTr="008A07C0">
        <w:tc>
          <w:tcPr>
            <w:tcW w:w="2660" w:type="dxa"/>
            <w:vAlign w:val="center"/>
          </w:tcPr>
          <w:p w:rsidR="009633FB" w:rsidRPr="002C1CDC" w:rsidRDefault="009633FB" w:rsidP="008A07C0">
            <w:pPr>
              <w:contextualSpacing/>
              <w:mirrorIndents/>
              <w:jc w:val="center"/>
              <w:rPr>
                <w:rFonts w:cs="Times New Roman"/>
              </w:rPr>
            </w:pPr>
            <w:r w:rsidRPr="002C1CDC">
              <w:rPr>
                <w:rFonts w:cs="Times New Roman"/>
              </w:rPr>
              <w:t>Персонал</w:t>
            </w:r>
          </w:p>
        </w:tc>
        <w:tc>
          <w:tcPr>
            <w:tcW w:w="6627" w:type="dxa"/>
            <w:vAlign w:val="center"/>
          </w:tcPr>
          <w:p w:rsidR="009633FB" w:rsidRPr="002C1CDC" w:rsidRDefault="009633FB" w:rsidP="008A07C0">
            <w:pPr>
              <w:contextualSpacing/>
              <w:mirrorIndents/>
              <w:jc w:val="left"/>
              <w:rPr>
                <w:rFonts w:cs="Times New Roman"/>
              </w:rPr>
            </w:pPr>
            <w:r w:rsidRPr="002C1CDC">
              <w:rPr>
                <w:rFonts w:cs="Times New Roman"/>
              </w:rPr>
              <w:t>–текучесть кадров высокой квалификации;</w:t>
            </w:r>
          </w:p>
          <w:p w:rsidR="009633FB" w:rsidRPr="002C1CDC" w:rsidRDefault="009633FB" w:rsidP="008A07C0">
            <w:pPr>
              <w:contextualSpacing/>
              <w:mirrorIndents/>
              <w:jc w:val="left"/>
              <w:rPr>
                <w:rFonts w:cs="Times New Roman"/>
              </w:rPr>
            </w:pPr>
            <w:r w:rsidRPr="002C1CDC">
              <w:rPr>
                <w:rFonts w:cs="Times New Roman"/>
              </w:rPr>
              <w:t>– доля научных и инженерно-технических работников в общем объеме занятого персонала на предприятии;</w:t>
            </w:r>
          </w:p>
          <w:p w:rsidR="009633FB" w:rsidRPr="002C1CDC" w:rsidRDefault="009633FB" w:rsidP="008A07C0">
            <w:pPr>
              <w:contextualSpacing/>
              <w:mirrorIndents/>
              <w:jc w:val="left"/>
              <w:rPr>
                <w:rFonts w:cs="Times New Roman"/>
              </w:rPr>
            </w:pPr>
            <w:r w:rsidRPr="002C1CDC">
              <w:rPr>
                <w:rFonts w:cs="Times New Roman"/>
              </w:rPr>
              <w:t>–показатель изобретательской (рационализаторской) активности;</w:t>
            </w:r>
          </w:p>
          <w:p w:rsidR="009633FB" w:rsidRPr="002C1CDC" w:rsidRDefault="009633FB" w:rsidP="008A07C0">
            <w:pPr>
              <w:contextualSpacing/>
              <w:mirrorIndents/>
              <w:jc w:val="left"/>
              <w:rPr>
                <w:rFonts w:cs="Times New Roman"/>
              </w:rPr>
            </w:pPr>
            <w:r w:rsidRPr="002C1CDC">
              <w:rPr>
                <w:rFonts w:cs="Times New Roman"/>
              </w:rPr>
              <w:t>– показатель образовательного уровня;</w:t>
            </w:r>
          </w:p>
          <w:p w:rsidR="009633FB" w:rsidRPr="002C1CDC" w:rsidRDefault="009633FB" w:rsidP="008A07C0">
            <w:pPr>
              <w:contextualSpacing/>
              <w:mirrorIndents/>
              <w:jc w:val="left"/>
              <w:rPr>
                <w:rFonts w:cs="Times New Roman"/>
              </w:rPr>
            </w:pPr>
            <w:r w:rsidRPr="002C1CDC">
              <w:rPr>
                <w:rFonts w:cs="Times New Roman"/>
              </w:rPr>
              <w:t>– уровень физического старения кадров;</w:t>
            </w:r>
          </w:p>
          <w:p w:rsidR="009633FB" w:rsidRPr="002C1CDC" w:rsidRDefault="009633FB" w:rsidP="008A07C0">
            <w:pPr>
              <w:contextualSpacing/>
              <w:mirrorIndents/>
              <w:jc w:val="left"/>
              <w:rPr>
                <w:rFonts w:cs="Times New Roman"/>
              </w:rPr>
            </w:pPr>
            <w:r w:rsidRPr="002C1CDC">
              <w:rPr>
                <w:rFonts w:cs="Times New Roman"/>
              </w:rPr>
              <w:t>– уровень квалификации персонала.</w:t>
            </w:r>
          </w:p>
        </w:tc>
      </w:tr>
      <w:tr w:rsidR="009633FB" w:rsidRPr="002C1CDC" w:rsidTr="008A07C0">
        <w:tc>
          <w:tcPr>
            <w:tcW w:w="2660" w:type="dxa"/>
            <w:vAlign w:val="center"/>
          </w:tcPr>
          <w:p w:rsidR="009633FB" w:rsidRPr="002C1CDC" w:rsidRDefault="009633FB" w:rsidP="008A07C0">
            <w:pPr>
              <w:contextualSpacing/>
              <w:mirrorIndents/>
              <w:jc w:val="center"/>
              <w:rPr>
                <w:rFonts w:cs="Times New Roman"/>
              </w:rPr>
            </w:pPr>
            <w:r w:rsidRPr="002C1CDC">
              <w:rPr>
                <w:rFonts w:cs="Times New Roman"/>
              </w:rPr>
              <w:t>НИОКР, их результаты</w:t>
            </w:r>
          </w:p>
        </w:tc>
        <w:tc>
          <w:tcPr>
            <w:tcW w:w="6627" w:type="dxa"/>
            <w:vAlign w:val="center"/>
          </w:tcPr>
          <w:p w:rsidR="009633FB" w:rsidRPr="002C1CDC" w:rsidRDefault="009633FB" w:rsidP="008A07C0">
            <w:pPr>
              <w:contextualSpacing/>
              <w:mirrorIndents/>
              <w:jc w:val="left"/>
              <w:rPr>
                <w:rFonts w:cs="Times New Roman"/>
              </w:rPr>
            </w:pPr>
            <w:r w:rsidRPr="002C1CDC">
              <w:rPr>
                <w:rFonts w:cs="Times New Roman"/>
              </w:rPr>
              <w:t>–доля затрат на НИОКР в общем объеме товарной продукции;</w:t>
            </w:r>
          </w:p>
          <w:p w:rsidR="009633FB" w:rsidRPr="002C1CDC" w:rsidRDefault="009633FB" w:rsidP="008A07C0">
            <w:pPr>
              <w:contextualSpacing/>
              <w:mirrorIndents/>
              <w:jc w:val="left"/>
              <w:rPr>
                <w:rFonts w:cs="Times New Roman"/>
              </w:rPr>
            </w:pPr>
            <w:r w:rsidRPr="002C1CDC">
              <w:rPr>
                <w:rFonts w:cs="Times New Roman"/>
              </w:rPr>
              <w:t>–уровень прогрессивности технологий;</w:t>
            </w:r>
          </w:p>
          <w:p w:rsidR="009633FB" w:rsidRPr="002C1CDC" w:rsidRDefault="009633FB" w:rsidP="008A07C0">
            <w:pPr>
              <w:contextualSpacing/>
              <w:mirrorIndents/>
              <w:jc w:val="left"/>
              <w:rPr>
                <w:rFonts w:cs="Times New Roman"/>
              </w:rPr>
            </w:pPr>
            <w:r w:rsidRPr="002C1CDC">
              <w:rPr>
                <w:rFonts w:cs="Times New Roman"/>
              </w:rPr>
              <w:t>–уровень прогрессивности продукции (товаров, услуг);</w:t>
            </w:r>
          </w:p>
          <w:p w:rsidR="009633FB" w:rsidRPr="002C1CDC" w:rsidRDefault="009633FB" w:rsidP="008A07C0">
            <w:pPr>
              <w:contextualSpacing/>
              <w:mirrorIndents/>
              <w:jc w:val="left"/>
              <w:rPr>
                <w:rFonts w:cs="Times New Roman"/>
              </w:rPr>
            </w:pPr>
            <w:r w:rsidRPr="002C1CDC">
              <w:rPr>
                <w:rFonts w:cs="Times New Roman"/>
              </w:rPr>
              <w:t>–</w:t>
            </w:r>
            <w:proofErr w:type="gramStart"/>
            <w:r w:rsidRPr="002C1CDC">
              <w:rPr>
                <w:rFonts w:cs="Times New Roman"/>
              </w:rPr>
              <w:t>количество  патентов</w:t>
            </w:r>
            <w:proofErr w:type="gramEnd"/>
            <w:r w:rsidRPr="002C1CDC">
              <w:rPr>
                <w:rFonts w:cs="Times New Roman"/>
              </w:rPr>
              <w:t>,  изобретений,  рационализаторских предложений;</w:t>
            </w:r>
            <w:r w:rsidRPr="002C1CDC">
              <w:rPr>
                <w:rFonts w:cs="Times New Roman"/>
              </w:rPr>
              <w:tab/>
            </w:r>
          </w:p>
          <w:p w:rsidR="009633FB" w:rsidRPr="002C1CDC" w:rsidRDefault="009633FB" w:rsidP="008A07C0">
            <w:pPr>
              <w:contextualSpacing/>
              <w:mirrorIndents/>
              <w:jc w:val="left"/>
              <w:rPr>
                <w:rFonts w:cs="Times New Roman"/>
              </w:rPr>
            </w:pPr>
            <w:r w:rsidRPr="002C1CDC">
              <w:rPr>
                <w:rFonts w:cs="Times New Roman"/>
              </w:rPr>
              <w:t>– количество внедренных инноваций.</w:t>
            </w:r>
          </w:p>
        </w:tc>
      </w:tr>
      <w:tr w:rsidR="009633FB" w:rsidRPr="002C1CDC" w:rsidTr="008A07C0">
        <w:tc>
          <w:tcPr>
            <w:tcW w:w="2660" w:type="dxa"/>
            <w:vAlign w:val="center"/>
          </w:tcPr>
          <w:p w:rsidR="009633FB" w:rsidRPr="002C1CDC" w:rsidRDefault="009633FB" w:rsidP="008A07C0">
            <w:pPr>
              <w:contextualSpacing/>
              <w:mirrorIndents/>
              <w:jc w:val="center"/>
              <w:rPr>
                <w:rFonts w:cs="Times New Roman"/>
              </w:rPr>
            </w:pPr>
            <w:r w:rsidRPr="002C1CDC">
              <w:rPr>
                <w:rFonts w:cs="Times New Roman"/>
              </w:rPr>
              <w:t>Финансы, инвестиции</w:t>
            </w:r>
          </w:p>
        </w:tc>
        <w:tc>
          <w:tcPr>
            <w:tcW w:w="6627" w:type="dxa"/>
            <w:vAlign w:val="center"/>
          </w:tcPr>
          <w:p w:rsidR="009633FB" w:rsidRPr="002C1CDC" w:rsidRDefault="009633FB" w:rsidP="008A07C0">
            <w:pPr>
              <w:contextualSpacing/>
              <w:mirrorIndents/>
              <w:jc w:val="left"/>
              <w:rPr>
                <w:rFonts w:cs="Times New Roman"/>
              </w:rPr>
            </w:pPr>
            <w:r w:rsidRPr="002C1CDC">
              <w:rPr>
                <w:rFonts w:cs="Times New Roman"/>
              </w:rPr>
              <w:t>– уровень инвестиций в инновационный процесс;</w:t>
            </w:r>
          </w:p>
          <w:p w:rsidR="009633FB" w:rsidRPr="002C1CDC" w:rsidRDefault="009633FB" w:rsidP="008A07C0">
            <w:pPr>
              <w:contextualSpacing/>
              <w:mirrorIndents/>
              <w:jc w:val="left"/>
              <w:rPr>
                <w:rFonts w:cs="Times New Roman"/>
              </w:rPr>
            </w:pPr>
            <w:proofErr w:type="gramStart"/>
            <w:r w:rsidRPr="002C1CDC">
              <w:rPr>
                <w:rFonts w:cs="Times New Roman"/>
              </w:rPr>
              <w:t>–  показатели</w:t>
            </w:r>
            <w:proofErr w:type="gramEnd"/>
            <w:r w:rsidRPr="002C1CDC">
              <w:rPr>
                <w:rFonts w:cs="Times New Roman"/>
              </w:rPr>
              <w:t xml:space="preserve">  доходности,  оборачиваемости  активов инновационного предприятия;</w:t>
            </w:r>
          </w:p>
          <w:p w:rsidR="009633FB" w:rsidRPr="002C1CDC" w:rsidRDefault="009633FB" w:rsidP="008A07C0">
            <w:pPr>
              <w:contextualSpacing/>
              <w:mirrorIndents/>
              <w:jc w:val="left"/>
              <w:rPr>
                <w:rFonts w:cs="Times New Roman"/>
              </w:rPr>
            </w:pPr>
            <w:r w:rsidRPr="002C1CDC">
              <w:rPr>
                <w:rFonts w:cs="Times New Roman"/>
              </w:rPr>
              <w:t xml:space="preserve">– </w:t>
            </w:r>
            <w:proofErr w:type="gramStart"/>
            <w:r w:rsidRPr="002C1CDC">
              <w:rPr>
                <w:rFonts w:cs="Times New Roman"/>
              </w:rPr>
              <w:t>показатели  финансовой</w:t>
            </w:r>
            <w:proofErr w:type="gramEnd"/>
            <w:r w:rsidRPr="002C1CDC">
              <w:rPr>
                <w:rFonts w:cs="Times New Roman"/>
              </w:rPr>
              <w:t xml:space="preserve">  устойчивости  инновационного предприятия;</w:t>
            </w:r>
          </w:p>
          <w:p w:rsidR="009633FB" w:rsidRPr="002C1CDC" w:rsidRDefault="009633FB" w:rsidP="008A07C0">
            <w:pPr>
              <w:contextualSpacing/>
              <w:mirrorIndents/>
              <w:jc w:val="left"/>
              <w:rPr>
                <w:rFonts w:cs="Times New Roman"/>
              </w:rPr>
            </w:pPr>
            <w:r w:rsidRPr="002C1CDC">
              <w:rPr>
                <w:rFonts w:cs="Times New Roman"/>
              </w:rPr>
              <w:t>– показатели доходности акций инновационного предприятия.</w:t>
            </w:r>
          </w:p>
        </w:tc>
      </w:tr>
      <w:tr w:rsidR="009633FB" w:rsidRPr="002C1CDC" w:rsidTr="008A07C0">
        <w:trPr>
          <w:trHeight w:val="1232"/>
        </w:trPr>
        <w:tc>
          <w:tcPr>
            <w:tcW w:w="2660" w:type="dxa"/>
            <w:vAlign w:val="center"/>
          </w:tcPr>
          <w:p w:rsidR="009633FB" w:rsidRPr="002C1CDC" w:rsidRDefault="009633FB" w:rsidP="008A07C0">
            <w:pPr>
              <w:contextualSpacing/>
              <w:mirrorIndents/>
              <w:jc w:val="center"/>
              <w:rPr>
                <w:rFonts w:cs="Times New Roman"/>
              </w:rPr>
            </w:pPr>
            <w:r w:rsidRPr="002C1CDC">
              <w:rPr>
                <w:rFonts w:cs="Times New Roman"/>
              </w:rPr>
              <w:t>Руководство, менеджмент компании</w:t>
            </w:r>
          </w:p>
        </w:tc>
        <w:tc>
          <w:tcPr>
            <w:tcW w:w="6627" w:type="dxa"/>
            <w:vAlign w:val="center"/>
          </w:tcPr>
          <w:p w:rsidR="009633FB" w:rsidRPr="002C1CDC" w:rsidRDefault="009633FB" w:rsidP="008A07C0">
            <w:pPr>
              <w:contextualSpacing/>
              <w:mirrorIndents/>
              <w:jc w:val="left"/>
              <w:rPr>
                <w:rFonts w:cs="Times New Roman"/>
              </w:rPr>
            </w:pPr>
            <w:proofErr w:type="gramStart"/>
            <w:r w:rsidRPr="002C1CDC">
              <w:rPr>
                <w:rFonts w:cs="Times New Roman"/>
              </w:rPr>
              <w:t>–  достижение</w:t>
            </w:r>
            <w:proofErr w:type="gramEnd"/>
            <w:r w:rsidRPr="002C1CDC">
              <w:rPr>
                <w:rFonts w:cs="Times New Roman"/>
              </w:rPr>
              <w:t xml:space="preserve">  или  не  достижение  инновационной  цели промышленного предприятия;</w:t>
            </w:r>
          </w:p>
          <w:p w:rsidR="009633FB" w:rsidRPr="002C1CDC" w:rsidRDefault="009633FB" w:rsidP="008A07C0">
            <w:pPr>
              <w:contextualSpacing/>
              <w:mirrorIndents/>
              <w:jc w:val="left"/>
              <w:rPr>
                <w:rFonts w:cs="Times New Roman"/>
              </w:rPr>
            </w:pPr>
            <w:r w:rsidRPr="002C1CDC">
              <w:rPr>
                <w:rFonts w:cs="Times New Roman"/>
              </w:rPr>
              <w:t>– квалификация аппарата управления в области инноваций;</w:t>
            </w:r>
          </w:p>
          <w:p w:rsidR="009633FB" w:rsidRPr="002C1CDC" w:rsidRDefault="009633FB" w:rsidP="008A07C0">
            <w:pPr>
              <w:contextualSpacing/>
              <w:mirrorIndents/>
              <w:jc w:val="left"/>
              <w:rPr>
                <w:rFonts w:cs="Times New Roman"/>
              </w:rPr>
            </w:pPr>
            <w:r w:rsidRPr="002C1CDC">
              <w:rPr>
                <w:rFonts w:cs="Times New Roman"/>
              </w:rPr>
              <w:t>– склонность руководителей к инновационному развитию.</w:t>
            </w:r>
          </w:p>
        </w:tc>
      </w:tr>
      <w:tr w:rsidR="009633FB" w:rsidRPr="002C1CDC" w:rsidTr="008A07C0">
        <w:trPr>
          <w:trHeight w:val="1405"/>
        </w:trPr>
        <w:tc>
          <w:tcPr>
            <w:tcW w:w="2660" w:type="dxa"/>
            <w:vAlign w:val="center"/>
          </w:tcPr>
          <w:p w:rsidR="009633FB" w:rsidRPr="002C1CDC" w:rsidRDefault="009633FB" w:rsidP="008A07C0">
            <w:pPr>
              <w:contextualSpacing/>
              <w:mirrorIndents/>
              <w:jc w:val="center"/>
              <w:rPr>
                <w:rFonts w:cs="Times New Roman"/>
              </w:rPr>
            </w:pPr>
            <w:r w:rsidRPr="002C1CDC">
              <w:rPr>
                <w:rFonts w:cs="Times New Roman"/>
              </w:rPr>
              <w:t>Организационная структура</w:t>
            </w:r>
          </w:p>
        </w:tc>
        <w:tc>
          <w:tcPr>
            <w:tcW w:w="6627" w:type="dxa"/>
            <w:vAlign w:val="center"/>
          </w:tcPr>
          <w:p w:rsidR="009633FB" w:rsidRPr="002C1CDC" w:rsidRDefault="009633FB" w:rsidP="008A07C0">
            <w:pPr>
              <w:contextualSpacing/>
              <w:mirrorIndents/>
              <w:jc w:val="left"/>
              <w:rPr>
                <w:rFonts w:cs="Times New Roman"/>
              </w:rPr>
            </w:pPr>
            <w:r w:rsidRPr="002C1CDC">
              <w:rPr>
                <w:rFonts w:cs="Times New Roman"/>
              </w:rPr>
              <w:t>– выполнение функций управления инновационным процессом;</w:t>
            </w:r>
          </w:p>
          <w:p w:rsidR="009633FB" w:rsidRPr="002C1CDC" w:rsidRDefault="009633FB" w:rsidP="008A07C0">
            <w:pPr>
              <w:contextualSpacing/>
              <w:mirrorIndents/>
              <w:jc w:val="left"/>
              <w:rPr>
                <w:rFonts w:cs="Times New Roman"/>
              </w:rPr>
            </w:pPr>
            <w:r w:rsidRPr="002C1CDC">
              <w:rPr>
                <w:rFonts w:cs="Times New Roman"/>
              </w:rPr>
              <w:t>–выделение подразделений, выполняющих функции </w:t>
            </w:r>
            <w:proofErr w:type="gramStart"/>
            <w:r w:rsidRPr="002C1CDC">
              <w:rPr>
                <w:rFonts w:cs="Times New Roman"/>
              </w:rPr>
              <w:t>управления  инновационным</w:t>
            </w:r>
            <w:proofErr w:type="gramEnd"/>
            <w:r w:rsidRPr="002C1CDC">
              <w:rPr>
                <w:rFonts w:cs="Times New Roman"/>
              </w:rPr>
              <w:t xml:space="preserve">  потенциалом и его использованием;</w:t>
            </w:r>
          </w:p>
          <w:p w:rsidR="009633FB" w:rsidRPr="002C1CDC" w:rsidRDefault="009633FB" w:rsidP="008A07C0">
            <w:pPr>
              <w:contextualSpacing/>
              <w:mirrorIndents/>
              <w:jc w:val="left"/>
              <w:rPr>
                <w:rFonts w:cs="Times New Roman"/>
              </w:rPr>
            </w:pPr>
            <w:r w:rsidRPr="002C1CDC">
              <w:rPr>
                <w:rFonts w:cs="Times New Roman"/>
              </w:rPr>
              <w:t>– гибкость и адаптивность организационной структуры при внедрении изменений.</w:t>
            </w:r>
          </w:p>
        </w:tc>
      </w:tr>
    </w:tbl>
    <w:p w:rsidR="009633FB" w:rsidRPr="002C1CDC" w:rsidRDefault="009633FB" w:rsidP="009633FB">
      <w:pPr>
        <w:ind w:firstLine="567"/>
        <w:contextualSpacing/>
        <w:mirrorIndents/>
        <w:rPr>
          <w:rFonts w:cs="Times New Roman"/>
          <w:szCs w:val="24"/>
        </w:rPr>
      </w:pPr>
    </w:p>
    <w:p w:rsidR="009633FB" w:rsidRPr="002C1CDC" w:rsidRDefault="009633FB" w:rsidP="009633FB">
      <w:pPr>
        <w:ind w:firstLine="567"/>
        <w:contextualSpacing/>
        <w:mirrorIndents/>
        <w:rPr>
          <w:rFonts w:cs="Times New Roman"/>
          <w:szCs w:val="24"/>
        </w:rPr>
      </w:pPr>
      <w:r w:rsidRPr="002C1CDC">
        <w:rPr>
          <w:rFonts w:cs="Times New Roman"/>
          <w:szCs w:val="24"/>
        </w:rPr>
        <w:t>По своей сути инновационный потенциал – это возможность, которая позволяет нарастить инновационную активность предприятия в настоящем, а также охарактеризовать перспективы ее увеличения в будущем. К таким возможностям следует отнести целую совокупность ресурсов, требуемых для эффективного осуществления инновационной деятельности [6]:</w:t>
      </w:r>
    </w:p>
    <w:p w:rsidR="009633FB" w:rsidRPr="002C1CDC" w:rsidRDefault="009633FB" w:rsidP="009633FB">
      <w:pPr>
        <w:ind w:firstLine="567"/>
        <w:contextualSpacing/>
        <w:mirrorIndents/>
        <w:rPr>
          <w:rFonts w:cs="Times New Roman"/>
          <w:szCs w:val="24"/>
        </w:rPr>
      </w:pPr>
      <w:r w:rsidRPr="002C1CDC">
        <w:rPr>
          <w:rFonts w:cs="Times New Roman"/>
          <w:szCs w:val="24"/>
        </w:rPr>
        <w:t>- интеллектуальные (патенты, лицензии, изобретения и др.);</w:t>
      </w:r>
    </w:p>
    <w:p w:rsidR="009633FB" w:rsidRPr="002C1CDC" w:rsidRDefault="009633FB" w:rsidP="009633FB">
      <w:pPr>
        <w:ind w:firstLine="567"/>
        <w:contextualSpacing/>
        <w:mirrorIndents/>
        <w:rPr>
          <w:rFonts w:cs="Times New Roman"/>
          <w:szCs w:val="24"/>
        </w:rPr>
      </w:pPr>
      <w:r w:rsidRPr="002C1CDC">
        <w:rPr>
          <w:rFonts w:cs="Times New Roman"/>
          <w:szCs w:val="24"/>
        </w:rPr>
        <w:t>- материальные (база для проведения исследований и разработок);</w:t>
      </w:r>
    </w:p>
    <w:p w:rsidR="009633FB" w:rsidRPr="002C1CDC" w:rsidRDefault="009633FB" w:rsidP="009633FB">
      <w:pPr>
        <w:ind w:firstLine="567"/>
        <w:contextualSpacing/>
        <w:mirrorIndents/>
        <w:rPr>
          <w:rFonts w:cs="Times New Roman"/>
          <w:szCs w:val="24"/>
        </w:rPr>
      </w:pPr>
      <w:r w:rsidRPr="002C1CDC">
        <w:rPr>
          <w:rFonts w:cs="Times New Roman"/>
          <w:szCs w:val="24"/>
        </w:rPr>
        <w:t>- финансовые (инвестиции, финансирование текущих затрат с использованием собственных и заемных средств, грантов, субсидий и пр.);</w:t>
      </w:r>
    </w:p>
    <w:p w:rsidR="009633FB" w:rsidRPr="002C1CDC" w:rsidRDefault="009633FB" w:rsidP="009633FB">
      <w:pPr>
        <w:ind w:firstLine="567"/>
        <w:contextualSpacing/>
        <w:mirrorIndents/>
        <w:rPr>
          <w:rFonts w:cs="Times New Roman"/>
          <w:szCs w:val="24"/>
        </w:rPr>
      </w:pPr>
      <w:r w:rsidRPr="002C1CDC">
        <w:rPr>
          <w:rFonts w:cs="Times New Roman"/>
          <w:szCs w:val="24"/>
        </w:rPr>
        <w:t>- кадровые (руководитель с гибким, новаторским стилем управления; персонал со специальным образованием и опытом проведения исследований и разработок; персонал со специальными знаниями в области маркетинга и прогнозирования потребностей в новом продукте, а также навыками реализации инновационных проектов);</w:t>
      </w:r>
    </w:p>
    <w:p w:rsidR="009633FB" w:rsidRPr="002C1CDC" w:rsidRDefault="009633FB" w:rsidP="009633FB">
      <w:pPr>
        <w:ind w:firstLine="567"/>
        <w:contextualSpacing/>
        <w:mirrorIndents/>
        <w:rPr>
          <w:rFonts w:cs="Times New Roman"/>
          <w:szCs w:val="24"/>
        </w:rPr>
      </w:pPr>
      <w:r w:rsidRPr="002C1CDC">
        <w:rPr>
          <w:rFonts w:cs="Times New Roman"/>
          <w:szCs w:val="24"/>
        </w:rPr>
        <w:lastRenderedPageBreak/>
        <w:t>- инфраструктурные (поддерживающие подсистемы отраслевого, межотраслевого, регионального и федерального уровней, включая различные ассоциации и союзы, технопарки, центры трансфера технологий и пр.);</w:t>
      </w:r>
    </w:p>
    <w:p w:rsidR="009633FB" w:rsidRPr="002C1CDC" w:rsidRDefault="009633FB" w:rsidP="009633FB">
      <w:pPr>
        <w:ind w:firstLine="567"/>
        <w:contextualSpacing/>
        <w:mirrorIndents/>
        <w:rPr>
          <w:rFonts w:cs="Times New Roman"/>
          <w:szCs w:val="24"/>
        </w:rPr>
      </w:pPr>
      <w:r w:rsidRPr="002C1CDC">
        <w:rPr>
          <w:rFonts w:cs="Times New Roman"/>
          <w:szCs w:val="24"/>
        </w:rPr>
        <w:t>- организационные (собственные подразделения стратегического развития; исследовательские и конструкторские отделы; технологические лаборатории; отдел маркетинга; службы менеджмента качества; патентный и лицензионный, информационный и аналитический отделы) и пр.</w:t>
      </w:r>
    </w:p>
    <w:p w:rsidR="009633FB" w:rsidRPr="002C1CDC" w:rsidRDefault="009633FB" w:rsidP="009633FB">
      <w:pPr>
        <w:ind w:firstLine="567"/>
        <w:contextualSpacing/>
        <w:mirrorIndents/>
        <w:rPr>
          <w:rFonts w:cs="Times New Roman"/>
          <w:szCs w:val="24"/>
        </w:rPr>
      </w:pPr>
      <w:r w:rsidRPr="002C1CDC">
        <w:rPr>
          <w:rFonts w:cs="Times New Roman"/>
          <w:szCs w:val="24"/>
        </w:rPr>
        <w:t xml:space="preserve">Наличие и масштабы развития этих сфер инновационной деятельности </w:t>
      </w:r>
      <w:proofErr w:type="gramStart"/>
      <w:r w:rsidRPr="002C1CDC">
        <w:rPr>
          <w:rFonts w:cs="Times New Roman"/>
          <w:szCs w:val="24"/>
        </w:rPr>
        <w:t>определяют</w:t>
      </w:r>
      <w:proofErr w:type="gramEnd"/>
      <w:r w:rsidRPr="002C1CDC">
        <w:rPr>
          <w:rFonts w:cs="Times New Roman"/>
          <w:szCs w:val="24"/>
        </w:rPr>
        <w:t xml:space="preserve"> как текущую меру готовности, так и будущую степень эффективности освоения предприятием новых технологий. От величины инновационного потенциала зависит выбор той или иной стратегии инновационного развития. Так, если у предприятия имеются все необходимые ресурсы, то оно может пойти по пути стратегии лидера, разрабатывая и внедряя принципиально новые, или базисные, инновации. Если инновационные возможности ограничены, то целесообразно их наращивать и избирать стратегию последователя, т.е. реализовывать улучшающие технологии. Такой подход к трактовке инновационного потенциала можно считать классическим [3].</w:t>
      </w:r>
    </w:p>
    <w:p w:rsidR="009633FB" w:rsidRPr="002C1CDC" w:rsidRDefault="009633FB" w:rsidP="009633FB">
      <w:pPr>
        <w:ind w:firstLine="567"/>
        <w:contextualSpacing/>
        <w:mirrorIndents/>
        <w:rPr>
          <w:rFonts w:cs="Times New Roman"/>
          <w:szCs w:val="24"/>
        </w:rPr>
      </w:pPr>
      <w:r w:rsidRPr="002C1CDC">
        <w:rPr>
          <w:rFonts w:cs="Times New Roman"/>
          <w:szCs w:val="24"/>
        </w:rPr>
        <w:t>Внедрение всех видов инноваций нуждается в адекватных изменениях в действующих формах и методах организации менеджмента и непрерывности внедрения управленческих инноваций на предприятии. Формирование и развитие инновационного потенциала предприятия позволит обеспечить [2]:</w:t>
      </w:r>
    </w:p>
    <w:p w:rsidR="009633FB" w:rsidRPr="002C1CDC" w:rsidRDefault="009633FB" w:rsidP="009633FB">
      <w:pPr>
        <w:ind w:firstLine="567"/>
        <w:contextualSpacing/>
        <w:mirrorIndents/>
        <w:rPr>
          <w:rFonts w:cs="Times New Roman"/>
          <w:szCs w:val="24"/>
        </w:rPr>
      </w:pPr>
      <w:r w:rsidRPr="002C1CDC">
        <w:rPr>
          <w:rFonts w:cs="Times New Roman"/>
          <w:szCs w:val="24"/>
        </w:rPr>
        <w:t>-  достижение высокой конкурентоспособности выпускаемой инновационной продукции на внутреннем и внешнем рынках;</w:t>
      </w:r>
    </w:p>
    <w:p w:rsidR="009633FB" w:rsidRPr="002C1CDC" w:rsidRDefault="009633FB" w:rsidP="009633FB">
      <w:pPr>
        <w:ind w:firstLine="567"/>
        <w:contextualSpacing/>
        <w:mirrorIndents/>
        <w:rPr>
          <w:rFonts w:cs="Times New Roman"/>
          <w:szCs w:val="24"/>
        </w:rPr>
      </w:pPr>
      <w:r w:rsidRPr="002C1CDC">
        <w:rPr>
          <w:rFonts w:cs="Times New Roman"/>
          <w:szCs w:val="24"/>
        </w:rPr>
        <w:t xml:space="preserve">- обеспечение максимальных темпов обновления </w:t>
      </w:r>
      <w:proofErr w:type="gramStart"/>
      <w:r w:rsidRPr="002C1CDC">
        <w:rPr>
          <w:rFonts w:cs="Times New Roman"/>
          <w:szCs w:val="24"/>
        </w:rPr>
        <w:t>инновационной  продукции</w:t>
      </w:r>
      <w:proofErr w:type="gramEnd"/>
      <w:r w:rsidRPr="002C1CDC">
        <w:rPr>
          <w:rFonts w:cs="Times New Roman"/>
          <w:szCs w:val="24"/>
        </w:rPr>
        <w:t xml:space="preserve">  и  технологий;  </w:t>
      </w:r>
    </w:p>
    <w:p w:rsidR="009633FB" w:rsidRPr="002C1CDC" w:rsidRDefault="009633FB" w:rsidP="009633FB">
      <w:pPr>
        <w:ind w:firstLine="567"/>
        <w:contextualSpacing/>
        <w:mirrorIndents/>
        <w:rPr>
          <w:rFonts w:cs="Times New Roman"/>
          <w:szCs w:val="24"/>
        </w:rPr>
      </w:pPr>
      <w:r w:rsidRPr="002C1CDC">
        <w:rPr>
          <w:rFonts w:cs="Times New Roman"/>
          <w:szCs w:val="24"/>
        </w:rPr>
        <w:t xml:space="preserve">-  </w:t>
      </w:r>
      <w:proofErr w:type="gramStart"/>
      <w:r w:rsidRPr="002C1CDC">
        <w:rPr>
          <w:rFonts w:cs="Times New Roman"/>
          <w:szCs w:val="24"/>
        </w:rPr>
        <w:t>достижение  высокого</w:t>
      </w:r>
      <w:proofErr w:type="gramEnd"/>
      <w:r w:rsidRPr="002C1CDC">
        <w:rPr>
          <w:rFonts w:cs="Times New Roman"/>
          <w:szCs w:val="24"/>
        </w:rPr>
        <w:t xml:space="preserve"> технологического  уровня  производства;</w:t>
      </w:r>
    </w:p>
    <w:p w:rsidR="009633FB" w:rsidRPr="002C1CDC" w:rsidRDefault="009633FB" w:rsidP="009633FB">
      <w:pPr>
        <w:ind w:firstLine="567"/>
        <w:contextualSpacing/>
        <w:mirrorIndents/>
        <w:rPr>
          <w:rFonts w:cs="Times New Roman"/>
          <w:szCs w:val="24"/>
        </w:rPr>
      </w:pPr>
      <w:r w:rsidRPr="002C1CDC">
        <w:rPr>
          <w:rFonts w:cs="Times New Roman"/>
          <w:szCs w:val="24"/>
        </w:rPr>
        <w:t xml:space="preserve">- </w:t>
      </w:r>
      <w:proofErr w:type="gramStart"/>
      <w:r w:rsidRPr="002C1CDC">
        <w:rPr>
          <w:rFonts w:cs="Times New Roman"/>
          <w:szCs w:val="24"/>
        </w:rPr>
        <w:t>оптимальное  с</w:t>
      </w:r>
      <w:proofErr w:type="gramEnd"/>
      <w:r w:rsidRPr="002C1CDC">
        <w:rPr>
          <w:rFonts w:cs="Times New Roman"/>
          <w:szCs w:val="24"/>
        </w:rPr>
        <w:t xml:space="preserve">  экономико-экологических позиций использование всех видов ресурсов;</w:t>
      </w:r>
    </w:p>
    <w:p w:rsidR="009633FB" w:rsidRPr="002C1CDC" w:rsidRDefault="009633FB" w:rsidP="009633FB">
      <w:pPr>
        <w:ind w:firstLine="567"/>
        <w:contextualSpacing/>
        <w:mirrorIndents/>
        <w:rPr>
          <w:rFonts w:cs="Times New Roman"/>
          <w:szCs w:val="24"/>
        </w:rPr>
      </w:pPr>
      <w:r w:rsidRPr="002C1CDC">
        <w:rPr>
          <w:rFonts w:cs="Times New Roman"/>
          <w:szCs w:val="24"/>
        </w:rPr>
        <w:t>- снижение загрязнения окружающей среды и обеспечение экологической безопасности при создании и реализации инновационной продукции [2].</w:t>
      </w:r>
    </w:p>
    <w:p w:rsidR="009633FB" w:rsidRPr="002C1CDC" w:rsidRDefault="009633FB" w:rsidP="009633FB">
      <w:pPr>
        <w:ind w:firstLine="567"/>
        <w:contextualSpacing/>
        <w:mirrorIndents/>
        <w:rPr>
          <w:rFonts w:cs="Times New Roman"/>
          <w:szCs w:val="24"/>
        </w:rPr>
      </w:pPr>
      <w:r w:rsidRPr="002C1CDC">
        <w:rPr>
          <w:rFonts w:cs="Times New Roman"/>
          <w:szCs w:val="24"/>
        </w:rPr>
        <w:t xml:space="preserve">Таким образом, предприятия, которые владеют сегодня новыми технологиями, имеют значительные конкурентные преимущества, а, </w:t>
      </w:r>
      <w:proofErr w:type="gramStart"/>
      <w:r w:rsidRPr="002C1CDC">
        <w:rPr>
          <w:rFonts w:cs="Times New Roman"/>
          <w:szCs w:val="24"/>
        </w:rPr>
        <w:t>следовательно</w:t>
      </w:r>
      <w:proofErr w:type="gramEnd"/>
      <w:r w:rsidRPr="002C1CDC">
        <w:rPr>
          <w:rFonts w:cs="Times New Roman"/>
          <w:szCs w:val="24"/>
        </w:rPr>
        <w:t xml:space="preserve"> получают более высокие доходы. Возможность повышения доходов может быть обеспечена за счет выхода предприятия на рынок с новым видом продукции, которая обладает не только лучшими качественными характеристиками, но и имеет более низкую себестоимость. Предприятие, владеющее новыми технологиями и получающее высокую прибыль, имеет возможность сформировать значительные инвестиционные ресурсы, использование которых, в свою очередь, создает предпосылки для генерирования дополнительного дохода.</w:t>
      </w:r>
    </w:p>
    <w:p w:rsidR="009633FB" w:rsidRDefault="009633FB" w:rsidP="009633FB">
      <w:pPr>
        <w:ind w:firstLine="567"/>
        <w:contextualSpacing/>
        <w:mirrorIndents/>
        <w:jc w:val="center"/>
        <w:rPr>
          <w:rFonts w:cs="Times New Roman"/>
          <w:b/>
          <w:szCs w:val="24"/>
        </w:rPr>
      </w:pPr>
    </w:p>
    <w:p w:rsidR="009633FB" w:rsidRDefault="009633FB" w:rsidP="009633FB">
      <w:pPr>
        <w:ind w:firstLine="709"/>
        <w:jc w:val="center"/>
        <w:rPr>
          <w:rFonts w:cs="Times New Roman"/>
          <w:b/>
          <w:szCs w:val="24"/>
          <w:shd w:val="clear" w:color="auto" w:fill="FFFFFF"/>
        </w:rPr>
      </w:pPr>
      <w:r>
        <w:rPr>
          <w:rFonts w:cs="Times New Roman"/>
          <w:b/>
          <w:szCs w:val="24"/>
          <w:shd w:val="clear" w:color="auto" w:fill="FFFFFF"/>
        </w:rPr>
        <w:t>Список использованных источников</w:t>
      </w:r>
    </w:p>
    <w:p w:rsidR="009633FB" w:rsidRPr="00B33686" w:rsidRDefault="009633FB" w:rsidP="009633FB">
      <w:pPr>
        <w:ind w:firstLine="567"/>
        <w:contextualSpacing/>
        <w:mirrorIndents/>
        <w:jc w:val="center"/>
        <w:rPr>
          <w:rFonts w:cs="Times New Roman"/>
          <w:b/>
          <w:szCs w:val="24"/>
        </w:rPr>
      </w:pPr>
    </w:p>
    <w:p w:rsidR="009633FB" w:rsidRPr="00F80D70" w:rsidRDefault="009633FB" w:rsidP="009633FB">
      <w:pPr>
        <w:pStyle w:val="a3"/>
        <w:numPr>
          <w:ilvl w:val="0"/>
          <w:numId w:val="1"/>
        </w:numPr>
        <w:tabs>
          <w:tab w:val="left" w:pos="851"/>
        </w:tabs>
        <w:ind w:left="0" w:firstLine="567"/>
        <w:mirrorIndents/>
        <w:rPr>
          <w:rFonts w:cs="Times New Roman"/>
          <w:szCs w:val="24"/>
        </w:rPr>
      </w:pPr>
      <w:proofErr w:type="spellStart"/>
      <w:r w:rsidRPr="00F80D70">
        <w:rPr>
          <w:rFonts w:cs="Times New Roman"/>
          <w:szCs w:val="24"/>
        </w:rPr>
        <w:t>Вьюнова</w:t>
      </w:r>
      <w:proofErr w:type="spellEnd"/>
      <w:r w:rsidRPr="00F80D70">
        <w:rPr>
          <w:rFonts w:cs="Times New Roman"/>
          <w:szCs w:val="24"/>
        </w:rPr>
        <w:t xml:space="preserve"> Р.В. Подходы к оценке инновационного потенциала // Общество: Политика, Экономика, </w:t>
      </w:r>
      <w:proofErr w:type="gramStart"/>
      <w:r w:rsidRPr="00F80D70">
        <w:rPr>
          <w:rFonts w:cs="Times New Roman"/>
          <w:szCs w:val="24"/>
        </w:rPr>
        <w:t>Право</w:t>
      </w:r>
      <w:proofErr w:type="gramEnd"/>
      <w:r w:rsidRPr="00F80D70">
        <w:rPr>
          <w:rFonts w:cs="Times New Roman"/>
          <w:szCs w:val="24"/>
        </w:rPr>
        <w:t xml:space="preserve"> – №2, 2015 – С. 35-38.</w:t>
      </w:r>
    </w:p>
    <w:p w:rsidR="009633FB" w:rsidRPr="00F80D70" w:rsidRDefault="009633FB" w:rsidP="009633FB">
      <w:pPr>
        <w:pStyle w:val="a3"/>
        <w:numPr>
          <w:ilvl w:val="0"/>
          <w:numId w:val="1"/>
        </w:numPr>
        <w:tabs>
          <w:tab w:val="left" w:pos="851"/>
        </w:tabs>
        <w:ind w:left="0" w:firstLine="567"/>
        <w:mirrorIndents/>
        <w:rPr>
          <w:rFonts w:cs="Times New Roman"/>
          <w:szCs w:val="24"/>
        </w:rPr>
      </w:pPr>
      <w:proofErr w:type="spellStart"/>
      <w:r w:rsidRPr="00F80D70">
        <w:rPr>
          <w:rFonts w:cs="Times New Roman"/>
          <w:szCs w:val="24"/>
        </w:rPr>
        <w:t>Близнюк</w:t>
      </w:r>
      <w:proofErr w:type="spellEnd"/>
      <w:r w:rsidRPr="00F80D70">
        <w:rPr>
          <w:rFonts w:cs="Times New Roman"/>
          <w:szCs w:val="24"/>
        </w:rPr>
        <w:t xml:space="preserve"> Т.П. Проблемы формирования инновационного потенциала украинского предприятия // </w:t>
      </w:r>
      <w:proofErr w:type="spellStart"/>
      <w:r w:rsidRPr="00F80D70">
        <w:rPr>
          <w:rFonts w:cs="Times New Roman"/>
          <w:szCs w:val="24"/>
        </w:rPr>
        <w:t>БизнесИнформ</w:t>
      </w:r>
      <w:proofErr w:type="spellEnd"/>
      <w:r w:rsidRPr="00F80D70">
        <w:rPr>
          <w:rFonts w:cs="Times New Roman"/>
          <w:szCs w:val="24"/>
        </w:rPr>
        <w:t xml:space="preserve"> – №1, 2011 – С.  21-26.</w:t>
      </w:r>
    </w:p>
    <w:p w:rsidR="009633FB" w:rsidRPr="00F80D70" w:rsidRDefault="009633FB" w:rsidP="009633FB">
      <w:pPr>
        <w:pStyle w:val="a3"/>
        <w:numPr>
          <w:ilvl w:val="0"/>
          <w:numId w:val="1"/>
        </w:numPr>
        <w:tabs>
          <w:tab w:val="left" w:pos="851"/>
        </w:tabs>
        <w:ind w:left="0" w:firstLine="567"/>
        <w:mirrorIndents/>
        <w:rPr>
          <w:rFonts w:cs="Times New Roman"/>
          <w:szCs w:val="24"/>
        </w:rPr>
      </w:pPr>
      <w:r w:rsidRPr="00F80D70">
        <w:rPr>
          <w:rFonts w:cs="Times New Roman"/>
          <w:szCs w:val="24"/>
        </w:rPr>
        <w:t>Потенциал инновационного развития предприятия. Монография/ Под ред. д.э.н., проф. Козьменко С.Н., – Сумы: Деловые перспективы, 2005. – 256 с.</w:t>
      </w:r>
    </w:p>
    <w:p w:rsidR="009633FB" w:rsidRPr="00F80D70" w:rsidRDefault="009633FB" w:rsidP="009633FB">
      <w:pPr>
        <w:pStyle w:val="a3"/>
        <w:numPr>
          <w:ilvl w:val="0"/>
          <w:numId w:val="1"/>
        </w:numPr>
        <w:tabs>
          <w:tab w:val="left" w:pos="851"/>
        </w:tabs>
        <w:ind w:left="0" w:firstLine="567"/>
        <w:mirrorIndents/>
        <w:rPr>
          <w:rFonts w:cs="Times New Roman"/>
          <w:szCs w:val="24"/>
        </w:rPr>
      </w:pPr>
      <w:proofErr w:type="spellStart"/>
      <w:r w:rsidRPr="00F80D70">
        <w:rPr>
          <w:rFonts w:cs="Times New Roman"/>
          <w:szCs w:val="24"/>
        </w:rPr>
        <w:t>Паршуков</w:t>
      </w:r>
      <w:proofErr w:type="spellEnd"/>
      <w:r w:rsidRPr="00F80D70">
        <w:rPr>
          <w:rFonts w:cs="Times New Roman"/>
          <w:szCs w:val="24"/>
        </w:rPr>
        <w:t xml:space="preserve"> Д.В. Методика оценки инновационного потенциала предприятия // Вестник </w:t>
      </w:r>
      <w:proofErr w:type="spellStart"/>
      <w:r w:rsidRPr="00F80D70">
        <w:rPr>
          <w:rFonts w:cs="Times New Roman"/>
          <w:szCs w:val="24"/>
        </w:rPr>
        <w:t>КрасГАУ</w:t>
      </w:r>
      <w:proofErr w:type="spellEnd"/>
      <w:r w:rsidRPr="00F80D70">
        <w:rPr>
          <w:rFonts w:cs="Times New Roman"/>
          <w:szCs w:val="24"/>
        </w:rPr>
        <w:t xml:space="preserve"> – №8, 2011 – С. 274-280.</w:t>
      </w:r>
    </w:p>
    <w:p w:rsidR="009633FB" w:rsidRPr="00F80D70" w:rsidRDefault="009633FB" w:rsidP="009633FB">
      <w:pPr>
        <w:pStyle w:val="a3"/>
        <w:numPr>
          <w:ilvl w:val="0"/>
          <w:numId w:val="1"/>
        </w:numPr>
        <w:tabs>
          <w:tab w:val="left" w:pos="851"/>
        </w:tabs>
        <w:ind w:left="0" w:firstLine="567"/>
        <w:mirrorIndents/>
        <w:rPr>
          <w:rFonts w:cs="Times New Roman"/>
          <w:szCs w:val="24"/>
        </w:rPr>
      </w:pPr>
      <w:r w:rsidRPr="00F80D70">
        <w:rPr>
          <w:rFonts w:cs="Times New Roman"/>
          <w:szCs w:val="24"/>
        </w:rPr>
        <w:t>Анисимов, Ю. П. Методика оценки инновационной деятельности предприятия / Ю. П. Анисимов, И. В. Пешкова, Е. В. Солнцева // Инновации. – 2011. – №&gt; 11. – С. 49-55.</w:t>
      </w:r>
    </w:p>
    <w:p w:rsidR="009633FB" w:rsidRDefault="009633FB" w:rsidP="009633FB">
      <w:pPr>
        <w:pStyle w:val="a3"/>
        <w:numPr>
          <w:ilvl w:val="0"/>
          <w:numId w:val="1"/>
        </w:numPr>
        <w:tabs>
          <w:tab w:val="left" w:pos="851"/>
        </w:tabs>
        <w:ind w:left="0" w:firstLine="567"/>
        <w:mirrorIndents/>
        <w:rPr>
          <w:rFonts w:cs="Times New Roman"/>
          <w:szCs w:val="24"/>
        </w:rPr>
      </w:pPr>
      <w:proofErr w:type="spellStart"/>
      <w:r w:rsidRPr="00F80D70">
        <w:rPr>
          <w:rFonts w:cs="Times New Roman"/>
          <w:szCs w:val="24"/>
        </w:rPr>
        <w:lastRenderedPageBreak/>
        <w:t>Парахина</w:t>
      </w:r>
      <w:proofErr w:type="spellEnd"/>
      <w:r w:rsidRPr="00F80D70">
        <w:rPr>
          <w:rFonts w:cs="Times New Roman"/>
          <w:szCs w:val="24"/>
        </w:rPr>
        <w:t xml:space="preserve"> В.Н., Лебедева А.Л. Проблемы формирования и оценки инновационного потенциала Российских предприятий // Журнал «Вестник </w:t>
      </w:r>
      <w:proofErr w:type="gramStart"/>
      <w:r w:rsidRPr="00F80D70">
        <w:rPr>
          <w:rFonts w:cs="Times New Roman"/>
          <w:szCs w:val="24"/>
        </w:rPr>
        <w:t>Северо-Кавказского</w:t>
      </w:r>
      <w:proofErr w:type="gramEnd"/>
      <w:r w:rsidRPr="00F80D70">
        <w:rPr>
          <w:rFonts w:cs="Times New Roman"/>
          <w:szCs w:val="24"/>
        </w:rPr>
        <w:t xml:space="preserve"> государственного технического университета» – №1 (46) – 2015– С. 147-153.</w:t>
      </w:r>
    </w:p>
    <w:p w:rsidR="009633FB" w:rsidRDefault="009633FB" w:rsidP="009633FB">
      <w:pPr>
        <w:spacing w:after="200" w:line="276" w:lineRule="auto"/>
        <w:jc w:val="left"/>
        <w:rPr>
          <w:rFonts w:eastAsia="Times New Roman" w:cs="Times New Roman"/>
          <w:szCs w:val="24"/>
          <w:shd w:val="clear" w:color="auto" w:fill="FFFFFF"/>
          <w:lang w:eastAsia="ru-RU"/>
        </w:rPr>
      </w:pPr>
      <w:r>
        <w:rPr>
          <w:rFonts w:eastAsia="Times New Roman" w:cs="Times New Roman"/>
          <w:szCs w:val="24"/>
          <w:shd w:val="clear" w:color="auto" w:fill="FFFFFF"/>
          <w:lang w:eastAsia="ru-RU"/>
        </w:rPr>
        <w:br w:type="page"/>
      </w:r>
    </w:p>
    <w:p w:rsidR="009633FB" w:rsidRDefault="009633FB">
      <w:bookmarkStart w:id="0" w:name="_GoBack"/>
      <w:bookmarkEnd w:id="0"/>
    </w:p>
    <w:sectPr w:rsidR="009633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B37C11"/>
    <w:multiLevelType w:val="hybridMultilevel"/>
    <w:tmpl w:val="C8DC4CF6"/>
    <w:lvl w:ilvl="0" w:tplc="5AB2F9AA">
      <w:start w:val="1"/>
      <w:numFmt w:val="decimal"/>
      <w:lvlText w:val="%1."/>
      <w:lvlJc w:val="left"/>
      <w:pPr>
        <w:ind w:left="1647" w:hanging="360"/>
      </w:pPr>
      <w:rPr>
        <w:rFonts w:ascii="Times New Roman" w:hAnsi="Times New Roman" w:cs="Times New Roman" w:hint="default"/>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3FB"/>
    <w:rsid w:val="00135C18"/>
    <w:rsid w:val="009633FB"/>
    <w:rsid w:val="00EE4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0D8DE1-898D-4BF0-8BFE-32E22FCA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33FB"/>
    <w:pPr>
      <w:spacing w:after="0" w:line="240" w:lineRule="auto"/>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33FB"/>
    <w:pPr>
      <w:ind w:left="720"/>
      <w:contextualSpacing/>
    </w:pPr>
  </w:style>
  <w:style w:type="table" w:customStyle="1" w:styleId="11">
    <w:name w:val="Сетка таблицы11"/>
    <w:basedOn w:val="a1"/>
    <w:next w:val="a4"/>
    <w:uiPriority w:val="59"/>
    <w:rsid w:val="00963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963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1725</Words>
  <Characters>9833</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2016-11-25T13:36:00Z</dcterms:created>
  <dcterms:modified xsi:type="dcterms:W3CDTF">2016-11-25T13:41:00Z</dcterms:modified>
</cp:coreProperties>
</file>