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45" w:rsidRPr="004719D9" w:rsidRDefault="00A57345" w:rsidP="00A57345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A57345" w:rsidRDefault="00A57345" w:rsidP="00A57345"/>
    <w:p w:rsidR="00A57345" w:rsidRDefault="00A57345" w:rsidP="00A57345">
      <w:pPr>
        <w:ind w:firstLine="567"/>
        <w:jc w:val="right"/>
        <w:rPr>
          <w:rFonts w:eastAsia="Calibri" w:cs="Times New Roman"/>
          <w:b/>
          <w:szCs w:val="24"/>
        </w:rPr>
      </w:pPr>
      <w:proofErr w:type="spellStart"/>
      <w:r w:rsidRPr="000B0EBD">
        <w:rPr>
          <w:rFonts w:eastAsia="Calibri" w:cs="Times New Roman"/>
          <w:b/>
          <w:szCs w:val="24"/>
        </w:rPr>
        <w:t>Марзюк</w:t>
      </w:r>
      <w:proofErr w:type="spellEnd"/>
      <w:r w:rsidRPr="000B0EBD">
        <w:rPr>
          <w:rFonts w:eastAsia="Calibri" w:cs="Times New Roman"/>
          <w:b/>
          <w:szCs w:val="24"/>
        </w:rPr>
        <w:t xml:space="preserve"> А.Г.</w:t>
      </w:r>
    </w:p>
    <w:p w:rsidR="00A57345" w:rsidRPr="00533898" w:rsidRDefault="00A57345" w:rsidP="00A57345">
      <w:pPr>
        <w:ind w:firstLine="567"/>
        <w:jc w:val="right"/>
        <w:rPr>
          <w:rFonts w:eastAsia="Calibri" w:cs="Times New Roman"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A57345" w:rsidRPr="009C6287" w:rsidRDefault="00A57345" w:rsidP="00A57345">
      <w:pPr>
        <w:ind w:firstLine="567"/>
        <w:jc w:val="right"/>
        <w:rPr>
          <w:rFonts w:eastAsia="Calibri" w:cs="Times New Roman"/>
          <w:szCs w:val="24"/>
        </w:rPr>
      </w:pPr>
      <w:proofErr w:type="spellStart"/>
      <w:r w:rsidRPr="009C6287">
        <w:rPr>
          <w:rFonts w:eastAsia="Calibri" w:cs="Times New Roman"/>
          <w:b/>
          <w:szCs w:val="24"/>
        </w:rPr>
        <w:t>Миньковская</w:t>
      </w:r>
      <w:proofErr w:type="spellEnd"/>
      <w:r w:rsidRPr="009C6287">
        <w:rPr>
          <w:rFonts w:eastAsia="Calibri" w:cs="Times New Roman"/>
          <w:b/>
          <w:szCs w:val="24"/>
        </w:rPr>
        <w:t xml:space="preserve"> М.В., </w:t>
      </w:r>
      <w:r w:rsidRPr="009C6287">
        <w:rPr>
          <w:rFonts w:eastAsia="Calibri" w:cs="Times New Roman"/>
          <w:szCs w:val="24"/>
        </w:rPr>
        <w:t>к.э.н.</w:t>
      </w:r>
      <w:r>
        <w:rPr>
          <w:rFonts w:eastAsia="Calibri" w:cs="Times New Roman"/>
          <w:szCs w:val="24"/>
        </w:rPr>
        <w:t>,</w:t>
      </w:r>
      <w:r w:rsidRPr="00027E5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доцент</w:t>
      </w:r>
    </w:p>
    <w:p w:rsidR="00A57345" w:rsidRDefault="00A57345" w:rsidP="00A57345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A57345" w:rsidRDefault="00A57345" w:rsidP="00A57345">
      <w:pPr>
        <w:ind w:firstLine="567"/>
        <w:jc w:val="right"/>
        <w:rPr>
          <w:rFonts w:eastAsia="Calibri" w:cs="Times New Roman"/>
          <w:i/>
          <w:szCs w:val="24"/>
        </w:rPr>
      </w:pPr>
    </w:p>
    <w:p w:rsidR="00A57345" w:rsidRPr="00533898" w:rsidRDefault="00A57345" w:rsidP="00A57345">
      <w:pPr>
        <w:ind w:firstLine="567"/>
        <w:jc w:val="right"/>
        <w:rPr>
          <w:rFonts w:eastAsia="Calibri" w:cs="Times New Roman"/>
          <w:i/>
          <w:szCs w:val="24"/>
        </w:rPr>
      </w:pPr>
    </w:p>
    <w:p w:rsidR="00A57345" w:rsidRPr="00533898" w:rsidRDefault="00A57345" w:rsidP="00A57345">
      <w:pPr>
        <w:ind w:firstLine="567"/>
        <w:jc w:val="center"/>
        <w:rPr>
          <w:rFonts w:eastAsia="TimesNewRoman,Bold" w:cs="Times New Roman"/>
          <w:b/>
          <w:bCs/>
          <w:iCs/>
          <w:szCs w:val="24"/>
        </w:rPr>
      </w:pPr>
      <w:r w:rsidRPr="00533898">
        <w:rPr>
          <w:rFonts w:eastAsia="TimesNewRoman,Bold" w:cs="Times New Roman"/>
          <w:b/>
          <w:bCs/>
          <w:iCs/>
          <w:szCs w:val="24"/>
        </w:rPr>
        <w:t>Р</w:t>
      </w:r>
      <w:r>
        <w:rPr>
          <w:rFonts w:eastAsia="TimesNewRoman,Bold" w:cs="Times New Roman"/>
          <w:b/>
          <w:bCs/>
          <w:iCs/>
          <w:szCs w:val="24"/>
        </w:rPr>
        <w:t xml:space="preserve">ЕГУЛИРОВАНИЕ ПРЕДПРИНИМАТЕЛЬСКОЙ ДЕЯТЕЛЬНОСТИ В </w:t>
      </w:r>
      <w:r w:rsidRPr="00533898">
        <w:rPr>
          <w:rFonts w:eastAsia="TimesNewRoman,Bold" w:cs="Times New Roman"/>
          <w:b/>
          <w:bCs/>
          <w:iCs/>
          <w:szCs w:val="24"/>
        </w:rPr>
        <w:t>ДНР</w:t>
      </w:r>
    </w:p>
    <w:p w:rsidR="00A57345" w:rsidRPr="00533898" w:rsidRDefault="00A57345" w:rsidP="00A57345">
      <w:pPr>
        <w:ind w:firstLine="567"/>
        <w:jc w:val="center"/>
        <w:rPr>
          <w:rFonts w:eastAsia="TimesNewRoman,Bold" w:cs="Times New Roman"/>
          <w:b/>
          <w:bCs/>
          <w:iCs/>
          <w:szCs w:val="24"/>
        </w:rPr>
      </w:pPr>
    </w:p>
    <w:p w:rsidR="00A57345" w:rsidRDefault="00A57345" w:rsidP="00A57345">
      <w:pPr>
        <w:ind w:firstLine="567"/>
        <w:rPr>
          <w:rFonts w:eastAsia="Calibri" w:cs="Times New Roman"/>
          <w:i/>
          <w:szCs w:val="24"/>
        </w:rPr>
      </w:pPr>
      <w:r w:rsidRPr="000B0EBD">
        <w:rPr>
          <w:rFonts w:eastAsia="Calibri" w:cs="Times New Roman"/>
          <w:i/>
          <w:szCs w:val="24"/>
        </w:rPr>
        <w:t>В статье рассматриваются направления развития предпринимательской среды в условиях становления новой рыночной экономики республики с учетом влияния законодательной базы на темпы развития предпринимательства.</w:t>
      </w:r>
    </w:p>
    <w:p w:rsidR="00A57345" w:rsidRPr="000B0EBD" w:rsidRDefault="00A57345" w:rsidP="00A57345">
      <w:pPr>
        <w:ind w:firstLine="567"/>
        <w:rPr>
          <w:rFonts w:eastAsia="Calibri" w:cs="Times New Roman"/>
          <w:i/>
          <w:szCs w:val="24"/>
        </w:rPr>
      </w:pPr>
    </w:p>
    <w:p w:rsidR="00A57345" w:rsidRPr="00533898" w:rsidRDefault="00A57345" w:rsidP="00A57345">
      <w:pPr>
        <w:ind w:firstLine="567"/>
        <w:rPr>
          <w:rFonts w:eastAsia="Calibri" w:cs="Times New Roman"/>
          <w:szCs w:val="24"/>
        </w:rPr>
      </w:pPr>
      <w:r w:rsidRPr="000B0EBD">
        <w:rPr>
          <w:rFonts w:eastAsia="Calibri" w:cs="Times New Roman"/>
          <w:b/>
          <w:szCs w:val="24"/>
        </w:rPr>
        <w:t>Ключевые слова.</w:t>
      </w:r>
      <w:r w:rsidRPr="00533898">
        <w:rPr>
          <w:rFonts w:eastAsia="Calibri" w:cs="Times New Roman"/>
          <w:szCs w:val="24"/>
        </w:rPr>
        <w:t xml:space="preserve"> Предпринимательская деятельность, сфера, бизнес, проект, закон, положения.</w:t>
      </w:r>
    </w:p>
    <w:p w:rsidR="00A57345" w:rsidRPr="00533898" w:rsidRDefault="00A57345" w:rsidP="00A57345">
      <w:pPr>
        <w:ind w:firstLine="567"/>
        <w:rPr>
          <w:rFonts w:eastAsia="Calibri" w:cs="Times New Roman"/>
          <w:szCs w:val="24"/>
          <w:lang w:val="en-US"/>
        </w:rPr>
      </w:pPr>
      <w:r w:rsidRPr="000B0EBD">
        <w:rPr>
          <w:rFonts w:eastAsia="Calibri" w:cs="Times New Roman"/>
          <w:b/>
          <w:szCs w:val="24"/>
          <w:lang w:val="en-US"/>
        </w:rPr>
        <w:t>Keywords.</w:t>
      </w:r>
      <w:r w:rsidRPr="00533898">
        <w:rPr>
          <w:rFonts w:eastAsia="Calibri" w:cs="Times New Roman"/>
          <w:szCs w:val="24"/>
          <w:lang w:val="en-US"/>
        </w:rPr>
        <w:t xml:space="preserve"> Entrepreneurial activity, sphere, business, design, law, regulations.</w:t>
      </w:r>
    </w:p>
    <w:p w:rsidR="00A57345" w:rsidRPr="00533898" w:rsidRDefault="00A57345" w:rsidP="00A57345">
      <w:pPr>
        <w:ind w:firstLine="567"/>
        <w:rPr>
          <w:rFonts w:eastAsia="Calibri" w:cs="Times New Roman"/>
          <w:szCs w:val="24"/>
          <w:lang w:val="en-US"/>
        </w:rPr>
      </w:pP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 </w:t>
      </w:r>
      <w:r w:rsidRPr="00533898">
        <w:rPr>
          <w:rFonts w:eastAsia="Calibri" w:cs="Times New Roman"/>
          <w:color w:val="000000"/>
          <w:szCs w:val="24"/>
          <w:shd w:val="clear" w:color="auto" w:fill="FFFFFF"/>
        </w:rPr>
        <w:t xml:space="preserve">Как и любое молодое государство, Донецкая Народная Республика столкнулась с проблемой, которая касается строительства государственного аппарата и построения внутригосударственного законодательства. </w:t>
      </w:r>
      <w:r w:rsidRPr="00533898">
        <w:rPr>
          <w:rFonts w:eastAsia="Calibri" w:cs="Times New Roman"/>
          <w:color w:val="000000"/>
          <w:szCs w:val="24"/>
        </w:rPr>
        <w:t>Особняком стоит вопрос развития экономики ДНР, которая, в свою очередь, напрямую зависит от правого регулирования экономической отрасли. 17 сентября 2015 г. состоялось заседание рабочей группы Экспертного совета при Комитете Народного Совета Донецкой Народной Республики по гражданскому, уголовному, арбитражному и процессуальному законодательству. В ходе заседания были рассмотрены проекты Законов Донецкой Народной Республики «О хозяйственных обществах» и «О предпринимательстве». Представляется, что вопросы правового регулирования деятельности субъектов предпринимательства, их места в экономической и правовой системе государства, социальной ответственности бизнеса перед государством и обществом должны стать предметом глубокого научного изучения, общественного обсуждения с участием заинтересованных сторон – бизнеса, государства, граждан, научных кругов. Это станет тем базисом, который позволит развивать экономику республики.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533898">
        <w:rPr>
          <w:rFonts w:eastAsia="Calibri" w:cs="Times New Roman"/>
          <w:color w:val="000000"/>
          <w:szCs w:val="24"/>
        </w:rPr>
        <w:t xml:space="preserve"> Выявить основу создания или перерегистрации предприятий в новых законодательных и политических условиях развития экономики.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Решая проблему создания нового предприятия, предприниматель должен избрать сферу деятельности, учесть возможности вложения в дело собственного и заемного капиталов, определить сроки окупаемости финансовых ресурсов. Оценить влияние изменчивой внешней среды.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533898">
        <w:rPr>
          <w:rFonts w:eastAsia="Calibri" w:cs="Times New Roman"/>
          <w:szCs w:val="24"/>
        </w:rPr>
        <w:t>Предпочтительным вариантом предпринимательства является такая сфера, в которой предприятие начинает функционировать первым и имеется возможность предопределять ассортимент, цены, привлекать клиентов и заказчиков. Однако предприниматель должен иметь «запасной» вариант направления деятельности на тот случай, если первоначально избранный не приносит успеха.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Следует иметь в виду наличие ряда законодательных ограничений по некоторым видам предпринимательской деятельности. Например, для физических лиц-предпринимателей запрещено производство оружия, наркотиков, организация азартных игр, банковская деятельность. По отдельным видам деятельности необходимо иметь специальное разрешение(лицензию).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lastRenderedPageBreak/>
        <w:t>Помимо так называемых административных ограничений существуют чисто экономические, связанные с преодолением входных барьеров. Это значительный объем первоначальных инвестиций, сверхнормативный срок окупаемости капитальных вложений, высокая степень риска и общая неопределенность в получении коммерческого результата.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числе рекомендаций по созданию нового предприятия присутствует предостережение от вложения финансовых средств в период экономического спада. Однако реальная ситуация свидетельствует о динамичном развитии предпринимательства в Донецкой Народной Республике, и в ближайшем будущем эта динамика сохранится.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Исходной точкой в предпринимательстве и в создании нового предприятия часто является идея нового продукта или услуги. Для принятия решения не обойтись без тщательного изучения состояния рынка, положения дел у конкурентов, научных прогнозов вероятных изменений </w:t>
      </w:r>
      <w:proofErr w:type="gramStart"/>
      <w:r w:rsidRPr="00533898">
        <w:rPr>
          <w:rFonts w:eastAsia="Calibri" w:cs="Times New Roman"/>
          <w:szCs w:val="24"/>
        </w:rPr>
        <w:t>спроса  предложения</w:t>
      </w:r>
      <w:proofErr w:type="gramEnd"/>
      <w:r w:rsidRPr="00533898">
        <w:rPr>
          <w:rFonts w:eastAsia="Calibri" w:cs="Times New Roman"/>
          <w:szCs w:val="24"/>
        </w:rPr>
        <w:t>, покупательной способности населения. Важной является информация о положении дел в аналогичной сфере деятельности в развитых странах мира, а для получения такой информации необходимо использовать современные информационные технологии. В связи с этим для предпринимателя может быть полезной рекомендация не всегда бояться зарубежных конкурентов, так как их проникновение на внутренний рынок Донецкой Народной Республики связано с немалыми транспортными затратами и таможенными пошлинами, из-за чего создаются конкурентные преимущества для отечественных аналогов, тем более, что тот или иной товар или услугу по их потребительским свойствам всегда можно улучшить.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Источником предпринимательской идеи, как это особенно наглядно подтверждает японский опыт, могут стать информационные листки и даже научно-техническая информация в отечественной и зарубежной периодической печати.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любом случае по мере становления и развития начатого дела предприниматель должен уделить внимание собственной научно- исследовательской и опытно-конструкторской деятельности.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Предпринимателю, решившему заняться бизнесом, предстоит выбор</w:t>
      </w:r>
    </w:p>
    <w:p w:rsidR="00A57345" w:rsidRPr="00533898" w:rsidRDefault="00A57345" w:rsidP="00A57345">
      <w:pPr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формы предприятия. Выделяют две основные организационно-правовые формы предприятий, которые в свою очередь также имеют </w:t>
      </w:r>
      <w:proofErr w:type="gramStart"/>
      <w:r w:rsidRPr="00533898">
        <w:rPr>
          <w:rFonts w:eastAsia="Calibri" w:cs="Times New Roman"/>
          <w:szCs w:val="24"/>
        </w:rPr>
        <w:t>виды:-</w:t>
      </w:r>
      <w:proofErr w:type="gramEnd"/>
      <w:r w:rsidRPr="00533898">
        <w:rPr>
          <w:rFonts w:eastAsia="Calibri" w:cs="Times New Roman"/>
          <w:szCs w:val="24"/>
        </w:rPr>
        <w:t xml:space="preserve"> физическое лицо-предприниматель; юридическое лицо.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Предприниматель, выбирая форму предприятия, должен предвидеть возможные последствия для создаваемого предприятия в случае выхода из дела по различным причинам одного из совладельцев.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Выбор оптимального варианта осуществления предпринимательской деятельности дает возможность технико-экономического обоснования (ТЭО)предполагаемого проекта. Важнейшим инструментом ТЭО является бизнес-план.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Для каждого варианта выбираемой стратегии составляется бизнес-план,</w:t>
      </w:r>
    </w:p>
    <w:p w:rsidR="00A57345" w:rsidRPr="00533898" w:rsidRDefault="00A57345" w:rsidP="00A57345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который позволяет предпринимателю определить направления действий на</w:t>
      </w:r>
    </w:p>
    <w:p w:rsidR="00A57345" w:rsidRPr="00533898" w:rsidRDefault="00A57345" w:rsidP="00A57345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этапе становления предприятия, условия выживания при наличии жесткой</w:t>
      </w:r>
    </w:p>
    <w:p w:rsidR="00A57345" w:rsidRPr="00533898" w:rsidRDefault="00A57345" w:rsidP="00A57345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конкурентной борьбы, а потенциальным внешним инвесторам – решить вопрос относительно участия в финансовой поддержке создаваемого предприятия.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процессе разработки бизнес-плана предприниматель имеет возможности критически оценить свои силы, ответить на вопросы о целесообразности создания предприятия, найдет ли оно своего клиента, с кем придется конкурировать и удастся ли завоевать рынок сбыта.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Ситуация может сложиться таким образом, что на стадии разработки бизнес-плана предприниматель убедится в бесперспективности проектируемого бизнеса. Это лучше, чем прийти к такому выводу после того, как уже вложены средства, и предприятие начинает функционировать.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Для составления бизнес-плана необходима информация о емкости рынка, производственных и финансовых потребностях предприятия.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lastRenderedPageBreak/>
        <w:t>Производственные и финансовые потребности предприятия зависят от проектируемых видов деятельности и от того, какую продукции предполагается выпускать. Для их расчета следует подготовить: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• перечень операций по обработке и сборке с учетом получения отдельных узлов и деталей по кооперации;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список необходимых сырья и материалов с указанием вероятных поставщиков, их месторасположения, ориентировочных цен и транспортных тарифов по доставке;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перечень необходимого технологического оборудования, его стоимость, возможность периодического использования на основе аренды;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перечень требуемых специальностей с указанием числа работников каждой специальности, расходов на заработную плату, затрат по подготовке отдельных специалистов;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потребность в производственных площадях, возможности аренды или купли помещений;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предполагаемые накладные расходы. 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Начиная первые шаги в бизнесе, или реализуя идею, новый проект, предприниматель сталкивается с множеством непредвиденных обстоятельств, которые могут увести его в сторону от выбранного курса. Чтобы этого избежать, необходимо предварительно изложить свои цели, оценки и прогнозы на бумаге, т.е. составить бизнес-план.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Бизнес-план является важнейшим инструментом организации коммерческой деятельности. С его помощью предприниматель планирует свою деятельность, рассчитывает необходимые капитальные вложения, затраты и выручку, оценивает риски и перспективы развития. Бизнес-план – это подробное технико-экономическое обоснование предпринимательской идеи. Цель разработки бизнес-плана – спланировать хозяйственную деятельность фирмы на ближайшую и отдаленную перспективы в соответствии с потребностями рынка и возможностями получения необходимых ресурсов.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Бизнес-план отличается от стратегического плана, производственно-финансового плана, технико-экономического обоснования, инвестиционного проекта по целям, структуре, периоду действия, точности расчетов и др.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Это удобная, общепринятая форма ознакомления потенциальных инвесторов с проектом, в котором им предлагается принять участие. Таким образом, бизнес-план является рабочим инструментом предпринимателя для организации своей работы Составление бизнес-плана необходимо в следующих случаях: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 xml:space="preserve"> тем предпринимателям, кто только собирается открыть свое дело;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тем предпринимателям, которые успешно начали свое дело, но ощущают, что продолжать работать с прежней эффективностью становится все труднее;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 xml:space="preserve"> тем предпринимателям, которые хотят привлечь капиталы и убедить посторонних инвесторов в предоставлении кредита.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Наиболее активно бизнес-план используется при поиске инвесторов, кредиторов, спонсорских вложений и т.д.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Составление бизнес-плана требует многих часов кропотливой работы. Обычно на это уходит не менее 200 часов (200 часов/8-часовой день=25 дней, или не менее 1 рабочего месяца). Разработка бизнес-плана является всесторонней оценкой не только предприятия, но и самого предпринимателя. Процесс его составления вынуждает предпринимателя критически оценить свои силы. Как правило, начинающие предприниматели полны радужных надежд. Составление бизнес-плана поможет более трезво оценить свои возможности.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 xml:space="preserve">При составлении бизнес-плана необходимо сосредоточиться на разработке логического, организационного и финансового плана работы фирмы, произвести оценку текущего момента, оценку слабых и сильных сторон бизнеса, анализ рынка, собрать информацию о конкурентах. Требования к составлению бизнес-плана независимо от того, в какой отрасли функционирует предприятие, примерно одинаковы. Обычно бизнес-план </w:t>
      </w:r>
      <w:r w:rsidRPr="00533898">
        <w:rPr>
          <w:rFonts w:eastAsia="TimesNewRoman" w:cs="Times New Roman"/>
          <w:szCs w:val="24"/>
        </w:rPr>
        <w:lastRenderedPageBreak/>
        <w:t>составляется на срок от трех до пяти лет. Учетный период – с какой периодичностью пересчитываются используемые цифры – зависит от скорости оборота. В общем случае на начальном этапе рекомендуется использовать меньший учетный период (неделя, месяц, квартал). При становлении бизнеса достаточно составить бизнес-план сроком на один год. Прежде чем всерьез заниматься составлением бизнес-плана, нужно собрать всю необходимую информацию, в первую очередь, о спросе. Информацию о спросе можно получить, обратившись в соответствующие организации.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Ценным источником информации могут стать публикации отраслевых ассоциаций, правительственные отчеты и статьи в научных журналах. В некоторых случаях оценить спрос будет несложно и самому.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Выработав наиболее предпочтительную ценовую политику, далее осуществляют комплексный анализ факторов, влияющих на уровень продажной цены. Условно эти факторы можно подразделить на внешние и внутренние.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К внешним факторам относятся такие, как спрос на товар, государственное регулирование, ценовая политика конкурентов и др.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К внутренним относятся, прежде всего, уровень издержек на производство товара.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После анализа факторов, влияющих на уровень продажной цены, определяется уровень цены на товар. Для этого используются следующие методы расчета уровня цен: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минимально приемлемый для фирмы уровень прибыли (самый простой метод);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расчет уровня цены на основе анализа безубыточности и обеспечения целевой прибыли;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установление цены на уровне текущих цен;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szCs w:val="24"/>
        </w:rPr>
      </w:pPr>
      <w:r w:rsidRPr="00533898">
        <w:rPr>
          <w:rFonts w:eastAsia="TimesNewRoman" w:cs="Times New Roman"/>
          <w:szCs w:val="24"/>
        </w:rPr>
        <w:t>установление цены на основе ощущаемой ценности товара.</w:t>
      </w:r>
    </w:p>
    <w:p w:rsidR="00A57345" w:rsidRPr="00533898" w:rsidRDefault="00A57345" w:rsidP="00A57345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осуществлять предпринимательскую деятельность на территории Донецкой области, должны пройти регистрацию как субъекта хозяйствования. Регистрацию предпринимателей в Единый реестр юридических и физических лиц производит Министерство налогов и сборов в создан Департамент государственной регистрации проводит государственную регистрацию предпринимателей физических лиц, которые зарегистрированы (регистрация места проживания, прописка) на территории Российской федерации Кроме того, субъекты хозяйственной деятельности, планирующие  и Украины, но фактически проживают и намереваются осуществлять предпринимательскую деятельность на территории Донецкой Народной Республики. Таким лицам помимо документов, указанных в Порядке проведения государственной регистрации юридических лиц и физических лиц-предпринимателей, утвержденного постановлением Совета Министров ДНР от 29.09.2014г. №36-10, необходимо подать дополнительно: – в случае наличия собственной жилплощади – документы, подтверждающие право собственности на жилплощадь; – в случае безвозмездного проживания – документ, подтверждающий родственную связь или свидетельство о браке с лицом, у которого оно проживает; – в иных случаях – договор аренды жилого помещения либо справка, подтверждающая постоянное проживание в общежитии. Документы для проведения государственной регистрации физического лица-предпринимателя подаются регистратору территориального органа по месту регистрации такого лица либо по месту</w:t>
      </w:r>
      <w:r w:rsidRPr="00533898">
        <w:rPr>
          <w:rFonts w:eastAsia="Times New Roman" w:cs="Times New Roman"/>
          <w:color w:val="6D7274"/>
          <w:szCs w:val="24"/>
          <w:lang w:eastAsia="ru-RU"/>
        </w:rPr>
        <w:t xml:space="preserve"> </w:t>
      </w:r>
      <w:r w:rsidRPr="00533898">
        <w:rPr>
          <w:rFonts w:eastAsia="Times New Roman" w:cs="Times New Roman"/>
          <w:szCs w:val="24"/>
          <w:lang w:eastAsia="ru-RU"/>
        </w:rPr>
        <w:t>осуществления его деятельности.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Для ведения предпринимательской </w:t>
      </w:r>
      <w:proofErr w:type="gramStart"/>
      <w:r w:rsidRPr="00533898">
        <w:rPr>
          <w:rFonts w:eastAsia="Calibri" w:cs="Times New Roman"/>
          <w:szCs w:val="24"/>
        </w:rPr>
        <w:t>деятельности  субъекты</w:t>
      </w:r>
      <w:proofErr w:type="gramEnd"/>
      <w:r w:rsidRPr="00533898">
        <w:rPr>
          <w:rFonts w:eastAsia="Calibri" w:cs="Times New Roman"/>
          <w:szCs w:val="24"/>
        </w:rPr>
        <w:t xml:space="preserve"> должны руководствоваться следующими законами: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bCs/>
          <w:szCs w:val="24"/>
        </w:rPr>
      </w:pPr>
      <w:r w:rsidRPr="00533898">
        <w:rPr>
          <w:rFonts w:eastAsia="Calibri" w:cs="Times New Roman"/>
          <w:bCs/>
          <w:szCs w:val="24"/>
        </w:rPr>
        <w:t>Постановление Совета Министров № 3-6 от 12.03.2015 г. «Об утверждении Временного порядка отчётности и мониторинга деятельности субъектов хозяйствования ДНР для обеспечения занятости населения";</w:t>
      </w:r>
    </w:p>
    <w:p w:rsidR="00A57345" w:rsidRPr="00533898" w:rsidRDefault="00A57345" w:rsidP="00A57345">
      <w:pPr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bCs/>
          <w:szCs w:val="24"/>
        </w:rPr>
        <w:t xml:space="preserve">Письмо Министерства труда и </w:t>
      </w:r>
      <w:proofErr w:type="spellStart"/>
      <w:r w:rsidRPr="00533898">
        <w:rPr>
          <w:rFonts w:eastAsia="Calibri" w:cs="Times New Roman"/>
          <w:bCs/>
          <w:szCs w:val="24"/>
        </w:rPr>
        <w:t>агрополитики</w:t>
      </w:r>
      <w:proofErr w:type="spellEnd"/>
      <w:r w:rsidRPr="00533898">
        <w:rPr>
          <w:rFonts w:eastAsia="Calibri" w:cs="Times New Roman"/>
          <w:bCs/>
          <w:szCs w:val="24"/>
        </w:rPr>
        <w:t xml:space="preserve"> Министерствам и ведомствам ДНР от 02.12.2015 г.  "О расчёте норм продолжительности рабочего времени на 2016 год"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bCs/>
          <w:szCs w:val="24"/>
          <w:shd w:val="clear" w:color="auto" w:fill="ECEDEE"/>
        </w:rPr>
      </w:pPr>
      <w:r w:rsidRPr="00533898">
        <w:rPr>
          <w:rFonts w:eastAsia="Calibri" w:cs="Times New Roman"/>
          <w:bCs/>
          <w:szCs w:val="24"/>
        </w:rPr>
        <w:t xml:space="preserve">Письмо Министерства труда и </w:t>
      </w:r>
      <w:proofErr w:type="spellStart"/>
      <w:r w:rsidRPr="00533898">
        <w:rPr>
          <w:rFonts w:eastAsia="Calibri" w:cs="Times New Roman"/>
          <w:bCs/>
          <w:szCs w:val="24"/>
        </w:rPr>
        <w:t>агрополитики</w:t>
      </w:r>
      <w:proofErr w:type="spellEnd"/>
      <w:r w:rsidRPr="00533898">
        <w:rPr>
          <w:rFonts w:eastAsia="Calibri" w:cs="Times New Roman"/>
          <w:bCs/>
          <w:szCs w:val="24"/>
        </w:rPr>
        <w:t xml:space="preserve"> Министерствам и ведомствам</w:t>
      </w:r>
      <w:r w:rsidRPr="00533898">
        <w:rPr>
          <w:rFonts w:eastAsia="Calibri" w:cs="Times New Roman"/>
          <w:bCs/>
          <w:szCs w:val="24"/>
          <w:shd w:val="clear" w:color="auto" w:fill="ECEDEE"/>
        </w:rPr>
        <w:t xml:space="preserve"> </w:t>
      </w:r>
      <w:r w:rsidRPr="00533898">
        <w:rPr>
          <w:rFonts w:eastAsia="Calibri" w:cs="Times New Roman"/>
          <w:bCs/>
          <w:szCs w:val="24"/>
        </w:rPr>
        <w:t>ДНР от 25.12.2015 г.  "О расчёте норм продолжительности рабочего времени на 2016 год";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bCs/>
          <w:szCs w:val="24"/>
        </w:rPr>
        <w:lastRenderedPageBreak/>
        <w:t xml:space="preserve">Законом донецкой Народной Республики </w:t>
      </w:r>
      <w:r w:rsidRPr="00533898">
        <w:rPr>
          <w:rFonts w:eastAsia="Calibri" w:cs="Times New Roman"/>
          <w:szCs w:val="24"/>
        </w:rPr>
        <w:t>«О лицензировании отдельных видов хозяйственной деятельности» п</w:t>
      </w:r>
      <w:r w:rsidRPr="00533898">
        <w:rPr>
          <w:rFonts w:eastAsia="Calibri" w:cs="Times New Roman"/>
          <w:bCs/>
          <w:szCs w:val="24"/>
        </w:rPr>
        <w:t xml:space="preserve">ринятым </w:t>
      </w:r>
      <w:r w:rsidRPr="00533898">
        <w:rPr>
          <w:rFonts w:eastAsia="Calibri" w:cs="Times New Roman"/>
          <w:szCs w:val="24"/>
        </w:rPr>
        <w:t>Народным Советом Донецкой Народной Республики от 27 февраля 2015 года (Постановление №I-70П-НС);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Приложение №1 к Постановлению Совета Министров Донецкой Народной Республики от 10.01.2015 г. № 1-6;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Положение Министерства экономического развития Донецкой Народной Республики;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bCs/>
          <w:color w:val="2D2D2D"/>
          <w:szCs w:val="24"/>
        </w:rPr>
      </w:pPr>
      <w:r>
        <w:rPr>
          <w:rFonts w:eastAsia="Calibri" w:cs="Times New Roman"/>
          <w:bCs/>
          <w:color w:val="000000"/>
          <w:szCs w:val="24"/>
        </w:rPr>
        <w:t>За</w:t>
      </w:r>
      <w:r w:rsidRPr="00533898">
        <w:rPr>
          <w:rFonts w:eastAsia="Calibri" w:cs="Times New Roman"/>
          <w:bCs/>
          <w:color w:val="000000"/>
          <w:szCs w:val="24"/>
        </w:rPr>
        <w:t>кон о внесении изменений в закон донецкой народной Республики «о лицензировании отдельных видов хозяйственной деятельности», п</w:t>
      </w:r>
      <w:r w:rsidRPr="00533898">
        <w:rPr>
          <w:rFonts w:eastAsia="Calibri" w:cs="Times New Roman"/>
          <w:bCs/>
          <w:color w:val="2D2D2D"/>
          <w:szCs w:val="24"/>
        </w:rPr>
        <w:t>ринят Постановлением Народного Совета 11 марта 2016 года;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bCs/>
          <w:szCs w:val="24"/>
        </w:rPr>
        <w:t>Закон «Об отпусках», принятый</w:t>
      </w:r>
      <w:r w:rsidRPr="00533898">
        <w:rPr>
          <w:rFonts w:eastAsia="Calibri" w:cs="Times New Roman"/>
          <w:b/>
          <w:bCs/>
          <w:szCs w:val="24"/>
        </w:rPr>
        <w:t xml:space="preserve"> </w:t>
      </w:r>
      <w:r w:rsidRPr="00533898">
        <w:rPr>
          <w:rFonts w:eastAsia="Calibri" w:cs="Times New Roman"/>
          <w:szCs w:val="24"/>
        </w:rPr>
        <w:t>Народным Советом Заместитель Председателя Донецкой Народной Республики Народного Совета 06 марта 2015 года Донецкой (Постановление №I-80П-НС) и другие.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bCs/>
          <w:szCs w:val="24"/>
        </w:rPr>
      </w:pPr>
      <w:r>
        <w:rPr>
          <w:b/>
          <w:szCs w:val="28"/>
        </w:rPr>
        <w:t>Выводы.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TimesNewRoman" w:cs="Times New Roman"/>
          <w:bCs/>
          <w:szCs w:val="24"/>
        </w:rPr>
        <w:t>На основе анализа современного состояния развития предпринимательской среды можно выделить ряд главных проблем, тормозящих развитие предпринимательства: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bCs/>
          <w:szCs w:val="24"/>
        </w:rPr>
      </w:pPr>
      <w:r w:rsidRPr="00533898">
        <w:rPr>
          <w:rFonts w:eastAsia="TimesNewRoman" w:cs="Times New Roman"/>
          <w:bCs/>
          <w:szCs w:val="24"/>
        </w:rPr>
        <w:t>изменчивость нормативно-правовой базы регулирования и поддержки;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bCs/>
          <w:szCs w:val="24"/>
        </w:rPr>
      </w:pPr>
      <w:r w:rsidRPr="00533898">
        <w:rPr>
          <w:rFonts w:eastAsia="TimesNewRoman" w:cs="Times New Roman"/>
          <w:bCs/>
          <w:szCs w:val="24"/>
        </w:rPr>
        <w:t>отсутствие действенных финансово-кредитных механизмов поддержки и материально-ресурсного обеспечения;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bCs/>
          <w:szCs w:val="24"/>
        </w:rPr>
      </w:pPr>
      <w:r w:rsidRPr="00533898">
        <w:rPr>
          <w:rFonts w:eastAsia="TimesNewRoman" w:cs="Times New Roman"/>
          <w:bCs/>
          <w:szCs w:val="24"/>
        </w:rPr>
        <w:t>несовершенство системы налогообложения;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TimesNewRoman" w:cs="Times New Roman"/>
          <w:bCs/>
          <w:szCs w:val="24"/>
        </w:rPr>
      </w:pPr>
      <w:r w:rsidRPr="00533898">
        <w:rPr>
          <w:rFonts w:eastAsia="TimesNewRoman" w:cs="Times New Roman"/>
          <w:bCs/>
          <w:szCs w:val="24"/>
        </w:rPr>
        <w:t>несовершенство системы кадрового обеспечения.</w:t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jc w:val="left"/>
        <w:rPr>
          <w:rFonts w:eastAsia="Calibri" w:cs="Times New Roman"/>
          <w:szCs w:val="24"/>
        </w:rPr>
      </w:pPr>
    </w:p>
    <w:p w:rsidR="00A57345" w:rsidRDefault="00A57345" w:rsidP="00A57345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A57345" w:rsidRPr="000B0EBD" w:rsidRDefault="00A57345" w:rsidP="00A57345">
      <w:pPr>
        <w:tabs>
          <w:tab w:val="center" w:pos="4961"/>
        </w:tabs>
        <w:autoSpaceDE w:val="0"/>
        <w:autoSpaceDN w:val="0"/>
        <w:adjustRightInd w:val="0"/>
        <w:ind w:firstLine="567"/>
        <w:rPr>
          <w:rFonts w:eastAsia="Calibri" w:cs="Times New Roman"/>
          <w:b/>
          <w:szCs w:val="24"/>
        </w:rPr>
      </w:pPr>
      <w:r w:rsidRPr="000B0EBD">
        <w:rPr>
          <w:rFonts w:eastAsia="Calibri" w:cs="Times New Roman"/>
          <w:b/>
          <w:szCs w:val="24"/>
        </w:rPr>
        <w:tab/>
      </w:r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t>1.ЗА</w:t>
      </w:r>
      <w:r w:rsidRPr="00533898">
        <w:rPr>
          <w:rFonts w:eastAsia="Calibri" w:cs="Times New Roman"/>
          <w:bCs/>
          <w:szCs w:val="24"/>
        </w:rPr>
        <w:t>К</w:t>
      </w:r>
      <w:r>
        <w:rPr>
          <w:rFonts w:eastAsia="Calibri" w:cs="Times New Roman"/>
          <w:bCs/>
          <w:szCs w:val="24"/>
        </w:rPr>
        <w:t>О</w:t>
      </w:r>
      <w:r w:rsidRPr="00533898">
        <w:rPr>
          <w:rFonts w:eastAsia="Calibri" w:cs="Times New Roman"/>
          <w:bCs/>
          <w:szCs w:val="24"/>
        </w:rPr>
        <w:t>Н «ОБ ОТПУСКАХ</w:t>
      </w:r>
      <w:proofErr w:type="gramStart"/>
      <w:r w:rsidRPr="00533898">
        <w:rPr>
          <w:rFonts w:eastAsia="Calibri" w:cs="Times New Roman"/>
          <w:bCs/>
          <w:szCs w:val="24"/>
        </w:rPr>
        <w:t>».–</w:t>
      </w:r>
      <w:proofErr w:type="gramEnd"/>
      <w:r>
        <w:rPr>
          <w:rFonts w:eastAsia="Calibri" w:cs="Times New Roman"/>
          <w:bCs/>
          <w:szCs w:val="24"/>
        </w:rPr>
        <w:t xml:space="preserve"> </w:t>
      </w:r>
      <w:r w:rsidRPr="00533898">
        <w:rPr>
          <w:rFonts w:eastAsia="Calibri" w:cs="Times New Roman"/>
          <w:bCs/>
          <w:szCs w:val="24"/>
        </w:rPr>
        <w:t xml:space="preserve">Электронный </w:t>
      </w:r>
      <w:proofErr w:type="spellStart"/>
      <w:r w:rsidRPr="00533898">
        <w:rPr>
          <w:rFonts w:eastAsia="Calibri" w:cs="Times New Roman"/>
          <w:bCs/>
          <w:szCs w:val="24"/>
        </w:rPr>
        <w:t>ресур</w:t>
      </w:r>
      <w:proofErr w:type="spellEnd"/>
      <w:r w:rsidRPr="00533898">
        <w:rPr>
          <w:rFonts w:eastAsia="Calibri" w:cs="Times New Roman"/>
          <w:bCs/>
          <w:szCs w:val="24"/>
        </w:rPr>
        <w:t xml:space="preserve"> // -</w:t>
      </w:r>
      <w:hyperlink r:id="rId4" w:history="1">
        <w:r w:rsidRPr="00533898">
          <w:rPr>
            <w:rFonts w:eastAsia="Calibri" w:cs="Times New Roman"/>
            <w:color w:val="0000FF"/>
            <w:szCs w:val="24"/>
            <w:u w:val="single"/>
          </w:rPr>
          <w:t>http://dnrsovet.su/zakon-dnr-ob-otpuskah/</w:t>
        </w:r>
      </w:hyperlink>
    </w:p>
    <w:p w:rsidR="00A57345" w:rsidRPr="00533898" w:rsidRDefault="00A57345" w:rsidP="00A57345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bCs/>
          <w:color w:val="000000"/>
          <w:szCs w:val="24"/>
        </w:rPr>
        <w:t>2. З</w:t>
      </w:r>
      <w:r w:rsidRPr="00533898">
        <w:rPr>
          <w:rFonts w:eastAsia="Calibri" w:cs="Times New Roman"/>
          <w:bCs/>
          <w:color w:val="000000"/>
          <w:szCs w:val="24"/>
        </w:rPr>
        <w:t>АКОН О ВНЕСЕНИИ ИЗМЕНЕНИЙ В ЗАКОН ДОНЕЦКОЙ НАРОДНОЙ РЕСПУБЛИКИ «О ЛИЦЕНЗИРОВАНИИ ОТДЕЛЬНЫХ ВИДОВ ХОЗЯЙСТВЕННОЙ ДЕЯТЕЛЬНОСТИ</w:t>
      </w:r>
      <w:proofErr w:type="gramStart"/>
      <w:r w:rsidRPr="00533898">
        <w:rPr>
          <w:rFonts w:eastAsia="Calibri" w:cs="Times New Roman"/>
          <w:bCs/>
          <w:color w:val="000000"/>
          <w:szCs w:val="24"/>
        </w:rPr>
        <w:t>».–</w:t>
      </w:r>
      <w:proofErr w:type="gramEnd"/>
      <w:r w:rsidRPr="00533898">
        <w:rPr>
          <w:rFonts w:eastAsia="Calibri" w:cs="Times New Roman"/>
          <w:bCs/>
          <w:color w:val="000000"/>
          <w:szCs w:val="24"/>
        </w:rPr>
        <w:t xml:space="preserve"> </w:t>
      </w:r>
      <w:r w:rsidRPr="00533898">
        <w:rPr>
          <w:rFonts w:eastAsia="Calibri" w:cs="Times New Roman"/>
          <w:bCs/>
          <w:szCs w:val="24"/>
        </w:rPr>
        <w:t xml:space="preserve">Электронный ресурс // </w:t>
      </w:r>
      <w:hyperlink r:id="rId5" w:history="1">
        <w:r w:rsidRPr="00533898">
          <w:rPr>
            <w:rFonts w:eastAsia="Calibri" w:cs="Times New Roman"/>
            <w:color w:val="0000FF"/>
            <w:szCs w:val="24"/>
            <w:u w:val="single"/>
          </w:rPr>
          <w:t>https://www.msdnr.ru/doc/zakon-doneckoy-narodnoy-respubliki-o-licenzirovanii-otdelnyh-vidov-hozyaystvennoy-deyatelnosti</w:t>
        </w:r>
      </w:hyperlink>
    </w:p>
    <w:p w:rsidR="00306C3B" w:rsidRDefault="00A57345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45"/>
    <w:rsid w:val="00135C18"/>
    <w:rsid w:val="00A57345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37D2-AB74-4F86-AAF2-0FB5B99C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4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dnr.ru/doc/zakon-doneckoy-narodnoy-respubliki-o-licenzirovanii-otdelnyh-vidov-hozyaystvennoy-deyatelnosti" TargetMode="External"/><Relationship Id="rId4" Type="http://schemas.openxmlformats.org/officeDocument/2006/relationships/hyperlink" Target="http://dnrsovet.su/zakon-dnr-ob-otpus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2016-11-25T13:31:00Z</dcterms:modified>
</cp:coreProperties>
</file>