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90"/>
      </w:tblGrid>
      <w:tr w:rsidR="008B1F0C" w:rsidRPr="008B1F0C" w:rsidTr="00B2348C">
        <w:tc>
          <w:tcPr>
            <w:tcW w:w="9356" w:type="dxa"/>
            <w:gridSpan w:val="2"/>
            <w:hideMark/>
          </w:tcPr>
          <w:p w:rsidR="008B1F0C" w:rsidRPr="008B1F0C" w:rsidRDefault="008B1F0C" w:rsidP="008B1F0C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8B1F0C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8B1F0C">
              <w:rPr>
                <w:rFonts w:ascii="Times New Roman" w:hAnsi="Times New Roman"/>
                <w:b/>
                <w:bCs/>
                <w:sz w:val="28"/>
                <w:szCs w:val="28"/>
              </w:rPr>
              <w:t>631.153.4</w:t>
            </w:r>
          </w:p>
        </w:tc>
      </w:tr>
      <w:tr w:rsidR="008B1F0C" w:rsidRPr="008B1F0C" w:rsidTr="00B2348C">
        <w:tc>
          <w:tcPr>
            <w:tcW w:w="9356" w:type="dxa"/>
            <w:gridSpan w:val="2"/>
            <w:hideMark/>
          </w:tcPr>
          <w:p w:rsidR="008B1F0C" w:rsidRPr="008B1F0C" w:rsidRDefault="008B1F0C" w:rsidP="008B1F0C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831"/>
            <w:bookmarkStart w:id="1" w:name="_Toc480537053"/>
            <w:r w:rsidRPr="008B1F0C">
              <w:rPr>
                <w:rFonts w:ascii="Times New Roman" w:hAnsi="Times New Roman"/>
                <w:b/>
                <w:bCs/>
                <w:sz w:val="28"/>
                <w:szCs w:val="28"/>
              </w:rPr>
              <w:t>СОВЕРШЕНСТВОВАНИЕ СТРАТЕГИЧЕСКОГО ПЛАНИРОВАНИЯ В АГРАРНОМ СЕКТОРЕ</w:t>
            </w:r>
            <w:bookmarkEnd w:id="0"/>
            <w:bookmarkEnd w:id="1"/>
          </w:p>
        </w:tc>
      </w:tr>
      <w:tr w:rsidR="008B1F0C" w:rsidRPr="008B1F0C" w:rsidTr="00B2348C">
        <w:tc>
          <w:tcPr>
            <w:tcW w:w="4677" w:type="dxa"/>
          </w:tcPr>
          <w:p w:rsidR="008B1F0C" w:rsidRPr="008B1F0C" w:rsidRDefault="008B1F0C" w:rsidP="008B1F0C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8B1F0C" w:rsidRPr="008B1F0C" w:rsidRDefault="008B1F0C" w:rsidP="008B1F0C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F0C" w:rsidRPr="008B1F0C" w:rsidTr="00B2348C">
        <w:tc>
          <w:tcPr>
            <w:tcW w:w="4677" w:type="dxa"/>
          </w:tcPr>
          <w:p w:rsidR="008B1F0C" w:rsidRPr="008B1F0C" w:rsidRDefault="008B1F0C" w:rsidP="008B1F0C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hideMark/>
          </w:tcPr>
          <w:p w:rsidR="008B1F0C" w:rsidRPr="008B1F0C" w:rsidRDefault="008B1F0C" w:rsidP="008B1F0C">
            <w:pPr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2" w:name="_Toc480490832"/>
            <w:bookmarkStart w:id="3" w:name="_Toc480537054"/>
            <w:r w:rsidRPr="008B1F0C">
              <w:rPr>
                <w:rFonts w:ascii="Times New Roman" w:hAnsi="Times New Roman"/>
                <w:b/>
                <w:bCs/>
                <w:sz w:val="28"/>
                <w:szCs w:val="26"/>
              </w:rPr>
              <w:t>М.Б. Бублик</w:t>
            </w:r>
            <w:bookmarkEnd w:id="2"/>
            <w:bookmarkEnd w:id="3"/>
            <w:r w:rsidRPr="008B1F0C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, </w:t>
            </w:r>
            <w:r w:rsidRPr="008B1F0C">
              <w:rPr>
                <w:rFonts w:ascii="Times New Roman" w:hAnsi="Times New Roman"/>
                <w:bCs/>
                <w:i/>
                <w:sz w:val="28"/>
                <w:szCs w:val="26"/>
              </w:rPr>
              <w:t>к.э.н., доцент</w:t>
            </w:r>
          </w:p>
          <w:p w:rsidR="008B1F0C" w:rsidRPr="008B1F0C" w:rsidRDefault="008B1F0C" w:rsidP="008B1F0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i/>
                <w:sz w:val="28"/>
                <w:szCs w:val="26"/>
              </w:rPr>
            </w:pPr>
            <w:r w:rsidRPr="008B1F0C">
              <w:rPr>
                <w:rFonts w:ascii="Times New Roman" w:hAnsi="Times New Roman"/>
                <w:bCs/>
                <w:i/>
                <w:sz w:val="28"/>
                <w:szCs w:val="26"/>
              </w:rPr>
              <w:t>ГОУ ЛНР «Луганский национальный аграрный университет»,</w:t>
            </w:r>
          </w:p>
          <w:p w:rsidR="008B1F0C" w:rsidRPr="008B1F0C" w:rsidRDefault="008B1F0C" w:rsidP="008B1F0C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</w:rPr>
            </w:pPr>
            <w:r w:rsidRPr="008B1F0C">
              <w:rPr>
                <w:rFonts w:ascii="Times New Roman" w:hAnsi="Times New Roman"/>
                <w:bCs/>
                <w:i/>
                <w:sz w:val="28"/>
                <w:szCs w:val="26"/>
              </w:rPr>
              <w:t>г. Луганск, Луганская Народная Республика</w:t>
            </w:r>
          </w:p>
        </w:tc>
      </w:tr>
    </w:tbl>
    <w:p w:rsidR="008B1F0C" w:rsidRPr="008B1F0C" w:rsidRDefault="008B1F0C" w:rsidP="008B1F0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8B1F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</w:t>
      </w:r>
      <w:r w:rsidRPr="008B1F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 The essence of strategic planning, advantages and disadvantages of its use in agricultural enterprises, directions of improving strategic planning in agricultural enterprises are considered in the article.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 стратегическое планирование, сельскохозяйственные предприятия, аграрный сектор, преимущества, недостатки, совершенствование стратегического планирования.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8B1F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Summary. The essence of strategic planning, advantages and disadvantages of its use in agricultural enterprises, directions of improving strategic planning in agricultural enterprises are considered in the article.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8B1F0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 Strategic planning, agricultural enterprises, agrarian sector, advantages, disadvantages, improvement of strategic planning.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Аграрный сектор формирует продовольственную и, в определенных пределах, экономическую, экологическую и энергетическую безопасность государства, а также обеспечивает развитие технологически связанных отраслей национальной экономики. Но сегодня сельское хозяйство как главная отрасль агропромышленного комплекса оказалось в очень тяжелом экономическом положении. Главной причиной этого является низкий уровень стратегического планирования. Досадным является тот факт, что малое количество предприятий на сегодня имеет реальный план развития, хотя с каждым годом все большее их количество понимает необходимость анализа перспектив развития и планирования своей деятельности.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насыщенности рынка, усиления конкуренции, появления новых технологий и постоянного изменения спроса возникла необходимость применения стратегического планирования.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8B1F0C">
        <w:rPr>
          <w:rFonts w:ascii="Times New Roman" w:eastAsia="Calibri" w:hAnsi="Times New Roman" w:cs="Times New Roman"/>
          <w:sz w:val="28"/>
          <w:szCs w:val="28"/>
          <w:lang w:eastAsia="ru-RU"/>
        </w:rPr>
        <w:t>Фундаментальным и прикладным теоретическим проблемам стратегического планирования посвящены труды ведущих иностранных ученых, таких как И. Ансофф, К.В.</w:t>
      </w:r>
      <w:r w:rsidRPr="008B1F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Pr="008B1F0C">
        <w:rPr>
          <w:rFonts w:ascii="Times New Roman" w:eastAsia="Calibri" w:hAnsi="Times New Roman" w:cs="Times New Roman"/>
          <w:sz w:val="28"/>
          <w:szCs w:val="28"/>
          <w:lang w:eastAsia="ru-RU"/>
        </w:rPr>
        <w:t>Гофер, П.Ф. Друкер, М.Е. Портер, К. Эндрюс, Дж. Куинн, Г. Минцберг, А.</w:t>
      </w:r>
      <w:r w:rsidRPr="008B1F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Pr="008B1F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Стрикленд, А. А. Томсон, Э. Чендлер, Б.Дж. Хендерсон, Р. Фатхутдинов и другие. 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Вопросы стратегических аспектов развития сельского хозяйства </w:t>
      </w:r>
      <w:r w:rsidRPr="008B1F0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освещали в своих исследованиях В.М. Нелеп, А.Н. Онищенко, Б.И. Пасхавер, П.Т. Саблук, А.Н. Шип, В. Андрейчук, М.В. Вихрь, С.И. Демьяненко, Д.Ф.</w:t>
      </w:r>
      <w:r w:rsidRPr="008B1F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Pr="008B1F0C">
        <w:rPr>
          <w:rFonts w:ascii="Times New Roman" w:eastAsia="Calibri" w:hAnsi="Times New Roman" w:cs="Times New Roman"/>
          <w:sz w:val="28"/>
          <w:szCs w:val="28"/>
          <w:lang w:eastAsia="ru-RU"/>
        </w:rPr>
        <w:t>Крысанов, В.В. Липчук, В.М. Трегобчук, В.В. Галанец и другие.</w:t>
      </w:r>
    </w:p>
    <w:p w:rsidR="008B1F0C" w:rsidRPr="008B1F0C" w:rsidRDefault="008B1F0C" w:rsidP="008B1F0C">
      <w:pPr>
        <w:widowControl w:val="0"/>
        <w:tabs>
          <w:tab w:val="center" w:pos="5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является рассмотрение сущности стратегического планирования, его преимуществ, а также направлений его совершенствования.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исследования.</w:t>
      </w: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Стратегическое планирование </w:t>
      </w:r>
      <w:r w:rsidRPr="008B1F0C">
        <w:rPr>
          <w:rFonts w:ascii="Times New Roman" w:eastAsia="TimesNewRoman" w:hAnsi="Times New Roman" w:cs="Times New Roman"/>
          <w:sz w:val="28"/>
          <w:szCs w:val="28"/>
          <w:lang w:eastAsia="ru-RU"/>
        </w:rPr>
        <w:t>–</w:t>
      </w: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управленческий процесс создания и поддержания стратегического соответствия между целями предприятия, ее потенциальными возможностями и шансами на успех в условиях рынка в частности в сфере маркетинга [1]. Оно опирается на четко сформированное программное заявление предприятия, изложение вспомогательных целей и задач, здоровый хозяйственный портфель и стратегию роста. 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отличие стратегического планирования от обычного долгосрочного заключается в направлении планирования, которое осуществляется из будущего в настоящее. Стратегическое планирование очень часто связывают с инновационной деятельностью предприятий, поскольку в существующих условиях субъекты хозяйствования, планируя свою деятельность, ориентируются не на ситуацию, которая уже сложилась, а на желаемый результат. Еще одной характерной особенностью стратегического планирования является утверждение о том, что будущее обязательно должно быть лучше прошлого, и то, что при разработке планов учитываются как внешние, так и внутренние возможности предприятия. 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стратегическое планирование не только оценивает перспективы, но и выявляет возможности и угрозы внешней среды, сильные и слабые стороны внутренней среды, а также анализирует изменения конкурентной позиции предприятия на рынке. При этом предполагается, что главной предпосылкой успешной деятельности предприятия является то, насколько оно удачно приспосабливается к окружающей среде: экономической, научно-технической, международной и тому подобное.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Ограниченность в использовании стратегического планирования инновационного развития аграрных предприятий обусловлена рядом причин, в частности низким уровнем знаний о методах и средствах разработки стратегических планов, недостаточной их адаптацией к условиям национального рынка, значительными затратами ресурсов и времени на их реализацию. Кроме того, одной из основных проблем, затрудняющих применение стратегического планирования в сельскохозяйственных предприятиях, является их убыточность.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использования стратегического планирования на сельскохозяйственных предприятиях [2]: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поощряет руководство мыслить перспективно,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показатели деятельности предприятия для последующего контроля,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способствует более четкому определению целей, задач предприятия и путей их достижения, 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адаптирует предприятие к внезапным изменениям рыночной среды, 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снижает риски потерь доходов в результате своевременной оценки и учета возможных угроз,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четкую координацию действий подразделений предприятия путем четкого определения обязанностей и ответственности руководителей всех уровней,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способствует эффективному распределению ресурсов предприятия.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недостатков использования стратегического планирования можно указать следующие: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только качественно описывает состояние, к которому должно стремиться  в будущем предприятие, какую позицию может и должно занимать на рынке, действия конкурентов могут усилить или ослабить его положение;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стратегическое планирование не имеет четкого алгоритма составления и реализации плана. Цели стратегического планирования обеспечиваются за счет следующих факторов: высокого профессионализма и творчества служащих; тесной связи организации с внешней средой; обновления продукции; совершенствования организации производства, труда и управления; реализации текущих планов; включения всех работников предприятия в реализацию целей и задач предприятия;</w:t>
      </w:r>
    </w:p>
    <w:p w:rsidR="008B1F0C" w:rsidRPr="008B1F0C" w:rsidRDefault="008B1F0C" w:rsidP="008B1F0C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четкого алгоритма составления и реализации плана;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процесс стратегического планирования для своего осуществления требует значительных затрат ресурсов и времени по сравнению с традиционным перспективным планированием. 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создание подсистемы стратегического планирования на конкретном предприятии следует начинать с наведения порядка в системе управления, с повышения общей культуры управления, укрепления исполнительской дисциплины, совершенствования обработки данных и т.п. В этом отношении стратегическое планирование </w:t>
      </w:r>
      <w:r w:rsidRPr="008B1F0C">
        <w:rPr>
          <w:rFonts w:ascii="Times New Roman" w:eastAsia="TimesNewRoman" w:hAnsi="Times New Roman" w:cs="Times New Roman"/>
          <w:sz w:val="28"/>
          <w:szCs w:val="28"/>
          <w:lang w:eastAsia="ru-RU"/>
        </w:rPr>
        <w:t>–</w:t>
      </w: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панацея от всех управленческих болезней, а всего лишь одно из средств [3].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стратегического планирования: 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должно дополняться текущим; 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стратегические планы разрабатываются на совещаниях высшего руководства фирмы ежегодно; 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годовая детализация стратегического плана осуществляется одновременно с разработкой годового финансового плана (бюджета); 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большинство западных компаний считает, что механизмы стратегического планирования должны быть усовершенствованы.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 сказанное, целесообразно применение методов и приемов стратегического планирования, адекватных нынешним реалиям функционирования аграрных предприятий. </w:t>
      </w:r>
    </w:p>
    <w:p w:rsidR="008B1F0C" w:rsidRPr="008B1F0C" w:rsidRDefault="008B1F0C" w:rsidP="008B1F0C">
      <w:pPr>
        <w:widowControl w:val="0"/>
        <w:tabs>
          <w:tab w:val="center" w:pos="5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 стратегическое планирование в аграрном секторе экономики государства нуждается в совершенствовании (рис.1).</w:t>
      </w:r>
    </w:p>
    <w:p w:rsidR="008B1F0C" w:rsidRPr="008B1F0C" w:rsidRDefault="008B1F0C" w:rsidP="008B1F0C">
      <w:pPr>
        <w:widowControl w:val="0"/>
        <w:tabs>
          <w:tab w:val="center" w:pos="5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проведенному исследованию, стратегическое планирование в аграрном секторе представляет собой непрерывный формализованный процесс установления стратегических целей, является </w:t>
      </w: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основой для разработки стратегического плана их достижения на основе выбранной стратегии, мониторинга достижения поставленных целей, корректировки стратегических приоритетов. </w:t>
      </w:r>
    </w:p>
    <w:p w:rsidR="008B1F0C" w:rsidRPr="008B1F0C" w:rsidRDefault="008B1F0C" w:rsidP="008B1F0C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2AE20693" wp14:editId="3C22F7DD">
            <wp:extent cx="5949315" cy="6976745"/>
            <wp:effectExtent l="19050" t="0" r="0" b="0"/>
            <wp:docPr id="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697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F0C" w:rsidRPr="008B1F0C" w:rsidRDefault="008B1F0C" w:rsidP="008B1F0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1 - Направления совершенствования стратегического планирования в аграрном секторе</w:t>
      </w:r>
    </w:p>
    <w:p w:rsidR="008B1F0C" w:rsidRPr="008B1F0C" w:rsidRDefault="008B1F0C" w:rsidP="008B1F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F0C" w:rsidRPr="008B1F0C" w:rsidRDefault="008B1F0C" w:rsidP="008B1F0C">
      <w:pPr>
        <w:widowControl w:val="0"/>
        <w:tabs>
          <w:tab w:val="left" w:pos="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характеристикой стратегического планирования является то, что оно направлено на управление изменениями. Результатом стратегического планирования является стратегический план, в котором указываются ключевые задачи и ресурсы, необходимые для достижения стратегических </w:t>
      </w:r>
      <w:r w:rsidRPr="008B1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целей с определением исполнителей и сроков. Несмотря на его ключевую роль в развитии как экономики государства в целом, так и отдельного предприятия, на сегодняшний день вопрос использования стратегического планирования на макро-, мезо- и микроуровнях разработан недостаточно.</w:t>
      </w:r>
    </w:p>
    <w:tbl>
      <w:tblPr>
        <w:tblStyle w:val="a3"/>
        <w:tblW w:w="9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4406"/>
        <w:gridCol w:w="4750"/>
      </w:tblGrid>
      <w:tr w:rsidR="008B1F0C" w:rsidRPr="008B1F0C" w:rsidTr="00B2348C">
        <w:tc>
          <w:tcPr>
            <w:tcW w:w="4882" w:type="dxa"/>
            <w:gridSpan w:val="2"/>
          </w:tcPr>
          <w:p w:rsidR="008B1F0C" w:rsidRPr="008B1F0C" w:rsidRDefault="008B1F0C" w:rsidP="008B1F0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0" w:type="dxa"/>
          </w:tcPr>
          <w:p w:rsidR="008B1F0C" w:rsidRPr="008B1F0C" w:rsidRDefault="008B1F0C" w:rsidP="008B1F0C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F0C" w:rsidRPr="008B1F0C" w:rsidTr="00B2348C">
        <w:tc>
          <w:tcPr>
            <w:tcW w:w="9632" w:type="dxa"/>
            <w:gridSpan w:val="3"/>
          </w:tcPr>
          <w:p w:rsidR="008B1F0C" w:rsidRPr="008B1F0C" w:rsidRDefault="008B1F0C" w:rsidP="008B1F0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F0C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8B1F0C" w:rsidRPr="008B1F0C" w:rsidTr="00B2348C">
        <w:tc>
          <w:tcPr>
            <w:tcW w:w="476" w:type="dxa"/>
          </w:tcPr>
          <w:p w:rsidR="008B1F0C" w:rsidRPr="008B1F0C" w:rsidRDefault="008B1F0C" w:rsidP="008B1F0C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6" w:type="dxa"/>
            <w:gridSpan w:val="2"/>
          </w:tcPr>
          <w:p w:rsidR="008B1F0C" w:rsidRPr="008B1F0C" w:rsidRDefault="008B1F0C" w:rsidP="008B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0C">
              <w:rPr>
                <w:rFonts w:ascii="Times New Roman" w:hAnsi="Times New Roman"/>
                <w:sz w:val="24"/>
                <w:szCs w:val="24"/>
              </w:rPr>
              <w:t>Ансофф И. Стратегическое управление / И. Ансофф/ Пер. с англ. – М.: Прогресс, 1989. – 519с.</w:t>
            </w:r>
          </w:p>
        </w:tc>
      </w:tr>
      <w:tr w:rsidR="008B1F0C" w:rsidRPr="008B1F0C" w:rsidTr="00B2348C">
        <w:tc>
          <w:tcPr>
            <w:tcW w:w="476" w:type="dxa"/>
          </w:tcPr>
          <w:p w:rsidR="008B1F0C" w:rsidRPr="008B1F0C" w:rsidRDefault="008B1F0C" w:rsidP="008B1F0C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6" w:type="dxa"/>
            <w:gridSpan w:val="2"/>
          </w:tcPr>
          <w:p w:rsidR="008B1F0C" w:rsidRPr="008B1F0C" w:rsidRDefault="008B1F0C" w:rsidP="008B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F0C">
              <w:rPr>
                <w:rFonts w:ascii="Times New Roman" w:hAnsi="Times New Roman"/>
                <w:sz w:val="24"/>
                <w:szCs w:val="24"/>
              </w:rPr>
              <w:t>Заремба Н.В. Преимущества и недостатки стратегического планирования в сельском хозяйстве / Н.В. Заремба // Publishing house Education and Science s.r.o. [Электронный ресурс]. – Режим доступа : http://www.rusnauka.com/8_DN_2011/Economics/ 10_82458.doc.htm.</w:t>
            </w:r>
          </w:p>
        </w:tc>
      </w:tr>
      <w:tr w:rsidR="008B1F0C" w:rsidRPr="008B1F0C" w:rsidTr="00B2348C">
        <w:tc>
          <w:tcPr>
            <w:tcW w:w="476" w:type="dxa"/>
          </w:tcPr>
          <w:p w:rsidR="008B1F0C" w:rsidRPr="008B1F0C" w:rsidRDefault="008B1F0C" w:rsidP="008B1F0C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6" w:type="dxa"/>
            <w:gridSpan w:val="2"/>
          </w:tcPr>
          <w:p w:rsidR="008B1F0C" w:rsidRPr="008B1F0C" w:rsidRDefault="008B1F0C" w:rsidP="008B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F0C">
              <w:rPr>
                <w:rFonts w:ascii="Times New Roman" w:hAnsi="Times New Roman"/>
                <w:sz w:val="24"/>
                <w:szCs w:val="24"/>
              </w:rPr>
              <w:t>Свистович М.Б. Сущность и основные понятия стратегического планирования / М.Б. Свистович [Электронный ресурс]. – Режим доступа: http://www.academy. gov.ua/ej/ej18/PDF/06.pdf.</w:t>
            </w:r>
          </w:p>
        </w:tc>
      </w:tr>
      <w:tr w:rsidR="008B1F0C" w:rsidRPr="008B1F0C" w:rsidTr="00B2348C">
        <w:tc>
          <w:tcPr>
            <w:tcW w:w="476" w:type="dxa"/>
          </w:tcPr>
          <w:p w:rsidR="008B1F0C" w:rsidRPr="008B1F0C" w:rsidRDefault="008B1F0C" w:rsidP="008B1F0C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6" w:type="dxa"/>
            <w:gridSpan w:val="2"/>
          </w:tcPr>
          <w:p w:rsidR="008B1F0C" w:rsidRPr="008B1F0C" w:rsidRDefault="008B1F0C" w:rsidP="008B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F0C">
              <w:rPr>
                <w:rFonts w:ascii="Times New Roman" w:hAnsi="Times New Roman"/>
                <w:sz w:val="24"/>
                <w:szCs w:val="24"/>
              </w:rPr>
              <w:t>Томпсон А.А. Стратегический менеджмент: Искусство разработки и реализации / Пер. с англ. / А. А. Томпсон, А. Дж. Стрикленд. – М.: Банки и биржи, 1998. – 576 с.</w:t>
            </w:r>
          </w:p>
        </w:tc>
      </w:tr>
      <w:tr w:rsidR="008B1F0C" w:rsidRPr="008B1F0C" w:rsidTr="00B2348C">
        <w:tc>
          <w:tcPr>
            <w:tcW w:w="476" w:type="dxa"/>
          </w:tcPr>
          <w:p w:rsidR="008B1F0C" w:rsidRPr="008B1F0C" w:rsidRDefault="008B1F0C" w:rsidP="008B1F0C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6" w:type="dxa"/>
            <w:gridSpan w:val="2"/>
          </w:tcPr>
          <w:p w:rsidR="008B1F0C" w:rsidRPr="008B1F0C" w:rsidRDefault="008B1F0C" w:rsidP="008B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F0C">
              <w:rPr>
                <w:rFonts w:ascii="Times New Roman" w:hAnsi="Times New Roman"/>
                <w:sz w:val="24"/>
                <w:szCs w:val="24"/>
              </w:rPr>
              <w:t>Управление организацией: [учебник] / Под ред. А. Поршнева, З. Румянцевой, Н. Саломатина. – М. : ИНФРА-М, 2008. – 735 с.</w:t>
            </w:r>
          </w:p>
        </w:tc>
      </w:tr>
    </w:tbl>
    <w:p w:rsidR="000F42E3" w:rsidRDefault="000F42E3">
      <w:bookmarkStart w:id="4" w:name="_GoBack"/>
      <w:bookmarkEnd w:id="4"/>
    </w:p>
    <w:sectPr w:rsidR="000F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6D6A"/>
    <w:multiLevelType w:val="hybridMultilevel"/>
    <w:tmpl w:val="7B9EC632"/>
    <w:lvl w:ilvl="0" w:tplc="B1409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0C"/>
    <w:rsid w:val="000F42E3"/>
    <w:rsid w:val="008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B7967-E855-4C76-964E-A2370713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F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2017-12-02T11:49:00Z</dcterms:created>
  <dcterms:modified xsi:type="dcterms:W3CDTF">2017-12-02T11:49:00Z</dcterms:modified>
</cp:coreProperties>
</file>