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4586"/>
      </w:tblGrid>
      <w:tr w:rsidR="008B71D9" w:rsidRPr="008B71D9" w:rsidTr="00B2348C">
        <w:tc>
          <w:tcPr>
            <w:tcW w:w="9356" w:type="dxa"/>
            <w:gridSpan w:val="2"/>
            <w:hideMark/>
          </w:tcPr>
          <w:p w:rsidR="008B71D9" w:rsidRPr="008B71D9" w:rsidRDefault="008B71D9" w:rsidP="008B71D9">
            <w:pPr>
              <w:widowControl w:val="0"/>
              <w:jc w:val="both"/>
              <w:rPr>
                <w:rFonts w:ascii="Times New Roman" w:hAnsi="Times New Roman"/>
                <w:b/>
                <w:sz w:val="28"/>
              </w:rPr>
            </w:pPr>
            <w:r w:rsidRPr="008B71D9">
              <w:rPr>
                <w:rFonts w:ascii="Times New Roman" w:hAnsi="Times New Roman"/>
                <w:b/>
                <w:sz w:val="28"/>
              </w:rPr>
              <w:t>УДК 331.5.024.5</w:t>
            </w:r>
          </w:p>
        </w:tc>
      </w:tr>
      <w:tr w:rsidR="008B71D9" w:rsidRPr="008B71D9" w:rsidTr="00B2348C">
        <w:tc>
          <w:tcPr>
            <w:tcW w:w="9356" w:type="dxa"/>
            <w:gridSpan w:val="2"/>
          </w:tcPr>
          <w:p w:rsidR="008B71D9" w:rsidRPr="008B71D9" w:rsidRDefault="008B71D9" w:rsidP="008B71D9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Toc480490853"/>
            <w:bookmarkStart w:id="1" w:name="_Toc480537075"/>
            <w:r w:rsidRPr="008B71D9">
              <w:rPr>
                <w:rFonts w:ascii="Times New Roman" w:hAnsi="Times New Roman"/>
                <w:b/>
                <w:bCs/>
                <w:sz w:val="28"/>
                <w:szCs w:val="28"/>
              </w:rPr>
              <w:t>ГОСУДАРСТВЕННОЕ РЕГУЛИРОВАНИЕ УРОВНЯ ЗАНЯТОСТИ И БЕЗРАБОТИЦЫ ВО ВРЕМЯ КРИЗИСА</w:t>
            </w:r>
            <w:bookmarkEnd w:id="0"/>
            <w:bookmarkEnd w:id="1"/>
          </w:p>
        </w:tc>
      </w:tr>
      <w:tr w:rsidR="008B71D9" w:rsidRPr="008B71D9" w:rsidTr="00B2348C">
        <w:tc>
          <w:tcPr>
            <w:tcW w:w="4677" w:type="dxa"/>
          </w:tcPr>
          <w:p w:rsidR="008B71D9" w:rsidRPr="008B71D9" w:rsidRDefault="008B71D9" w:rsidP="008B71D9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</w:tcPr>
          <w:p w:rsidR="008B71D9" w:rsidRPr="008B71D9" w:rsidRDefault="008B71D9" w:rsidP="008B71D9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71D9" w:rsidRPr="008B71D9" w:rsidTr="00B2348C">
        <w:tc>
          <w:tcPr>
            <w:tcW w:w="4677" w:type="dxa"/>
          </w:tcPr>
          <w:p w:rsidR="008B71D9" w:rsidRPr="008B71D9" w:rsidRDefault="008B71D9" w:rsidP="008B71D9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79" w:type="dxa"/>
          </w:tcPr>
          <w:p w:rsidR="008B71D9" w:rsidRPr="008B71D9" w:rsidRDefault="008B71D9" w:rsidP="008B71D9">
            <w:pPr>
              <w:widowControl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bookmarkStart w:id="2" w:name="_Toc480490854"/>
            <w:bookmarkStart w:id="3" w:name="_Toc480537076"/>
            <w:r w:rsidRPr="008B71D9">
              <w:rPr>
                <w:rFonts w:ascii="Times New Roman" w:hAnsi="Times New Roman"/>
                <w:b/>
                <w:bCs/>
                <w:sz w:val="28"/>
                <w:szCs w:val="26"/>
              </w:rPr>
              <w:t>В. Г.Гадецкий,</w:t>
            </w:r>
            <w:bookmarkEnd w:id="2"/>
            <w:bookmarkEnd w:id="3"/>
            <w:r w:rsidRPr="008B71D9">
              <w:rPr>
                <w:rFonts w:ascii="Times New Roman" w:hAnsi="Times New Roman"/>
                <w:sz w:val="28"/>
                <w:szCs w:val="28"/>
              </w:rPr>
              <w:t xml:space="preserve"> к.э.н., доцент</w:t>
            </w:r>
          </w:p>
          <w:p w:rsidR="008B71D9" w:rsidRPr="008B71D9" w:rsidRDefault="008B71D9" w:rsidP="008B71D9">
            <w:pPr>
              <w:widowControl w:val="0"/>
              <w:outlineLvl w:val="1"/>
              <w:rPr>
                <w:rFonts w:ascii="Times New Roman" w:hAnsi="Times New Roman"/>
                <w:b/>
                <w:bCs/>
                <w:sz w:val="28"/>
                <w:szCs w:val="26"/>
              </w:rPr>
            </w:pPr>
            <w:bookmarkStart w:id="4" w:name="_Toc480490855"/>
            <w:bookmarkStart w:id="5" w:name="_Toc480537077"/>
            <w:r w:rsidRPr="008B71D9">
              <w:rPr>
                <w:rFonts w:ascii="Times New Roman" w:hAnsi="Times New Roman"/>
                <w:b/>
                <w:bCs/>
                <w:sz w:val="28"/>
                <w:szCs w:val="26"/>
              </w:rPr>
              <w:t>В. А.Белоусов</w:t>
            </w:r>
            <w:bookmarkEnd w:id="4"/>
            <w:bookmarkEnd w:id="5"/>
          </w:p>
          <w:p w:rsidR="008B71D9" w:rsidRPr="008B71D9" w:rsidRDefault="008B71D9" w:rsidP="008B71D9">
            <w:pPr>
              <w:widowControl w:val="0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8B71D9">
              <w:rPr>
                <w:rFonts w:ascii="Times New Roman" w:hAnsi="Times New Roman"/>
                <w:i/>
                <w:sz w:val="28"/>
                <w:szCs w:val="28"/>
              </w:rPr>
              <w:t>ГОУ ВПО «Донецкий национальный технический университет»</w:t>
            </w:r>
          </w:p>
          <w:p w:rsidR="008B71D9" w:rsidRPr="008B71D9" w:rsidRDefault="008B71D9" w:rsidP="008B71D9">
            <w:pPr>
              <w:widowControl w:val="0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8B71D9">
              <w:rPr>
                <w:rFonts w:ascii="Times New Roman" w:hAnsi="Times New Roman"/>
                <w:i/>
                <w:sz w:val="28"/>
                <w:szCs w:val="28"/>
              </w:rPr>
              <w:t>г. Донецк, Донецкая Народная Республика</w:t>
            </w:r>
          </w:p>
        </w:tc>
      </w:tr>
    </w:tbl>
    <w:p w:rsidR="008B71D9" w:rsidRPr="008B71D9" w:rsidRDefault="008B71D9" w:rsidP="008B71D9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71D9" w:rsidRPr="008B71D9" w:rsidRDefault="008B71D9" w:rsidP="008B71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B71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Аннотация. В статье «Государственное регулирование уровня занятости и безработицы во время кризиса» рассмотрена одна из наиболее актуальных и важных в настоящее время проблем – безработица. В статье отражена роль безработицы в современном мире и предложены меры по борьбе с ней на основе проведенного анализа опыта РФ и зарубежных стран.</w:t>
      </w:r>
    </w:p>
    <w:p w:rsidR="008B71D9" w:rsidRPr="008B71D9" w:rsidRDefault="008B71D9" w:rsidP="008B71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B71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Ключевые слова: безработица, занятость, динамика безработицы, борьба с безработицей, влияние безработицы.</w:t>
      </w:r>
    </w:p>
    <w:p w:rsidR="008B71D9" w:rsidRPr="008B71D9" w:rsidRDefault="008B71D9" w:rsidP="008B71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B71D9" w:rsidRPr="008B71D9" w:rsidRDefault="008B71D9" w:rsidP="008B71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8B71D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Summary. The article "State regulation of employment and unemployment during the crisis" examines one of the most urgent and important problems at the moment - unemployment. It shows the role of unemployment in the modern world and proposes measures to combat it based on the analysis of the experience of the Russian Federation and foreign countries.</w:t>
      </w:r>
    </w:p>
    <w:p w:rsidR="008B71D9" w:rsidRPr="008B71D9" w:rsidRDefault="008B71D9" w:rsidP="008B71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8B71D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Keywords: unemployment, employment, unemployment dynamics, fight against unemployment’s, the impact of unemployment.</w:t>
      </w:r>
    </w:p>
    <w:p w:rsidR="008B71D9" w:rsidRPr="008B71D9" w:rsidRDefault="008B71D9" w:rsidP="008B71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8B71D9" w:rsidRPr="008B71D9" w:rsidRDefault="008B71D9" w:rsidP="008B71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Постановка проблемы.</w:t>
      </w:r>
      <w:r w:rsidRPr="008B7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Одной из ярко выраженных и острейших проблем национальных экономик в настоящее время является безработица, приобретающая в последние годы глобальный, общечеловеческий характер. По данным нового доклада МОТ, в 2017 году ожидается умеренный рост уровня глобальной безработицы – с 5,7 до 5,8 процента, что означает рост числа безработных на 3,4 млн. человек. По прогнозам, число безработных в мире в 2017 году будет составлять чуть более 201 млн. человек, к которым в 2018 году должны прибавиться 2,7 млн. человек, поскольку численность рабочей силы растет быстрее, чем создаются новые рабочие места, говорится в докладе МОТ «Перспективы занятости и социальной защиты в мире: тенденции 2017». Безработица – сложное противоречивое явление, влияющее не только на социально-экономическую, но и на политическую ситуацию в государстве. В связи с этим данная проблема исследуется и анализируется учёными и экспертами, становится предметом споров и дискуссий в общественно-политической жизни. Безработица несет экономические и социальные потери общества, что влечёт за собой недопроизводство ВВП, утрату стабильного дохода и профессиональных навыков для безработных, вызывает рост расходов бюджета на социальные выплаты, обостряет </w:t>
      </w:r>
      <w:r w:rsidRPr="008B71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напряжённость в обществе, что приводит к росту уровня преступности, алкоголизма, и прочих социально негативных проблем. Поэтому регулирование уровня безработицы – одна из главных задач развитого государства, соответственно, уровень безработицы является ключевым макроэкономическим показателем, определяющим результаты и эффективность социально-экономической политики, проводимой государством.</w:t>
      </w:r>
    </w:p>
    <w:p w:rsidR="008B71D9" w:rsidRPr="008B71D9" w:rsidRDefault="008B71D9" w:rsidP="008B71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предыдущих исследований и публикаций.</w:t>
      </w:r>
      <w:r w:rsidRPr="008B7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Проблема безработицы рассматривалась многими зарубежными и отечественными учёными. В работах Н. Мэнкью, А. Оукена, С. Фишера, и других, обозревалась безработица Запада. Занятость и безработица в странах СНГ рассматривалась в работах Н. Римашевской, Т. Заславской, В. Гееца и др. Так как каждой стране присущ свой процесс формирования безработицы и факторов, оказывающих на неё влияние, по-прежнему существует ряд неучтённых и малоизученных аспектов безработицы, нуждающихся в дальнейшем изучении проблемы и усовершенствовании методов решения этой проблемы.</w:t>
      </w:r>
    </w:p>
    <w:p w:rsidR="008B71D9" w:rsidRPr="008B71D9" w:rsidRDefault="008B71D9" w:rsidP="008B71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Целью</w:t>
      </w:r>
      <w:r w:rsidRPr="008B7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является изучение теоретических основ безработицы и разработка перспективных мер государственной политики в сфере повышения занятости.</w:t>
      </w:r>
    </w:p>
    <w:p w:rsidR="008B71D9" w:rsidRPr="008B71D9" w:rsidRDefault="008B71D9" w:rsidP="008B71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результаты исследования</w:t>
      </w:r>
      <w:r w:rsidRPr="008B71D9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Безработица является одной из важнейших проблем Российской Федерации. Анализ безработицы показал, что в течение нескольких лет она имела тенденцию к снижению, однако с 2014 года ее уровень начал повышаться и составил 5,6%. На конец 2016 года уровень безработицы составил 5,8 %. (табл. 1).</w:t>
      </w:r>
    </w:p>
    <w:p w:rsidR="008B71D9" w:rsidRPr="008B71D9" w:rsidRDefault="008B71D9" w:rsidP="008B71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1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состояние рынка труда огромное влияние оказывает характер участия государственных институтов в экономике, проведение эффективной политики занятости, разработка действенного механизма государственного регулирования проблем занятости и безработицы. Важнейшими направлениями борьбы с безработицей являются: проведение макроэкономической политики содействия экономическому росту на основе рациональной занятости; достижение оптимальных соотношений в распределении трудоспособного населения по различным видам деятельности; повышение эффективности государственной политики в области занятости, в частности, создание и внедрение программ по созданию новых рабочих мест, содействие самозанятости, регулирование предложения рабочей силы по профессионально-квалификационному составу.</w:t>
      </w:r>
    </w:p>
    <w:p w:rsidR="008B71D9" w:rsidRPr="008B71D9" w:rsidRDefault="008B71D9" w:rsidP="008B71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заметить, что политика дешевой рабочей силы и низких социальных гарантий населению, проводимая в 90-е гг., соответствовала идее Дж. Сакса о том, что высокая заработная плата стимулирует рост безработицы, а низкая – способствует росту занятости. Однако, даже небольшой рост занятости требовал значительного сокращения реальной заработной платы, которое вело к росту бедности в обществе [1]. Подобные меры способствовали не столько повышению спроса на труд, но, в гораздо большей степени, стимулировали его предложение, включая даже те категории населения, которые в условиях достаточного уровня социального обеспечения обычно не </w:t>
      </w:r>
      <w:r w:rsidRPr="008B71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проявляют высокой экономической активности на рынке труда (пенсионеры, матери с малолетними детьми, учащиеся, инвалиды). Кроме того, низкая цена рабочей силы сокращала спрос на потребительском рынке, препятствовала внедрению новой техники и технологии, обостряла проблему реализации и провоцировала  кризис неплатежей в экономике. Для исправления ситуации в РФ предпринимались следующие меры:</w:t>
      </w:r>
    </w:p>
    <w:p w:rsidR="008B71D9" w:rsidRPr="008B71D9" w:rsidRDefault="008B71D9" w:rsidP="008B71D9">
      <w:pPr>
        <w:widowControl w:val="0"/>
        <w:numPr>
          <w:ilvl w:val="0"/>
          <w:numId w:val="1"/>
        </w:numPr>
        <w:tabs>
          <w:tab w:val="left" w:pos="1092"/>
        </w:tabs>
        <w:spacing w:after="0" w:line="240" w:lineRule="auto"/>
        <w:ind w:left="28" w:firstLine="6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1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Регулирование тарифицированного рабочего времени, коэффициента сменности – для сохранения рабочих мест, что позволило не только сохранить кадры, но и предотвратить массовую открытую безработицу</w:t>
      </w:r>
      <w:r w:rsidRPr="008B7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8B71D9" w:rsidRPr="008B71D9" w:rsidRDefault="008B71D9" w:rsidP="008B71D9">
      <w:pPr>
        <w:widowControl w:val="0"/>
        <w:numPr>
          <w:ilvl w:val="0"/>
          <w:numId w:val="1"/>
        </w:numPr>
        <w:tabs>
          <w:tab w:val="left" w:pos="1092"/>
        </w:tabs>
        <w:spacing w:after="0" w:line="240" w:lineRule="auto"/>
        <w:ind w:left="28" w:firstLine="6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Регулирование трудовых отношений, связанное с развитием социального партнерства предпринимателей и профсоюзов, солидарности занятых и безработных, осуществление диверсификации занятости и системы гибких трудовых контрактов (сроком менее года). </w:t>
      </w:r>
    </w:p>
    <w:p w:rsidR="008B71D9" w:rsidRPr="008B71D9" w:rsidRDefault="008B71D9" w:rsidP="008B71D9">
      <w:pPr>
        <w:widowControl w:val="0"/>
        <w:numPr>
          <w:ilvl w:val="0"/>
          <w:numId w:val="1"/>
        </w:numPr>
        <w:tabs>
          <w:tab w:val="left" w:pos="1092"/>
        </w:tabs>
        <w:spacing w:after="0" w:line="240" w:lineRule="auto"/>
        <w:ind w:left="28" w:firstLine="6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малого предпринимательства как одно из самых действенных направлений борьбы с безработицей, результатом чего стало активное создание рабочих мест. </w:t>
      </w:r>
    </w:p>
    <w:p w:rsidR="008B71D9" w:rsidRPr="008B71D9" w:rsidRDefault="008B71D9" w:rsidP="008B71D9">
      <w:pPr>
        <w:widowControl w:val="0"/>
        <w:numPr>
          <w:ilvl w:val="0"/>
          <w:numId w:val="1"/>
        </w:numPr>
        <w:tabs>
          <w:tab w:val="left" w:pos="1092"/>
        </w:tabs>
        <w:spacing w:after="0" w:line="240" w:lineRule="auto"/>
        <w:ind w:left="28" w:firstLine="6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1D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снижения безработицы среди подростков и выпускников учебных заведений предусматривались меры по профессиональной ориентации молодежи, субсидированию организации ученических рабочих мест на предприятиях, сезонной занятости молодежи, в том числе, на базе действующих учебных заведений, развитие молодежных бирж труда, центров социально-психологической адаптации выпускников, особенно для инвалидов и лиц, оставшихся без попечения родителей [2].</w:t>
      </w:r>
    </w:p>
    <w:p w:rsidR="008B71D9" w:rsidRPr="008B71D9" w:rsidRDefault="008B71D9" w:rsidP="008B71D9">
      <w:pPr>
        <w:widowControl w:val="0"/>
        <w:numPr>
          <w:ilvl w:val="0"/>
          <w:numId w:val="1"/>
        </w:numPr>
        <w:tabs>
          <w:tab w:val="left" w:pos="1092"/>
        </w:tabs>
        <w:spacing w:after="0" w:line="240" w:lineRule="auto"/>
        <w:ind w:left="28" w:firstLine="6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1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внедряться обучение безработных основам предпринимательской деятельности, их финансовая поддержка при становлении собственного дела, в том числе формирование социально-деловых центров как инкубаторов малого предпринимательства [3].</w:t>
      </w:r>
    </w:p>
    <w:p w:rsidR="008B71D9" w:rsidRPr="008B71D9" w:rsidRDefault="008B71D9" w:rsidP="008B71D9">
      <w:pPr>
        <w:widowControl w:val="0"/>
        <w:numPr>
          <w:ilvl w:val="0"/>
          <w:numId w:val="1"/>
        </w:numPr>
        <w:tabs>
          <w:tab w:val="left" w:pos="1092"/>
        </w:tabs>
        <w:spacing w:after="0" w:line="240" w:lineRule="auto"/>
        <w:ind w:left="28" w:firstLine="6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1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Профориентация и профессиональное обучение безработных граждан и незанятого населения [4].</w:t>
      </w:r>
    </w:p>
    <w:p w:rsidR="008B71D9" w:rsidRPr="008B71D9" w:rsidRDefault="008B71D9" w:rsidP="008B71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 реализации  этих мер стало уменьшение безработицы в 2000-е гг. (табл. 1) </w:t>
      </w:r>
    </w:p>
    <w:p w:rsidR="008B71D9" w:rsidRPr="008B71D9" w:rsidRDefault="008B71D9" w:rsidP="008B71D9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1 </w:t>
      </w:r>
    </w:p>
    <w:p w:rsidR="008B71D9" w:rsidRPr="008B71D9" w:rsidRDefault="008B71D9" w:rsidP="008B71D9">
      <w:pPr>
        <w:widowControl w:val="0"/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Экономическая активность населения России в возрасте 15-72 лет в процентах на конец каждого года</w:t>
      </w:r>
    </w:p>
    <w:tbl>
      <w:tblPr>
        <w:tblStyle w:val="a3"/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101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  <w:gridCol w:w="815"/>
      </w:tblGrid>
      <w:tr w:rsidR="008B71D9" w:rsidRPr="008B71D9" w:rsidTr="00B2348C">
        <w:trPr>
          <w:trHeight w:val="230"/>
          <w:jc w:val="center"/>
        </w:trPr>
        <w:tc>
          <w:tcPr>
            <w:tcW w:w="1101" w:type="dxa"/>
            <w:shd w:val="clear" w:color="auto" w:fill="auto"/>
          </w:tcPr>
          <w:p w:rsidR="008B71D9" w:rsidRPr="008B71D9" w:rsidRDefault="008B71D9" w:rsidP="008B71D9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8" w:type="dxa"/>
            <w:shd w:val="clear" w:color="auto" w:fill="auto"/>
          </w:tcPr>
          <w:p w:rsidR="008B71D9" w:rsidRPr="008B71D9" w:rsidRDefault="008B71D9" w:rsidP="008B71D9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709" w:type="dxa"/>
            <w:shd w:val="clear" w:color="auto" w:fill="auto"/>
          </w:tcPr>
          <w:p w:rsidR="008B71D9" w:rsidRPr="008B71D9" w:rsidRDefault="008B71D9" w:rsidP="008B71D9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709" w:type="dxa"/>
            <w:shd w:val="clear" w:color="auto" w:fill="auto"/>
          </w:tcPr>
          <w:p w:rsidR="008B71D9" w:rsidRPr="008B71D9" w:rsidRDefault="008B71D9" w:rsidP="008B71D9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709" w:type="dxa"/>
            <w:shd w:val="clear" w:color="auto" w:fill="auto"/>
          </w:tcPr>
          <w:p w:rsidR="008B71D9" w:rsidRPr="008B71D9" w:rsidRDefault="008B71D9" w:rsidP="008B71D9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708" w:type="dxa"/>
            <w:shd w:val="clear" w:color="auto" w:fill="auto"/>
          </w:tcPr>
          <w:p w:rsidR="008B71D9" w:rsidRPr="008B71D9" w:rsidRDefault="008B71D9" w:rsidP="008B71D9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709" w:type="dxa"/>
            <w:shd w:val="clear" w:color="auto" w:fill="auto"/>
          </w:tcPr>
          <w:p w:rsidR="008B71D9" w:rsidRPr="008B71D9" w:rsidRDefault="008B71D9" w:rsidP="008B71D9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709" w:type="dxa"/>
            <w:shd w:val="clear" w:color="auto" w:fill="auto"/>
          </w:tcPr>
          <w:p w:rsidR="008B71D9" w:rsidRPr="008B71D9" w:rsidRDefault="008B71D9" w:rsidP="008B71D9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850" w:type="dxa"/>
            <w:shd w:val="clear" w:color="auto" w:fill="auto"/>
          </w:tcPr>
          <w:p w:rsidR="008B71D9" w:rsidRPr="008B71D9" w:rsidRDefault="008B71D9" w:rsidP="008B71D9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709" w:type="dxa"/>
            <w:shd w:val="clear" w:color="auto" w:fill="auto"/>
          </w:tcPr>
          <w:p w:rsidR="008B71D9" w:rsidRPr="008B71D9" w:rsidRDefault="008B71D9" w:rsidP="008B71D9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9" w:type="dxa"/>
            <w:shd w:val="clear" w:color="auto" w:fill="auto"/>
          </w:tcPr>
          <w:p w:rsidR="008B71D9" w:rsidRPr="008B71D9" w:rsidRDefault="008B71D9" w:rsidP="008B71D9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709" w:type="dxa"/>
            <w:shd w:val="clear" w:color="auto" w:fill="auto"/>
          </w:tcPr>
          <w:p w:rsidR="008B71D9" w:rsidRPr="008B71D9" w:rsidRDefault="008B71D9" w:rsidP="008B71D9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815" w:type="dxa"/>
            <w:shd w:val="clear" w:color="auto" w:fill="auto"/>
          </w:tcPr>
          <w:p w:rsidR="008B71D9" w:rsidRPr="008B71D9" w:rsidRDefault="008B71D9" w:rsidP="008B71D9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</w:tr>
      <w:tr w:rsidR="008B71D9" w:rsidRPr="008B71D9" w:rsidTr="00B2348C">
        <w:trPr>
          <w:trHeight w:val="485"/>
          <w:jc w:val="center"/>
        </w:trPr>
        <w:tc>
          <w:tcPr>
            <w:tcW w:w="1101" w:type="dxa"/>
          </w:tcPr>
          <w:p w:rsidR="008B71D9" w:rsidRPr="008B71D9" w:rsidRDefault="008B71D9" w:rsidP="008B71D9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Безработица,%</w:t>
            </w:r>
          </w:p>
        </w:tc>
        <w:tc>
          <w:tcPr>
            <w:tcW w:w="708" w:type="dxa"/>
          </w:tcPr>
          <w:p w:rsidR="008B71D9" w:rsidRPr="008B71D9" w:rsidRDefault="008B71D9" w:rsidP="008B71D9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709" w:type="dxa"/>
          </w:tcPr>
          <w:p w:rsidR="008B71D9" w:rsidRPr="008B71D9" w:rsidRDefault="008B71D9" w:rsidP="008B71D9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709" w:type="dxa"/>
          </w:tcPr>
          <w:p w:rsidR="008B71D9" w:rsidRPr="008B71D9" w:rsidRDefault="008B71D9" w:rsidP="008B71D9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709" w:type="dxa"/>
          </w:tcPr>
          <w:p w:rsidR="008B71D9" w:rsidRPr="008B71D9" w:rsidRDefault="008B71D9" w:rsidP="008B71D9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708" w:type="dxa"/>
          </w:tcPr>
          <w:p w:rsidR="008B71D9" w:rsidRPr="008B71D9" w:rsidRDefault="008B71D9" w:rsidP="008B71D9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709" w:type="dxa"/>
          </w:tcPr>
          <w:p w:rsidR="008B71D9" w:rsidRPr="008B71D9" w:rsidRDefault="008B71D9" w:rsidP="008B71D9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709" w:type="dxa"/>
          </w:tcPr>
          <w:p w:rsidR="008B71D9" w:rsidRPr="008B71D9" w:rsidRDefault="008B71D9" w:rsidP="008B71D9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850" w:type="dxa"/>
          </w:tcPr>
          <w:p w:rsidR="008B71D9" w:rsidRPr="008B71D9" w:rsidRDefault="008B71D9" w:rsidP="008B71D9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709" w:type="dxa"/>
          </w:tcPr>
          <w:p w:rsidR="008B71D9" w:rsidRPr="008B71D9" w:rsidRDefault="008B71D9" w:rsidP="008B71D9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709" w:type="dxa"/>
          </w:tcPr>
          <w:p w:rsidR="008B71D9" w:rsidRPr="008B71D9" w:rsidRDefault="008B71D9" w:rsidP="008B71D9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709" w:type="dxa"/>
          </w:tcPr>
          <w:p w:rsidR="008B71D9" w:rsidRPr="008B71D9" w:rsidRDefault="008B71D9" w:rsidP="008B71D9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815" w:type="dxa"/>
          </w:tcPr>
          <w:p w:rsidR="008B71D9" w:rsidRPr="008B71D9" w:rsidRDefault="008B71D9" w:rsidP="008B71D9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</w:tr>
    </w:tbl>
    <w:p w:rsidR="008B71D9" w:rsidRPr="008B71D9" w:rsidRDefault="008B71D9" w:rsidP="008B71D9">
      <w:pPr>
        <w:widowControl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1D9" w:rsidRPr="008B71D9" w:rsidRDefault="008B71D9" w:rsidP="008B71D9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1D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низкая безработица на протяжении последнего десятилетия остается в Москве – на конец 2012 г. она составляла менее 1%, а на конец 2016 года – 1,7%. Высокая безработица остается в Северокавказском федеральном округе –  Ингушетии. В 2012 году – 47%, на конец 2016 года – 30,5% [5].</w:t>
      </w:r>
    </w:p>
    <w:p w:rsidR="008B71D9" w:rsidRPr="008B71D9" w:rsidRDefault="008B71D9" w:rsidP="008B71D9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причиной роста безработицы в 2009 г. был мировой экономический кризис. С мая 2008 г. российские фондовые индексы перестали расти, а затем  началось их  падение. Снижение котировок акций </w:t>
      </w:r>
      <w:r w:rsidRPr="008B71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российских компаний начало перерастать в обвал в конце июля 2008 г. В этот же период произошло снижение цен на нефть, вследствие чего сократились объемы доходов в бюджет. Результатом стало сворачивание  многих бюджетных программ. В 2009 г. ВВП снизился на 7,8%. Осуществлялось чрезмерное кредитование отечественных компаний за рубежом. В августе 2008 г. произошла пятидневная война, что обострило отношения с Западом. Все эти причины в совокупности способствовали росту безработицы. В 2011 г. цены на нефть вернулись на уровень 2008 г., произошло восстановление финансового и валютного рынка, рост ВВП, что способствовало снижению безработицы.</w:t>
      </w:r>
    </w:p>
    <w:p w:rsidR="008B71D9" w:rsidRPr="008B71D9" w:rsidRDefault="008B71D9" w:rsidP="008B71D9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1D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 безработицы в России за период 2011-2016 гг. представлена на рис.  1.</w:t>
      </w:r>
    </w:p>
    <w:p w:rsidR="008B71D9" w:rsidRPr="008B71D9" w:rsidRDefault="008B71D9" w:rsidP="008B71D9">
      <w:pPr>
        <w:widowControl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1D9" w:rsidRPr="008B71D9" w:rsidRDefault="008B71D9" w:rsidP="008B71D9">
      <w:pPr>
        <w:widowControl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1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22CF01" wp14:editId="0F6C53CD">
            <wp:extent cx="5273040" cy="3886200"/>
            <wp:effectExtent l="0" t="0" r="22860" b="19050"/>
            <wp:docPr id="1681" name="Диаграмма 168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B71D9" w:rsidRPr="008B71D9" w:rsidRDefault="008B71D9" w:rsidP="008B71D9">
      <w:pPr>
        <w:widowControl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1D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1 – Динамика безработицы в России за период 2011-2016 гг.</w:t>
      </w:r>
    </w:p>
    <w:p w:rsidR="008B71D9" w:rsidRPr="008B71D9" w:rsidRDefault="008B71D9" w:rsidP="008B71D9">
      <w:pPr>
        <w:widowControl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1D9" w:rsidRPr="008B71D9" w:rsidRDefault="008B71D9" w:rsidP="008B71D9">
      <w:pPr>
        <w:widowControl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1D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сравнения рассмотрим динамику безработицы в США за аналогичный период (таблица 2).</w:t>
      </w:r>
    </w:p>
    <w:p w:rsidR="008B71D9" w:rsidRPr="008B71D9" w:rsidRDefault="008B71D9" w:rsidP="008B71D9">
      <w:pPr>
        <w:widowControl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1D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</w:t>
      </w:r>
    </w:p>
    <w:p w:rsidR="008B71D9" w:rsidRPr="008B71D9" w:rsidRDefault="008B71D9" w:rsidP="008B71D9">
      <w:pPr>
        <w:widowControl w:val="0"/>
        <w:spacing w:after="0" w:line="240" w:lineRule="auto"/>
        <w:ind w:firstLine="39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1D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Экономическая активность населения США в возрасте 15-72 лет в процентах на конец каждого года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957"/>
      </w:tblGrid>
      <w:tr w:rsidR="008B71D9" w:rsidRPr="008B71D9" w:rsidTr="00B2348C">
        <w:trPr>
          <w:trHeight w:val="266"/>
          <w:jc w:val="center"/>
        </w:trPr>
        <w:tc>
          <w:tcPr>
            <w:tcW w:w="1101" w:type="dxa"/>
            <w:shd w:val="clear" w:color="auto" w:fill="auto"/>
          </w:tcPr>
          <w:p w:rsidR="008B71D9" w:rsidRPr="008B71D9" w:rsidRDefault="008B71D9" w:rsidP="008B71D9">
            <w:pPr>
              <w:widowControl w:val="0"/>
              <w:ind w:firstLine="5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8" w:type="dxa"/>
            <w:shd w:val="clear" w:color="auto" w:fill="auto"/>
          </w:tcPr>
          <w:p w:rsidR="008B71D9" w:rsidRPr="008B71D9" w:rsidRDefault="008B71D9" w:rsidP="008B71D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709" w:type="dxa"/>
            <w:shd w:val="clear" w:color="auto" w:fill="auto"/>
          </w:tcPr>
          <w:p w:rsidR="008B71D9" w:rsidRPr="008B71D9" w:rsidRDefault="008B71D9" w:rsidP="008B71D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709" w:type="dxa"/>
            <w:shd w:val="clear" w:color="auto" w:fill="auto"/>
          </w:tcPr>
          <w:p w:rsidR="008B71D9" w:rsidRPr="008B71D9" w:rsidRDefault="008B71D9" w:rsidP="008B71D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709" w:type="dxa"/>
            <w:shd w:val="clear" w:color="auto" w:fill="auto"/>
          </w:tcPr>
          <w:p w:rsidR="008B71D9" w:rsidRPr="008B71D9" w:rsidRDefault="008B71D9" w:rsidP="008B71D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708" w:type="dxa"/>
            <w:shd w:val="clear" w:color="auto" w:fill="auto"/>
          </w:tcPr>
          <w:p w:rsidR="008B71D9" w:rsidRPr="008B71D9" w:rsidRDefault="008B71D9" w:rsidP="008B71D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709" w:type="dxa"/>
            <w:shd w:val="clear" w:color="auto" w:fill="auto"/>
          </w:tcPr>
          <w:p w:rsidR="008B71D9" w:rsidRPr="008B71D9" w:rsidRDefault="008B71D9" w:rsidP="008B71D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709" w:type="dxa"/>
            <w:shd w:val="clear" w:color="auto" w:fill="auto"/>
          </w:tcPr>
          <w:p w:rsidR="008B71D9" w:rsidRPr="008B71D9" w:rsidRDefault="008B71D9" w:rsidP="008B71D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709" w:type="dxa"/>
            <w:shd w:val="clear" w:color="auto" w:fill="auto"/>
          </w:tcPr>
          <w:p w:rsidR="008B71D9" w:rsidRPr="008B71D9" w:rsidRDefault="008B71D9" w:rsidP="008B71D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708" w:type="dxa"/>
            <w:shd w:val="clear" w:color="auto" w:fill="auto"/>
          </w:tcPr>
          <w:p w:rsidR="008B71D9" w:rsidRPr="008B71D9" w:rsidRDefault="008B71D9" w:rsidP="008B71D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9" w:type="dxa"/>
            <w:shd w:val="clear" w:color="auto" w:fill="auto"/>
          </w:tcPr>
          <w:p w:rsidR="008B71D9" w:rsidRPr="008B71D9" w:rsidRDefault="008B71D9" w:rsidP="008B71D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709" w:type="dxa"/>
            <w:shd w:val="clear" w:color="auto" w:fill="auto"/>
          </w:tcPr>
          <w:p w:rsidR="008B71D9" w:rsidRPr="008B71D9" w:rsidRDefault="008B71D9" w:rsidP="008B71D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957" w:type="dxa"/>
            <w:shd w:val="clear" w:color="auto" w:fill="auto"/>
          </w:tcPr>
          <w:p w:rsidR="008B71D9" w:rsidRPr="008B71D9" w:rsidRDefault="008B71D9" w:rsidP="008B71D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</w:tr>
      <w:tr w:rsidR="008B71D9" w:rsidRPr="008B71D9" w:rsidTr="00B2348C">
        <w:trPr>
          <w:trHeight w:val="547"/>
          <w:jc w:val="center"/>
        </w:trPr>
        <w:tc>
          <w:tcPr>
            <w:tcW w:w="1101" w:type="dxa"/>
            <w:shd w:val="clear" w:color="auto" w:fill="auto"/>
          </w:tcPr>
          <w:p w:rsidR="008B71D9" w:rsidRPr="008B71D9" w:rsidRDefault="008B71D9" w:rsidP="008B71D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Безработица, %</w:t>
            </w:r>
          </w:p>
        </w:tc>
        <w:tc>
          <w:tcPr>
            <w:tcW w:w="708" w:type="dxa"/>
            <w:shd w:val="clear" w:color="auto" w:fill="auto"/>
          </w:tcPr>
          <w:p w:rsidR="008B71D9" w:rsidRPr="008B71D9" w:rsidRDefault="008B71D9" w:rsidP="008B71D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  <w:tc>
          <w:tcPr>
            <w:tcW w:w="709" w:type="dxa"/>
            <w:shd w:val="clear" w:color="auto" w:fill="auto"/>
          </w:tcPr>
          <w:p w:rsidR="008B71D9" w:rsidRPr="008B71D9" w:rsidRDefault="008B71D9" w:rsidP="008B71D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709" w:type="dxa"/>
            <w:shd w:val="clear" w:color="auto" w:fill="auto"/>
          </w:tcPr>
          <w:p w:rsidR="008B71D9" w:rsidRPr="008B71D9" w:rsidRDefault="008B71D9" w:rsidP="008B71D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709" w:type="dxa"/>
            <w:shd w:val="clear" w:color="auto" w:fill="auto"/>
          </w:tcPr>
          <w:p w:rsidR="008B71D9" w:rsidRPr="008B71D9" w:rsidRDefault="008B71D9" w:rsidP="008B71D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708" w:type="dxa"/>
            <w:shd w:val="clear" w:color="auto" w:fill="auto"/>
          </w:tcPr>
          <w:p w:rsidR="008B71D9" w:rsidRPr="008B71D9" w:rsidRDefault="008B71D9" w:rsidP="008B71D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709" w:type="dxa"/>
            <w:shd w:val="clear" w:color="auto" w:fill="auto"/>
          </w:tcPr>
          <w:p w:rsidR="008B71D9" w:rsidRPr="008B71D9" w:rsidRDefault="008B71D9" w:rsidP="008B71D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709" w:type="dxa"/>
            <w:shd w:val="clear" w:color="auto" w:fill="auto"/>
          </w:tcPr>
          <w:p w:rsidR="008B71D9" w:rsidRPr="008B71D9" w:rsidRDefault="008B71D9" w:rsidP="008B71D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709" w:type="dxa"/>
            <w:shd w:val="clear" w:color="auto" w:fill="auto"/>
          </w:tcPr>
          <w:p w:rsidR="008B71D9" w:rsidRPr="008B71D9" w:rsidRDefault="008B71D9" w:rsidP="008B71D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708" w:type="dxa"/>
            <w:shd w:val="clear" w:color="auto" w:fill="auto"/>
          </w:tcPr>
          <w:p w:rsidR="008B71D9" w:rsidRPr="008B71D9" w:rsidRDefault="008B71D9" w:rsidP="008B71D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709" w:type="dxa"/>
            <w:shd w:val="clear" w:color="auto" w:fill="auto"/>
          </w:tcPr>
          <w:p w:rsidR="008B71D9" w:rsidRPr="008B71D9" w:rsidRDefault="008B71D9" w:rsidP="008B71D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709" w:type="dxa"/>
            <w:shd w:val="clear" w:color="auto" w:fill="auto"/>
          </w:tcPr>
          <w:p w:rsidR="008B71D9" w:rsidRPr="008B71D9" w:rsidRDefault="008B71D9" w:rsidP="008B71D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957" w:type="dxa"/>
            <w:shd w:val="clear" w:color="auto" w:fill="auto"/>
          </w:tcPr>
          <w:p w:rsidR="008B71D9" w:rsidRPr="008B71D9" w:rsidRDefault="008B71D9" w:rsidP="008B71D9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</w:tr>
    </w:tbl>
    <w:p w:rsidR="008B71D9" w:rsidRPr="008B71D9" w:rsidRDefault="008B71D9" w:rsidP="008B71D9">
      <w:pPr>
        <w:widowControl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1D9" w:rsidRPr="008B71D9" w:rsidRDefault="008B71D9" w:rsidP="008B71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США, крупнейшая экономически развитая страна мира, вошла в 2008 г. с кредитным, ипотечным кризисом, что привело к прекращению выдачи </w:t>
      </w:r>
      <w:r w:rsidRPr="008B71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кредитов, к серьезному банковскому кризису. Государство взяло на себя финансовые обязательства банков, у которых не хватало ликвидности, но это не улучшило ситуацию и привело к банкротству более пятидесяти банков и финансовых учреждений, к потере рабочих мест. К 2011 г. произошло восстановление финансовой системы и объемов ВВП, а в 2013 г. начался некоторый рост. </w:t>
      </w:r>
    </w:p>
    <w:p w:rsidR="008B71D9" w:rsidRPr="008B71D9" w:rsidRDefault="008B71D9" w:rsidP="008B71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1D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 безработицы за период 2011-2016 гг. представлена на рис. 2:</w:t>
      </w:r>
    </w:p>
    <w:p w:rsidR="008B71D9" w:rsidRPr="008B71D9" w:rsidRDefault="008B71D9" w:rsidP="008B71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1D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опыта зарубежных стран по борьбе с безработицей свидетельствует о том, что следует признать полезными программы общественных работ, разработанные в США еще в 30-е годы ХХ в. Они имели первоначально общенациональный характер и включали в себя работы, не требующие высокой квалификации.</w:t>
      </w:r>
    </w:p>
    <w:p w:rsidR="008B71D9" w:rsidRPr="008B71D9" w:rsidRDefault="008B71D9" w:rsidP="008B71D9">
      <w:pPr>
        <w:widowControl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1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D78B4E" wp14:editId="6D081323">
            <wp:extent cx="5350510" cy="4171950"/>
            <wp:effectExtent l="0" t="0" r="21590" b="19050"/>
            <wp:docPr id="1682" name="Диаграмма 168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B71D9" w:rsidRPr="008B71D9" w:rsidRDefault="008B71D9" w:rsidP="008B71D9">
      <w:pPr>
        <w:widowControl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1D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2 – Динамика безработицы в США за период 2011-2016 гг.</w:t>
      </w:r>
    </w:p>
    <w:p w:rsidR="008B71D9" w:rsidRPr="008B71D9" w:rsidRDefault="008B71D9" w:rsidP="008B71D9">
      <w:pPr>
        <w:widowControl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1D9" w:rsidRPr="008B71D9" w:rsidRDefault="008B71D9" w:rsidP="008B71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эти программы нацелены в большей степени на отдельные регионы, группы населения, рассчитаны на период снижения деловой активности, например в межсезонье. Как правило, общественные работы длятся неполный рабочий день. В оставшееся время безработные могут заняться повышением квалификации, переподготовкой и поиском постоянной работы. Важной функцией общественных работ является также стимулирование создания рабочих мест в смежных отраслях. Так, согласно расчетам специалистов, каждые 100 рабочих мест в сфере общественных работ стимулируют возникновение еще 30-40 новых рабочих мест в других отраслях экономики [6]. Однако в России накопленный странами опыт борьбы с </w:t>
      </w:r>
      <w:r w:rsidRPr="008B71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массовой и застойной безработицей пока не используется в полной мере, отсутствуют конкретные программы общественных работ на федеральном и региональном уровнях, в то время как они были бы особенно актуальны для депрессивных регионов, где закрываются неперспективные производства и останавливаются градообразующие предприятия. Также общественные работы целесообразно использовать для формирования современного муниципального хозяйства, социальной, транспортной, дорожной и экологической инфраструктуры. Организацию и финансирование общественных работ необходимо осуществлять на программно-целевой основе путем паритетного участия в их разработке и финансовом обеспечении региональных, местных органов власти и государственной службы занятости.</w:t>
      </w:r>
    </w:p>
    <w:p w:rsidR="008B71D9" w:rsidRPr="008B71D9" w:rsidRDefault="008B71D9" w:rsidP="008B71D9">
      <w:pPr>
        <w:widowControl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71D9" w:rsidRPr="008B71D9" w:rsidRDefault="008B71D9" w:rsidP="008B71D9">
      <w:pPr>
        <w:widowControl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Выводы.</w:t>
      </w:r>
      <w:r w:rsidRPr="008B7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Проведенный анализ позволяет сделать следующие выводы.</w:t>
      </w:r>
    </w:p>
    <w:p w:rsidR="008B71D9" w:rsidRPr="008B71D9" w:rsidRDefault="008B71D9" w:rsidP="008B71D9">
      <w:pPr>
        <w:widowControl w:val="0"/>
        <w:numPr>
          <w:ilvl w:val="0"/>
          <w:numId w:val="2"/>
        </w:numPr>
        <w:tabs>
          <w:tab w:val="left" w:pos="1092"/>
        </w:tabs>
        <w:spacing w:after="0" w:line="240" w:lineRule="auto"/>
        <w:ind w:left="28" w:firstLine="6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1D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Безработица внутренне присущая рыночной системе хозяйствования и превращается в проблему только тогда, когда превышает естественный уровень, который в условиях несовершенства рынка труда и уменьшения степени его саморегулируемости, представляет собой социально приемлемый уровень безработицы, зависящий от множества экономических и неэкономических факторов.</w:t>
      </w:r>
    </w:p>
    <w:p w:rsidR="008B71D9" w:rsidRPr="008B71D9" w:rsidRDefault="008B71D9" w:rsidP="008B71D9">
      <w:pPr>
        <w:widowControl w:val="0"/>
        <w:numPr>
          <w:ilvl w:val="0"/>
          <w:numId w:val="2"/>
        </w:numPr>
        <w:tabs>
          <w:tab w:val="left" w:pos="1092"/>
        </w:tabs>
        <w:spacing w:after="0" w:line="240" w:lineRule="auto"/>
        <w:ind w:left="28" w:firstLine="6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показала практика, уменьшение заработной платы не может существенно увеличить занятость (как полагали неоклассики), хотя и способствует временному торможению роста безработицы. </w:t>
      </w:r>
    </w:p>
    <w:p w:rsidR="008B71D9" w:rsidRPr="008B71D9" w:rsidRDefault="008B71D9" w:rsidP="008B71D9">
      <w:pPr>
        <w:widowControl w:val="0"/>
        <w:numPr>
          <w:ilvl w:val="0"/>
          <w:numId w:val="2"/>
        </w:numPr>
        <w:tabs>
          <w:tab w:val="left" w:pos="1092"/>
        </w:tabs>
        <w:spacing w:after="0" w:line="240" w:lineRule="auto"/>
        <w:ind w:left="28" w:firstLine="6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1D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экономике реальный уровень безработицы сильно искажен в результате действий таких факторов, как скрытая безработица и теневая занятость.</w:t>
      </w:r>
    </w:p>
    <w:p w:rsidR="008B71D9" w:rsidRPr="008B71D9" w:rsidRDefault="008B71D9" w:rsidP="008B71D9">
      <w:pPr>
        <w:widowControl w:val="0"/>
        <w:numPr>
          <w:ilvl w:val="0"/>
          <w:numId w:val="2"/>
        </w:numPr>
        <w:tabs>
          <w:tab w:val="left" w:pos="1092"/>
        </w:tabs>
        <w:spacing w:after="0" w:line="240" w:lineRule="auto"/>
        <w:ind w:left="28" w:firstLine="6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условиях безработицы наиболее уязвимыми становятся молодые и пожилые люди, мигранты и работники со случайными заработками. </w:t>
      </w:r>
    </w:p>
    <w:p w:rsidR="008B71D9" w:rsidRPr="008B71D9" w:rsidRDefault="008B71D9" w:rsidP="008B71D9">
      <w:pPr>
        <w:widowControl w:val="0"/>
        <w:numPr>
          <w:ilvl w:val="0"/>
          <w:numId w:val="2"/>
        </w:numPr>
        <w:tabs>
          <w:tab w:val="left" w:pos="1092"/>
        </w:tabs>
        <w:spacing w:after="0" w:line="240" w:lineRule="auto"/>
        <w:ind w:left="28" w:firstLine="6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Политика занятости и защиты от безработицы включает три этапа: социальная поддержка безработных, сохранение рабочих мест, стимулирование занятости. При этом политика занятости может осуществляться как административными, так и экономическими методами. </w:t>
      </w:r>
    </w:p>
    <w:p w:rsidR="008B71D9" w:rsidRPr="008B71D9" w:rsidRDefault="008B71D9" w:rsidP="008B71D9">
      <w:pPr>
        <w:widowControl w:val="0"/>
        <w:numPr>
          <w:ilvl w:val="0"/>
          <w:numId w:val="2"/>
        </w:numPr>
        <w:tabs>
          <w:tab w:val="left" w:pos="1092"/>
        </w:tabs>
        <w:spacing w:after="0" w:line="240" w:lineRule="auto"/>
        <w:ind w:left="28" w:firstLine="6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1D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эффективной политики занятости должны осуществляться государственные программы по стимулированию роста занятости и увеличению количества рабочих мест в государственном секторе; организация общественных работ; подготовка и переподготовка, повышение квалификации безработных; программы по стимулированию работодателей для создания новых рабочих мест; социальное страхование от безработицы; обеспечение социальных гарантий и компенсаций людям, потерявшим работу.</w:t>
      </w:r>
    </w:p>
    <w:p w:rsidR="008B71D9" w:rsidRPr="008B71D9" w:rsidRDefault="008B71D9" w:rsidP="008B71D9">
      <w:pPr>
        <w:widowControl w:val="0"/>
        <w:numPr>
          <w:ilvl w:val="0"/>
          <w:numId w:val="2"/>
        </w:numPr>
        <w:tabs>
          <w:tab w:val="left" w:pos="1092"/>
        </w:tabs>
        <w:spacing w:after="0" w:line="240" w:lineRule="auto"/>
        <w:ind w:left="28" w:firstLine="6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 адресные меры по работе с конкретными лицами и семьями, связанные с преодолением как экономических, так и социальных последствий безработицы. </w:t>
      </w:r>
    </w:p>
    <w:p w:rsidR="008B71D9" w:rsidRPr="008B71D9" w:rsidRDefault="008B71D9" w:rsidP="008B71D9">
      <w:pPr>
        <w:widowControl w:val="0"/>
        <w:numPr>
          <w:ilvl w:val="0"/>
          <w:numId w:val="2"/>
        </w:numPr>
        <w:tabs>
          <w:tab w:val="left" w:pos="1092"/>
        </w:tabs>
        <w:spacing w:after="0" w:line="240" w:lineRule="auto"/>
        <w:ind w:left="28" w:firstLine="6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1D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следует уделять повышению занятости молодежи, что положительно повлияет на качество трудового потенциала в средней и долгосрочной перспективе.</w:t>
      </w:r>
    </w:p>
    <w:p w:rsidR="008B71D9" w:rsidRPr="008B71D9" w:rsidRDefault="008B71D9" w:rsidP="008B71D9">
      <w:pPr>
        <w:widowControl w:val="0"/>
        <w:numPr>
          <w:ilvl w:val="0"/>
          <w:numId w:val="2"/>
        </w:numPr>
        <w:tabs>
          <w:tab w:val="left" w:pos="1092"/>
        </w:tabs>
        <w:spacing w:after="0" w:line="240" w:lineRule="auto"/>
        <w:ind w:left="28" w:firstLine="6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Необходима поддержка и поощрение научных исследований и </w:t>
      </w:r>
      <w:r w:rsidRPr="008B71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разработок, связанных с преодолением безработицы</w:t>
      </w:r>
    </w:p>
    <w:p w:rsidR="008B71D9" w:rsidRPr="008B71D9" w:rsidRDefault="008B71D9" w:rsidP="008B71D9">
      <w:pPr>
        <w:widowControl w:val="0"/>
        <w:numPr>
          <w:ilvl w:val="0"/>
          <w:numId w:val="2"/>
        </w:numPr>
        <w:tabs>
          <w:tab w:val="left" w:pos="1092"/>
        </w:tabs>
        <w:spacing w:after="0" w:line="240" w:lineRule="auto"/>
        <w:ind w:left="28" w:firstLine="6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1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Политика стимулирования занятости и создания новых рабочих мест должна все более ориентироваться на региональный уровень, с учетом особенностей и перспектив регионального рынка.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"/>
        <w:gridCol w:w="3942"/>
        <w:gridCol w:w="4610"/>
      </w:tblGrid>
      <w:tr w:rsidR="008B71D9" w:rsidRPr="008B71D9" w:rsidTr="00B2348C">
        <w:tc>
          <w:tcPr>
            <w:tcW w:w="4819" w:type="dxa"/>
            <w:gridSpan w:val="2"/>
          </w:tcPr>
          <w:p w:rsidR="008B71D9" w:rsidRPr="008B71D9" w:rsidRDefault="008B71D9" w:rsidP="008B71D9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B71D9" w:rsidRPr="008B71D9" w:rsidRDefault="008B71D9" w:rsidP="008B71D9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71D9" w:rsidRPr="008B71D9" w:rsidTr="00B2348C">
        <w:tc>
          <w:tcPr>
            <w:tcW w:w="9639" w:type="dxa"/>
            <w:gridSpan w:val="3"/>
          </w:tcPr>
          <w:p w:rsidR="008B71D9" w:rsidRPr="008B71D9" w:rsidRDefault="008B71D9" w:rsidP="008B71D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71D9">
              <w:rPr>
                <w:rFonts w:ascii="Times New Roman" w:hAnsi="Times New Roman"/>
                <w:b/>
                <w:sz w:val="28"/>
                <w:szCs w:val="28"/>
              </w:rPr>
              <w:t>Список литературы</w:t>
            </w:r>
          </w:p>
        </w:tc>
      </w:tr>
      <w:tr w:rsidR="008B71D9" w:rsidRPr="008B71D9" w:rsidTr="00B2348C">
        <w:tc>
          <w:tcPr>
            <w:tcW w:w="709" w:type="dxa"/>
          </w:tcPr>
          <w:p w:rsidR="008B71D9" w:rsidRPr="008B71D9" w:rsidRDefault="008B71D9" w:rsidP="008B71D9">
            <w:pPr>
              <w:widowControl w:val="0"/>
              <w:numPr>
                <w:ilvl w:val="0"/>
                <w:numId w:val="3"/>
              </w:num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2"/>
          </w:tcPr>
          <w:p w:rsidR="008B71D9" w:rsidRPr="008B71D9" w:rsidRDefault="008B71D9" w:rsidP="008B71D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Глуханок Н. С. Психология безработицы: введение в проблему / Н. С. Глуханок, А. И. Колобкова, А. А. Печеркина. – 2-е изд., доп. – М.: МПСИ, 2003. – 83 с.</w:t>
            </w:r>
          </w:p>
        </w:tc>
      </w:tr>
      <w:tr w:rsidR="008B71D9" w:rsidRPr="008B71D9" w:rsidTr="00B2348C">
        <w:tc>
          <w:tcPr>
            <w:tcW w:w="709" w:type="dxa"/>
          </w:tcPr>
          <w:p w:rsidR="008B71D9" w:rsidRPr="008B71D9" w:rsidRDefault="008B71D9" w:rsidP="008B71D9">
            <w:pPr>
              <w:widowControl w:val="0"/>
              <w:numPr>
                <w:ilvl w:val="0"/>
                <w:numId w:val="3"/>
              </w:num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2"/>
          </w:tcPr>
          <w:p w:rsidR="008B71D9" w:rsidRPr="008B71D9" w:rsidRDefault="008B71D9" w:rsidP="008B71D9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Плакся В. И. Безработица: теория и современная российская практика: (соц.-экон. аспект) / В. И. Плакся; Рос. акад. гос. службы при Президенте РФ. – М.: РАГС, 2005. – 382 с.</w:t>
            </w:r>
          </w:p>
        </w:tc>
      </w:tr>
      <w:tr w:rsidR="008B71D9" w:rsidRPr="008B71D9" w:rsidTr="00B2348C">
        <w:tc>
          <w:tcPr>
            <w:tcW w:w="709" w:type="dxa"/>
          </w:tcPr>
          <w:p w:rsidR="008B71D9" w:rsidRPr="008B71D9" w:rsidRDefault="008B71D9" w:rsidP="008B71D9">
            <w:pPr>
              <w:widowControl w:val="0"/>
              <w:numPr>
                <w:ilvl w:val="0"/>
                <w:numId w:val="3"/>
              </w:num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2"/>
          </w:tcPr>
          <w:p w:rsidR="008B71D9" w:rsidRPr="008B71D9" w:rsidRDefault="008B71D9" w:rsidP="008B71D9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Лукьянченко Н. Д. Социально-экономические проблемы длительной безработицы в Донецком регионе / Н. Д. Лукьянченко, Е. С. Шипец // Старопромислові регіони Західної і Східної Європи в умовах інтеграції / Донец. нац.. ун-т. – Донецьк: ДонНУ, 2003. – С. 82-85.</w:t>
            </w:r>
          </w:p>
        </w:tc>
      </w:tr>
      <w:tr w:rsidR="008B71D9" w:rsidRPr="008B71D9" w:rsidTr="00B2348C">
        <w:tc>
          <w:tcPr>
            <w:tcW w:w="709" w:type="dxa"/>
          </w:tcPr>
          <w:p w:rsidR="008B71D9" w:rsidRPr="008B71D9" w:rsidRDefault="008B71D9" w:rsidP="008B71D9">
            <w:pPr>
              <w:widowControl w:val="0"/>
              <w:numPr>
                <w:ilvl w:val="0"/>
                <w:numId w:val="3"/>
              </w:num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2"/>
          </w:tcPr>
          <w:p w:rsidR="008B71D9" w:rsidRPr="008B71D9" w:rsidRDefault="008B71D9" w:rsidP="008B71D9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Гоффе Н. Влияние кризиса на занятость и безработицу / Н. Гоффе // Мировая экономика и международные отношения. –  2012. – № 8. – С. 27-38.</w:t>
            </w:r>
          </w:p>
        </w:tc>
      </w:tr>
      <w:tr w:rsidR="008B71D9" w:rsidRPr="008B71D9" w:rsidTr="00B2348C">
        <w:tc>
          <w:tcPr>
            <w:tcW w:w="709" w:type="dxa"/>
          </w:tcPr>
          <w:p w:rsidR="008B71D9" w:rsidRPr="008B71D9" w:rsidRDefault="008B71D9" w:rsidP="008B71D9">
            <w:pPr>
              <w:widowControl w:val="0"/>
              <w:numPr>
                <w:ilvl w:val="0"/>
                <w:numId w:val="3"/>
              </w:num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2"/>
          </w:tcPr>
          <w:p w:rsidR="008B71D9" w:rsidRPr="008B71D9" w:rsidRDefault="008B71D9" w:rsidP="008B71D9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Уровень безработицы в России [электронный  ресурс] – Режим  доступа: https://person-agency.ru/statistic-regions.html</w:t>
            </w:r>
          </w:p>
        </w:tc>
      </w:tr>
      <w:tr w:rsidR="008B71D9" w:rsidRPr="008B71D9" w:rsidTr="00B2348C">
        <w:tc>
          <w:tcPr>
            <w:tcW w:w="709" w:type="dxa"/>
          </w:tcPr>
          <w:p w:rsidR="008B71D9" w:rsidRPr="008B71D9" w:rsidRDefault="008B71D9" w:rsidP="008B71D9">
            <w:pPr>
              <w:widowControl w:val="0"/>
              <w:numPr>
                <w:ilvl w:val="0"/>
                <w:numId w:val="3"/>
              </w:num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2"/>
          </w:tcPr>
          <w:p w:rsidR="008B71D9" w:rsidRPr="008B71D9" w:rsidRDefault="008B71D9" w:rsidP="008B71D9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Гришин И. Стимулирование и динамизация занятости / И. Гришин // Мировая экономика и международные отношения. –  2012. – № 4. – С. 40-50.</w:t>
            </w:r>
          </w:p>
        </w:tc>
      </w:tr>
      <w:tr w:rsidR="008B71D9" w:rsidRPr="008B71D9" w:rsidTr="00B2348C">
        <w:tc>
          <w:tcPr>
            <w:tcW w:w="709" w:type="dxa"/>
          </w:tcPr>
          <w:p w:rsidR="008B71D9" w:rsidRPr="008B71D9" w:rsidRDefault="008B71D9" w:rsidP="008B71D9">
            <w:pPr>
              <w:widowControl w:val="0"/>
              <w:numPr>
                <w:ilvl w:val="0"/>
                <w:numId w:val="3"/>
              </w:num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2"/>
          </w:tcPr>
          <w:p w:rsidR="008B71D9" w:rsidRPr="008B71D9" w:rsidRDefault="008B71D9" w:rsidP="008B71D9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Безработица, структурная перестройка экономики и рынок труда в Восточной Европе и России / Ин-т экономического развития Всемирного банка; под ред. Р. Емцова. – М.: Инфра-М, 1995. – 477 с.</w:t>
            </w:r>
          </w:p>
        </w:tc>
      </w:tr>
      <w:tr w:rsidR="008B71D9" w:rsidRPr="008B71D9" w:rsidTr="00B2348C">
        <w:tc>
          <w:tcPr>
            <w:tcW w:w="709" w:type="dxa"/>
          </w:tcPr>
          <w:p w:rsidR="008B71D9" w:rsidRPr="008B71D9" w:rsidRDefault="008B71D9" w:rsidP="008B71D9">
            <w:pPr>
              <w:widowControl w:val="0"/>
              <w:numPr>
                <w:ilvl w:val="0"/>
                <w:numId w:val="3"/>
              </w:num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2"/>
          </w:tcPr>
          <w:p w:rsidR="008B71D9" w:rsidRPr="008B71D9" w:rsidRDefault="008B71D9" w:rsidP="008B71D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Иванов Н. Мировой кризис и рынок труда / Н. Иванов // Мировая экономика и международные отношения. – 2011. – № 11. –  С. 3-17</w:t>
            </w:r>
          </w:p>
        </w:tc>
      </w:tr>
      <w:tr w:rsidR="008B71D9" w:rsidRPr="008B71D9" w:rsidTr="00B2348C">
        <w:tc>
          <w:tcPr>
            <w:tcW w:w="709" w:type="dxa"/>
          </w:tcPr>
          <w:p w:rsidR="008B71D9" w:rsidRPr="008B71D9" w:rsidRDefault="008B71D9" w:rsidP="008B71D9">
            <w:pPr>
              <w:widowControl w:val="0"/>
              <w:numPr>
                <w:ilvl w:val="0"/>
                <w:numId w:val="3"/>
              </w:num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2"/>
          </w:tcPr>
          <w:p w:rsidR="008B71D9" w:rsidRPr="008B71D9" w:rsidRDefault="008B71D9" w:rsidP="008B71D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Использование незанятого населения при создании инфраструктуры специальных экономических зон / Г. М. Теплицкий, Ю. В. Макогон, Н. Д. Лукьянченко и др. – Донецк: ДонНУ, 2001. –105 с.</w:t>
            </w:r>
          </w:p>
        </w:tc>
      </w:tr>
      <w:tr w:rsidR="008B71D9" w:rsidRPr="008B71D9" w:rsidTr="00B2348C">
        <w:tc>
          <w:tcPr>
            <w:tcW w:w="709" w:type="dxa"/>
          </w:tcPr>
          <w:p w:rsidR="008B71D9" w:rsidRPr="008B71D9" w:rsidRDefault="008B71D9" w:rsidP="008B71D9">
            <w:pPr>
              <w:widowControl w:val="0"/>
              <w:numPr>
                <w:ilvl w:val="0"/>
                <w:numId w:val="3"/>
              </w:num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2"/>
          </w:tcPr>
          <w:p w:rsidR="008B71D9" w:rsidRPr="008B71D9" w:rsidRDefault="008B71D9" w:rsidP="008B71D9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71D9">
              <w:rPr>
                <w:rFonts w:ascii="Times New Roman" w:hAnsi="Times New Roman"/>
                <w:sz w:val="24"/>
                <w:szCs w:val="24"/>
              </w:rPr>
              <w:t>Гобсон Дж. Проблемы безработицы / Джон Гобсон; пер. с англ. В. Либина; под ред. С. Л. Франка. –  2-е изд. –  М.: Либроком, 2011. – 143 с.</w:t>
            </w:r>
          </w:p>
        </w:tc>
      </w:tr>
    </w:tbl>
    <w:p w:rsidR="000F42E3" w:rsidRDefault="000F42E3">
      <w:bookmarkStart w:id="6" w:name="_GoBack"/>
      <w:bookmarkEnd w:id="6"/>
    </w:p>
    <w:sectPr w:rsidR="000F4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4BB1"/>
    <w:multiLevelType w:val="hybridMultilevel"/>
    <w:tmpl w:val="7A7687E4"/>
    <w:lvl w:ilvl="0" w:tplc="9A70373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8"/>
        <w:vertAlign w:val="baseline"/>
      </w:rPr>
    </w:lvl>
    <w:lvl w:ilvl="1" w:tplc="B40E304C">
      <w:start w:val="1"/>
      <w:numFmt w:val="decimal"/>
      <w:lvlText w:val="%2."/>
      <w:lvlJc w:val="left"/>
      <w:pPr>
        <w:ind w:left="1785" w:hanging="10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F11CC9"/>
    <w:multiLevelType w:val="hybridMultilevel"/>
    <w:tmpl w:val="F3DE16E2"/>
    <w:lvl w:ilvl="0" w:tplc="32BCD45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D0BFF"/>
    <w:multiLevelType w:val="hybridMultilevel"/>
    <w:tmpl w:val="ED709B54"/>
    <w:lvl w:ilvl="0" w:tplc="9A70373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1D9"/>
    <w:rsid w:val="000F42E3"/>
    <w:rsid w:val="008B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4762C-C284-4E5B-8AA2-38FC17E1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1D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Динамика</a:t>
            </a:r>
            <a:r>
              <a:rPr lang="ru-RU" baseline="0">
                <a:latin typeface="Times New Roman" pitchFamily="18" charset="0"/>
                <a:cs typeface="Times New Roman" pitchFamily="18" charset="0"/>
              </a:rPr>
              <a:t> безработицы в России</a:t>
            </a:r>
            <a:endParaRPr lang="ru-RU">
              <a:latin typeface="Times New Roman" pitchFamily="18" charset="0"/>
              <a:cs typeface="Times New Roman" pitchFamily="18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 </c:v>
                </c:pt>
                <c:pt idx="2">
                  <c:v>март 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7.8</c:v>
                </c:pt>
                <c:pt idx="1">
                  <c:v>7.6</c:v>
                </c:pt>
                <c:pt idx="2">
                  <c:v>7.1</c:v>
                </c:pt>
                <c:pt idx="3">
                  <c:v>7.5</c:v>
                </c:pt>
                <c:pt idx="4">
                  <c:v>6.4</c:v>
                </c:pt>
                <c:pt idx="5">
                  <c:v>6.1</c:v>
                </c:pt>
                <c:pt idx="6">
                  <c:v>6.4</c:v>
                </c:pt>
                <c:pt idx="7">
                  <c:v>6.1</c:v>
                </c:pt>
                <c:pt idx="8">
                  <c:v>6</c:v>
                </c:pt>
                <c:pt idx="9">
                  <c:v>6.4</c:v>
                </c:pt>
                <c:pt idx="10">
                  <c:v>6.3</c:v>
                </c:pt>
                <c:pt idx="11">
                  <c:v>6.1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54D-4ECC-985D-38C095EBC54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2012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 </c:v>
                </c:pt>
                <c:pt idx="2">
                  <c:v>март 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6.6</c:v>
                </c:pt>
                <c:pt idx="1">
                  <c:v>6.5</c:v>
                </c:pt>
                <c:pt idx="2">
                  <c:v>6.5</c:v>
                </c:pt>
                <c:pt idx="3">
                  <c:v>5.8</c:v>
                </c:pt>
                <c:pt idx="4">
                  <c:v>5.4</c:v>
                </c:pt>
                <c:pt idx="5">
                  <c:v>5.4</c:v>
                </c:pt>
                <c:pt idx="6">
                  <c:v>5.4</c:v>
                </c:pt>
                <c:pt idx="7">
                  <c:v>5.2</c:v>
                </c:pt>
                <c:pt idx="8">
                  <c:v>5.2</c:v>
                </c:pt>
                <c:pt idx="9">
                  <c:v>5.3</c:v>
                </c:pt>
                <c:pt idx="10">
                  <c:v>5.4</c:v>
                </c:pt>
                <c:pt idx="11">
                  <c:v>5.3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54D-4ECC-985D-38C095EBC54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2013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 </c:v>
                </c:pt>
                <c:pt idx="2">
                  <c:v>март 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  <c:pt idx="0">
                  <c:v>6</c:v>
                </c:pt>
                <c:pt idx="1">
                  <c:v>5.8</c:v>
                </c:pt>
                <c:pt idx="2">
                  <c:v>5.7</c:v>
                </c:pt>
                <c:pt idx="3">
                  <c:v>5.6</c:v>
                </c:pt>
                <c:pt idx="4">
                  <c:v>5.2</c:v>
                </c:pt>
                <c:pt idx="5">
                  <c:v>5.3</c:v>
                </c:pt>
                <c:pt idx="6">
                  <c:v>5.4</c:v>
                </c:pt>
                <c:pt idx="7">
                  <c:v>5.0999999999999996</c:v>
                </c:pt>
                <c:pt idx="8">
                  <c:v>5.3</c:v>
                </c:pt>
                <c:pt idx="9">
                  <c:v>5.2</c:v>
                </c:pt>
                <c:pt idx="10">
                  <c:v>5.3</c:v>
                </c:pt>
                <c:pt idx="11">
                  <c:v>5.6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54D-4ECC-985D-38C095EBC54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2014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 </c:v>
                </c:pt>
                <c:pt idx="2">
                  <c:v>март 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Лист1!$E$2:$E$13</c:f>
              <c:numCache>
                <c:formatCode>General</c:formatCode>
                <c:ptCount val="12"/>
                <c:pt idx="0">
                  <c:v>5.6</c:v>
                </c:pt>
                <c:pt idx="1">
                  <c:v>5.6</c:v>
                </c:pt>
                <c:pt idx="2">
                  <c:v>5.4</c:v>
                </c:pt>
                <c:pt idx="3">
                  <c:v>5.3</c:v>
                </c:pt>
                <c:pt idx="4">
                  <c:v>4.9000000000000004</c:v>
                </c:pt>
                <c:pt idx="5">
                  <c:v>4.9000000000000004</c:v>
                </c:pt>
                <c:pt idx="6">
                  <c:v>4.9000000000000004</c:v>
                </c:pt>
                <c:pt idx="7">
                  <c:v>4.8</c:v>
                </c:pt>
                <c:pt idx="8">
                  <c:v>4.9000000000000004</c:v>
                </c:pt>
                <c:pt idx="9">
                  <c:v>5.0999999999999996</c:v>
                </c:pt>
                <c:pt idx="10">
                  <c:v>5.2</c:v>
                </c:pt>
                <c:pt idx="11">
                  <c:v>5.3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54D-4ECC-985D-38C095EBC54C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2015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 </c:v>
                </c:pt>
                <c:pt idx="2">
                  <c:v>март 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Лист1!$F$2:$F$13</c:f>
              <c:numCache>
                <c:formatCode>General</c:formatCode>
                <c:ptCount val="12"/>
                <c:pt idx="0">
                  <c:v>5.6</c:v>
                </c:pt>
                <c:pt idx="1">
                  <c:v>5.8</c:v>
                </c:pt>
                <c:pt idx="2">
                  <c:v>5.9</c:v>
                </c:pt>
                <c:pt idx="3">
                  <c:v>5.8</c:v>
                </c:pt>
                <c:pt idx="4">
                  <c:v>5.6</c:v>
                </c:pt>
                <c:pt idx="5">
                  <c:v>5.4</c:v>
                </c:pt>
                <c:pt idx="6">
                  <c:v>5.3</c:v>
                </c:pt>
                <c:pt idx="7">
                  <c:v>5.3</c:v>
                </c:pt>
                <c:pt idx="8">
                  <c:v>5.2</c:v>
                </c:pt>
                <c:pt idx="9">
                  <c:v>5.5</c:v>
                </c:pt>
                <c:pt idx="10">
                  <c:v>5.8</c:v>
                </c:pt>
                <c:pt idx="11">
                  <c:v>5.8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854D-4ECC-985D-38C095EBC54C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2016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 </c:v>
                </c:pt>
                <c:pt idx="2">
                  <c:v>март 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Лист1!$G$2:$G$13</c:f>
              <c:numCache>
                <c:formatCode>General</c:formatCode>
                <c:ptCount val="12"/>
                <c:pt idx="0">
                  <c:v>5.8</c:v>
                </c:pt>
                <c:pt idx="1">
                  <c:v>5.8</c:v>
                </c:pt>
                <c:pt idx="2">
                  <c:v>6</c:v>
                </c:pt>
                <c:pt idx="3">
                  <c:v>5.9</c:v>
                </c:pt>
                <c:pt idx="4">
                  <c:v>5.6</c:v>
                </c:pt>
                <c:pt idx="5">
                  <c:v>5.6</c:v>
                </c:pt>
                <c:pt idx="6">
                  <c:v>5.3</c:v>
                </c:pt>
                <c:pt idx="7">
                  <c:v>5.2</c:v>
                </c:pt>
                <c:pt idx="8">
                  <c:v>5.2</c:v>
                </c:pt>
                <c:pt idx="9">
                  <c:v>5.3</c:v>
                </c:pt>
                <c:pt idx="10">
                  <c:v>5.3</c:v>
                </c:pt>
                <c:pt idx="11">
                  <c:v>5.3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854D-4ECC-985D-38C095EBC5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3889024"/>
        <c:axId val="173890560"/>
      </c:lineChart>
      <c:catAx>
        <c:axId val="173889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3890560"/>
        <c:crosses val="autoZero"/>
        <c:auto val="1"/>
        <c:lblAlgn val="ctr"/>
        <c:lblOffset val="100"/>
        <c:noMultiLvlLbl val="0"/>
      </c:catAx>
      <c:valAx>
        <c:axId val="173890560"/>
        <c:scaling>
          <c:orientation val="minMax"/>
          <c:min val="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388902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Динамика</a:t>
            </a:r>
            <a:r>
              <a:rPr lang="ru-RU" baseline="0">
                <a:latin typeface="Times New Roman" pitchFamily="18" charset="0"/>
                <a:cs typeface="Times New Roman" pitchFamily="18" charset="0"/>
              </a:rPr>
              <a:t> безработицы в США</a:t>
            </a:r>
            <a:endParaRPr lang="ru-RU">
              <a:latin typeface="Times New Roman" pitchFamily="18" charset="0"/>
              <a:cs typeface="Times New Roman" pitchFamily="18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9.4</c:v>
                </c:pt>
                <c:pt idx="1">
                  <c:v>9</c:v>
                </c:pt>
                <c:pt idx="2">
                  <c:v>8.9</c:v>
                </c:pt>
                <c:pt idx="3">
                  <c:v>8.8000000000000007</c:v>
                </c:pt>
                <c:pt idx="4">
                  <c:v>9</c:v>
                </c:pt>
                <c:pt idx="5">
                  <c:v>9.1</c:v>
                </c:pt>
                <c:pt idx="6">
                  <c:v>9.2000000000000011</c:v>
                </c:pt>
                <c:pt idx="7">
                  <c:v>9.1</c:v>
                </c:pt>
                <c:pt idx="8">
                  <c:v>9.1</c:v>
                </c:pt>
                <c:pt idx="9">
                  <c:v>9.1</c:v>
                </c:pt>
                <c:pt idx="10">
                  <c:v>9</c:v>
                </c:pt>
                <c:pt idx="11">
                  <c:v>8.6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594-48ED-AD38-BAFF68A3DDB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2012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8.5</c:v>
                </c:pt>
                <c:pt idx="1">
                  <c:v>8.3000000000000007</c:v>
                </c:pt>
                <c:pt idx="2">
                  <c:v>8.3000000000000007</c:v>
                </c:pt>
                <c:pt idx="3">
                  <c:v>8.2000000000000011</c:v>
                </c:pt>
                <c:pt idx="4">
                  <c:v>8.1</c:v>
                </c:pt>
                <c:pt idx="5">
                  <c:v>8.2000000000000011</c:v>
                </c:pt>
                <c:pt idx="6">
                  <c:v>8.2000000000000011</c:v>
                </c:pt>
                <c:pt idx="7">
                  <c:v>8.3000000000000007</c:v>
                </c:pt>
                <c:pt idx="8">
                  <c:v>8.1</c:v>
                </c:pt>
                <c:pt idx="9">
                  <c:v>7.8</c:v>
                </c:pt>
                <c:pt idx="10">
                  <c:v>7.9</c:v>
                </c:pt>
                <c:pt idx="11">
                  <c:v>7.7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594-48ED-AD38-BAFF68A3DDB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2013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  <c:pt idx="0">
                  <c:v>7.8</c:v>
                </c:pt>
                <c:pt idx="1">
                  <c:v>7.9</c:v>
                </c:pt>
                <c:pt idx="2">
                  <c:v>7.7</c:v>
                </c:pt>
                <c:pt idx="3">
                  <c:v>7.6</c:v>
                </c:pt>
                <c:pt idx="4">
                  <c:v>7.5</c:v>
                </c:pt>
                <c:pt idx="5">
                  <c:v>7.6</c:v>
                </c:pt>
                <c:pt idx="6">
                  <c:v>7.6</c:v>
                </c:pt>
                <c:pt idx="7">
                  <c:v>7.4</c:v>
                </c:pt>
                <c:pt idx="8">
                  <c:v>7.3</c:v>
                </c:pt>
                <c:pt idx="9">
                  <c:v>7.2</c:v>
                </c:pt>
                <c:pt idx="10">
                  <c:v>7.3</c:v>
                </c:pt>
                <c:pt idx="11">
                  <c:v>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594-48ED-AD38-BAFF68A3DDB2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2014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Лист1!$E$2:$E$13</c:f>
              <c:numCache>
                <c:formatCode>General</c:formatCode>
                <c:ptCount val="12"/>
                <c:pt idx="0">
                  <c:v>6.7</c:v>
                </c:pt>
                <c:pt idx="1">
                  <c:v>6.6</c:v>
                </c:pt>
                <c:pt idx="2">
                  <c:v>6.3</c:v>
                </c:pt>
                <c:pt idx="3">
                  <c:v>6.3</c:v>
                </c:pt>
                <c:pt idx="4">
                  <c:v>6.1</c:v>
                </c:pt>
                <c:pt idx="5">
                  <c:v>6.2</c:v>
                </c:pt>
                <c:pt idx="6">
                  <c:v>6.1</c:v>
                </c:pt>
                <c:pt idx="7">
                  <c:v>5.9</c:v>
                </c:pt>
                <c:pt idx="8">
                  <c:v>5.8</c:v>
                </c:pt>
                <c:pt idx="9">
                  <c:v>5.8</c:v>
                </c:pt>
                <c:pt idx="10">
                  <c:v>5.6</c:v>
                </c:pt>
                <c:pt idx="11">
                  <c:v>5.7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594-48ED-AD38-BAFF68A3DDB2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2015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Лист1!$F$2:$F$13</c:f>
              <c:numCache>
                <c:formatCode>General</c:formatCode>
                <c:ptCount val="12"/>
                <c:pt idx="0">
                  <c:v>5.7</c:v>
                </c:pt>
                <c:pt idx="1">
                  <c:v>5.5</c:v>
                </c:pt>
                <c:pt idx="2">
                  <c:v>5.5</c:v>
                </c:pt>
                <c:pt idx="3">
                  <c:v>5.4</c:v>
                </c:pt>
                <c:pt idx="4">
                  <c:v>5.5</c:v>
                </c:pt>
                <c:pt idx="5">
                  <c:v>5.3</c:v>
                </c:pt>
                <c:pt idx="6">
                  <c:v>5.3</c:v>
                </c:pt>
                <c:pt idx="7">
                  <c:v>5.0999999999999996</c:v>
                </c:pt>
                <c:pt idx="8">
                  <c:v>5.0999999999999996</c:v>
                </c:pt>
                <c:pt idx="9">
                  <c:v>5</c:v>
                </c:pt>
                <c:pt idx="10">
                  <c:v>5</c:v>
                </c:pt>
                <c:pt idx="11">
                  <c:v>4.9000000000000004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A594-48ED-AD38-BAFF68A3DDB2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2016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Лист1!$G$2:$G$13</c:f>
              <c:numCache>
                <c:formatCode>General</c:formatCode>
                <c:ptCount val="12"/>
                <c:pt idx="0">
                  <c:v>4.9000000000000004</c:v>
                </c:pt>
                <c:pt idx="1">
                  <c:v>4.9000000000000004</c:v>
                </c:pt>
                <c:pt idx="2">
                  <c:v>5</c:v>
                </c:pt>
                <c:pt idx="3">
                  <c:v>5</c:v>
                </c:pt>
                <c:pt idx="4">
                  <c:v>4.7</c:v>
                </c:pt>
                <c:pt idx="5">
                  <c:v>4.9000000000000004</c:v>
                </c:pt>
                <c:pt idx="6">
                  <c:v>4.9000000000000004</c:v>
                </c:pt>
                <c:pt idx="7">
                  <c:v>4.9000000000000004</c:v>
                </c:pt>
                <c:pt idx="8">
                  <c:v>5</c:v>
                </c:pt>
                <c:pt idx="9">
                  <c:v>4.9000000000000004</c:v>
                </c:pt>
                <c:pt idx="10">
                  <c:v>4.5999999999999996</c:v>
                </c:pt>
                <c:pt idx="11">
                  <c:v>4.7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A594-48ED-AD38-BAFF68A3DD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3961600"/>
        <c:axId val="173963136"/>
      </c:lineChart>
      <c:catAx>
        <c:axId val="173961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3963136"/>
        <c:crosses val="autoZero"/>
        <c:auto val="1"/>
        <c:lblAlgn val="ctr"/>
        <c:lblOffset val="100"/>
        <c:noMultiLvlLbl val="0"/>
      </c:catAx>
      <c:valAx>
        <c:axId val="173963136"/>
        <c:scaling>
          <c:orientation val="minMax"/>
          <c:min val="3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396160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2264</Words>
  <Characters>12907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2017-12-02T12:00:00Z</dcterms:created>
  <dcterms:modified xsi:type="dcterms:W3CDTF">2017-12-02T12:00:00Z</dcterms:modified>
</cp:coreProperties>
</file>