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747"/>
      </w:tblGrid>
      <w:tr w:rsidR="009D5319" w:rsidRPr="009D5319" w:rsidTr="00DC10B6">
        <w:tc>
          <w:tcPr>
            <w:tcW w:w="9854" w:type="dxa"/>
            <w:gridSpan w:val="2"/>
            <w:hideMark/>
          </w:tcPr>
          <w:p w:rsidR="009D5319" w:rsidRPr="009D5319" w:rsidRDefault="009D5319" w:rsidP="009D5319">
            <w:pPr>
              <w:widowControl w:val="0"/>
              <w:jc w:val="both"/>
              <w:rPr>
                <w:rFonts w:ascii="Times New Roman" w:hAnsi="Times New Roman"/>
                <w:b/>
                <w:sz w:val="28"/>
              </w:rPr>
            </w:pPr>
            <w:r w:rsidRPr="009D5319">
              <w:rPr>
                <w:rFonts w:ascii="Times New Roman" w:hAnsi="Times New Roman"/>
                <w:b/>
                <w:sz w:val="28"/>
              </w:rPr>
              <w:t xml:space="preserve">УДК </w:t>
            </w:r>
            <w:r w:rsidRPr="009D5319">
              <w:rPr>
                <w:rFonts w:ascii="Times New Roman" w:hAnsi="Times New Roman"/>
                <w:b/>
                <w:sz w:val="28"/>
                <w:szCs w:val="28"/>
              </w:rPr>
              <w:t>338.43</w:t>
            </w:r>
          </w:p>
        </w:tc>
      </w:tr>
      <w:tr w:rsidR="009D5319" w:rsidRPr="009D5319" w:rsidTr="00DC10B6">
        <w:tc>
          <w:tcPr>
            <w:tcW w:w="9854" w:type="dxa"/>
            <w:gridSpan w:val="2"/>
          </w:tcPr>
          <w:p w:rsidR="009D5319" w:rsidRPr="009D5319" w:rsidRDefault="009D5319" w:rsidP="009D5319">
            <w:pPr>
              <w:widowControl w:val="0"/>
              <w:jc w:val="center"/>
              <w:outlineLvl w:val="0"/>
              <w:rPr>
                <w:rFonts w:ascii="Times New Roman" w:hAnsi="Times New Roman"/>
                <w:b/>
                <w:bCs/>
                <w:sz w:val="28"/>
                <w:szCs w:val="28"/>
              </w:rPr>
            </w:pPr>
            <w:bookmarkStart w:id="0" w:name="_Toc480490935"/>
            <w:bookmarkStart w:id="1" w:name="_Toc480537159"/>
            <w:r w:rsidRPr="009D5319">
              <w:rPr>
                <w:rFonts w:ascii="Times New Roman" w:hAnsi="Times New Roman"/>
                <w:b/>
                <w:bCs/>
                <w:sz w:val="28"/>
                <w:szCs w:val="28"/>
              </w:rPr>
              <w:t xml:space="preserve">ФАКТОРЫ </w:t>
            </w:r>
            <w:r w:rsidRPr="009D5319">
              <w:rPr>
                <w:rFonts w:ascii="Times New Roman" w:eastAsia="TimesNewRoman,Italic" w:hAnsi="Times New Roman"/>
                <w:b/>
                <w:bCs/>
                <w:sz w:val="28"/>
                <w:szCs w:val="28"/>
              </w:rPr>
              <w:t>КОНКУРЕНТОСПОСОБНОСТИ АГРАРНОГО ПРЕДПРИЯТИЯ</w:t>
            </w:r>
            <w:bookmarkEnd w:id="0"/>
            <w:bookmarkEnd w:id="1"/>
          </w:p>
        </w:tc>
      </w:tr>
      <w:tr w:rsidR="009D5319" w:rsidRPr="009D5319" w:rsidTr="00DC10B6">
        <w:tc>
          <w:tcPr>
            <w:tcW w:w="4927" w:type="dxa"/>
          </w:tcPr>
          <w:p w:rsidR="009D5319" w:rsidRPr="009D5319" w:rsidRDefault="009D5319" w:rsidP="009D5319">
            <w:pPr>
              <w:widowControl w:val="0"/>
              <w:jc w:val="right"/>
              <w:rPr>
                <w:rFonts w:ascii="Times New Roman" w:hAnsi="Times New Roman"/>
                <w:sz w:val="28"/>
                <w:szCs w:val="28"/>
              </w:rPr>
            </w:pPr>
          </w:p>
        </w:tc>
        <w:tc>
          <w:tcPr>
            <w:tcW w:w="4927" w:type="dxa"/>
          </w:tcPr>
          <w:p w:rsidR="009D5319" w:rsidRPr="009D5319" w:rsidRDefault="009D5319" w:rsidP="009D5319">
            <w:pPr>
              <w:widowControl w:val="0"/>
              <w:jc w:val="right"/>
              <w:rPr>
                <w:rFonts w:ascii="Times New Roman" w:hAnsi="Times New Roman"/>
                <w:sz w:val="28"/>
                <w:szCs w:val="28"/>
              </w:rPr>
            </w:pPr>
          </w:p>
        </w:tc>
      </w:tr>
      <w:tr w:rsidR="009D5319" w:rsidRPr="009D5319" w:rsidTr="00DC10B6">
        <w:tc>
          <w:tcPr>
            <w:tcW w:w="4927" w:type="dxa"/>
          </w:tcPr>
          <w:p w:rsidR="009D5319" w:rsidRPr="009D5319" w:rsidRDefault="009D5319" w:rsidP="009D5319">
            <w:pPr>
              <w:widowControl w:val="0"/>
              <w:jc w:val="center"/>
              <w:outlineLvl w:val="0"/>
              <w:rPr>
                <w:rFonts w:ascii="Times New Roman" w:hAnsi="Times New Roman"/>
                <w:b/>
                <w:bCs/>
                <w:sz w:val="28"/>
                <w:szCs w:val="28"/>
              </w:rPr>
            </w:pPr>
          </w:p>
        </w:tc>
        <w:tc>
          <w:tcPr>
            <w:tcW w:w="4927" w:type="dxa"/>
          </w:tcPr>
          <w:p w:rsidR="009D5319" w:rsidRPr="009D5319" w:rsidRDefault="009D5319" w:rsidP="009D5319">
            <w:pPr>
              <w:widowControl w:val="0"/>
              <w:outlineLvl w:val="1"/>
              <w:rPr>
                <w:rFonts w:ascii="Times New Roman" w:hAnsi="Times New Roman"/>
                <w:b/>
                <w:bCs/>
                <w:sz w:val="28"/>
                <w:szCs w:val="26"/>
              </w:rPr>
            </w:pPr>
            <w:bookmarkStart w:id="2" w:name="_Toc480490936"/>
            <w:bookmarkStart w:id="3" w:name="_Toc480537160"/>
            <w:r w:rsidRPr="009D5319">
              <w:rPr>
                <w:rFonts w:ascii="Times New Roman" w:hAnsi="Times New Roman"/>
                <w:b/>
                <w:bCs/>
                <w:sz w:val="28"/>
                <w:szCs w:val="26"/>
              </w:rPr>
              <w:t>Е.В. Курипченко</w:t>
            </w:r>
            <w:bookmarkEnd w:id="2"/>
            <w:bookmarkEnd w:id="3"/>
          </w:p>
          <w:p w:rsidR="009D5319" w:rsidRPr="009D5319" w:rsidRDefault="009D5319" w:rsidP="009D5319">
            <w:pPr>
              <w:widowControl w:val="0"/>
              <w:autoSpaceDE w:val="0"/>
              <w:autoSpaceDN w:val="0"/>
              <w:adjustRightInd w:val="0"/>
              <w:rPr>
                <w:rFonts w:ascii="Times New Roman" w:hAnsi="Times New Roman"/>
                <w:i/>
                <w:sz w:val="28"/>
                <w:szCs w:val="28"/>
              </w:rPr>
            </w:pPr>
            <w:r w:rsidRPr="009D5319">
              <w:rPr>
                <w:rFonts w:ascii="Times New Roman" w:hAnsi="Times New Roman"/>
                <w:i/>
                <w:sz w:val="28"/>
                <w:szCs w:val="28"/>
              </w:rPr>
              <w:t>ГОУ ЛНР «Луганский национальный аграрный университет»</w:t>
            </w:r>
          </w:p>
          <w:p w:rsidR="009D5319" w:rsidRPr="009D5319" w:rsidRDefault="009D5319" w:rsidP="009D5319">
            <w:pPr>
              <w:widowControl w:val="0"/>
              <w:autoSpaceDE w:val="0"/>
              <w:autoSpaceDN w:val="0"/>
              <w:adjustRightInd w:val="0"/>
              <w:rPr>
                <w:rFonts w:ascii="Times New Roman" w:hAnsi="Times New Roman"/>
                <w:i/>
                <w:sz w:val="28"/>
                <w:szCs w:val="28"/>
              </w:rPr>
            </w:pPr>
            <w:r w:rsidRPr="009D5319">
              <w:rPr>
                <w:rFonts w:ascii="Times New Roman" w:hAnsi="Times New Roman"/>
                <w:i/>
                <w:sz w:val="28"/>
                <w:szCs w:val="28"/>
              </w:rPr>
              <w:t>г. Луганск, Луганская Народная Республика</w:t>
            </w:r>
          </w:p>
        </w:tc>
      </w:tr>
    </w:tbl>
    <w:p w:rsidR="009D5319" w:rsidRPr="009D5319" w:rsidRDefault="009D5319" w:rsidP="009D5319">
      <w:pPr>
        <w:widowControl w:val="0"/>
        <w:spacing w:after="0" w:line="240" w:lineRule="auto"/>
        <w:ind w:firstLine="709"/>
        <w:jc w:val="center"/>
        <w:rPr>
          <w:rFonts w:ascii="Times New Roman" w:eastAsia="Times New Roman" w:hAnsi="Times New Roman" w:cs="Times New Roman"/>
          <w:sz w:val="28"/>
          <w:szCs w:val="28"/>
          <w:lang w:eastAsia="ru-RU"/>
        </w:rPr>
      </w:pPr>
    </w:p>
    <w:p w:rsidR="009D5319" w:rsidRPr="009D5319" w:rsidRDefault="009D5319" w:rsidP="009D5319">
      <w:pPr>
        <w:widowControl w:val="0"/>
        <w:spacing w:after="0" w:line="240" w:lineRule="auto"/>
        <w:ind w:firstLine="720"/>
        <w:jc w:val="both"/>
        <w:rPr>
          <w:rFonts w:ascii="Times New Roman" w:eastAsia="Times New Roman" w:hAnsi="Times New Roman" w:cs="Times New Roman"/>
          <w:i/>
          <w:sz w:val="28"/>
          <w:szCs w:val="28"/>
          <w:lang w:eastAsia="ru-RU"/>
        </w:rPr>
      </w:pPr>
      <w:r w:rsidRPr="009D5319">
        <w:rPr>
          <w:rFonts w:ascii="Times New Roman" w:eastAsia="Times New Roman" w:hAnsi="Times New Roman" w:cs="Times New Roman"/>
          <w:i/>
          <w:sz w:val="28"/>
          <w:szCs w:val="28"/>
          <w:lang w:eastAsia="ru-RU"/>
        </w:rPr>
        <w:t>Аннотация. В статье рассмотрена проблема классификации факторов конкурентоспособности, уточнена  сущность экономической категории «факторы конкурентоспособности». На основе анализа и систематизации различных подходов предложена классификация факторов конкурентоспособности аграрных предприятий.</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i/>
          <w:sz w:val="28"/>
          <w:szCs w:val="28"/>
          <w:lang w:eastAsia="ru-RU"/>
        </w:rPr>
      </w:pPr>
      <w:r w:rsidRPr="009D5319">
        <w:rPr>
          <w:rFonts w:ascii="Times New Roman" w:eastAsia="Times New Roman" w:hAnsi="Times New Roman" w:cs="Times New Roman"/>
          <w:i/>
          <w:sz w:val="28"/>
          <w:szCs w:val="28"/>
          <w:lang w:eastAsia="ru-RU"/>
        </w:rPr>
        <w:t>Ключевые слова:конкурентоспособность, факторы конкурентоспособности, аграрные предприятия.</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p>
    <w:p w:rsidR="009D5319" w:rsidRPr="009D5319" w:rsidRDefault="009D5319" w:rsidP="009D5319">
      <w:pPr>
        <w:widowControl w:val="0"/>
        <w:spacing w:after="0" w:line="240" w:lineRule="auto"/>
        <w:ind w:firstLine="720"/>
        <w:jc w:val="both"/>
        <w:rPr>
          <w:rFonts w:ascii="Times New Roman" w:eastAsia="Times New Roman" w:hAnsi="Times New Roman" w:cs="Times New Roman"/>
          <w:i/>
          <w:sz w:val="28"/>
          <w:szCs w:val="28"/>
          <w:lang w:val="en-US" w:eastAsia="ru-RU"/>
        </w:rPr>
      </w:pPr>
      <w:r w:rsidRPr="009D5319">
        <w:rPr>
          <w:rFonts w:ascii="Times New Roman" w:eastAsia="Times New Roman" w:hAnsi="Times New Roman" w:cs="Times New Roman"/>
          <w:bCs/>
          <w:i/>
          <w:sz w:val="28"/>
          <w:szCs w:val="28"/>
          <w:lang w:val="en-US" w:eastAsia="ru-RU"/>
        </w:rPr>
        <w:t xml:space="preserve">Summary. </w:t>
      </w:r>
      <w:r w:rsidRPr="009D5319">
        <w:rPr>
          <w:rFonts w:ascii="Times New Roman" w:eastAsia="Times New Roman" w:hAnsi="Times New Roman" w:cs="Times New Roman"/>
          <w:i/>
          <w:sz w:val="28"/>
          <w:szCs w:val="28"/>
          <w:lang w:val="en-US" w:eastAsia="ru-RU"/>
        </w:rPr>
        <w:t>This article discusses the problem of classification of the factors of competitiveness, the essence of economic category «factors of competitiveness». Based on the analysis and systematization of the various approaches proposed classification of the factors of competitiveness of agricultural enterprises.</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i/>
          <w:sz w:val="28"/>
          <w:szCs w:val="28"/>
          <w:lang w:val="en-US" w:eastAsia="ru-RU"/>
        </w:rPr>
      </w:pPr>
      <w:r w:rsidRPr="009D5319">
        <w:rPr>
          <w:rFonts w:ascii="Times New Roman" w:eastAsia="Times New Roman" w:hAnsi="Times New Roman" w:cs="Times New Roman"/>
          <w:i/>
          <w:sz w:val="28"/>
          <w:szCs w:val="28"/>
          <w:lang w:val="en-US" w:eastAsia="ru-RU"/>
        </w:rPr>
        <w:t>Keywords: competitiveness, competitive factors, agrarian enterprises.</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val="en-US" w:eastAsia="ru-RU"/>
        </w:rPr>
      </w:pP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b/>
          <w:sz w:val="28"/>
          <w:szCs w:val="28"/>
          <w:lang w:eastAsia="ru-RU"/>
        </w:rPr>
        <w:t xml:space="preserve">Постановка проблемы. </w:t>
      </w:r>
      <w:r w:rsidRPr="009D5319">
        <w:rPr>
          <w:rFonts w:ascii="Times New Roman" w:eastAsia="Times New Roman" w:hAnsi="Times New Roman" w:cs="Times New Roman"/>
          <w:sz w:val="28"/>
          <w:szCs w:val="28"/>
          <w:lang w:eastAsia="ru-RU"/>
        </w:rPr>
        <w:t>Проблема конкурентоспособности аграрного сектора занимает одно из ведущих мест в экономическом анализе разных субъектов хозяйствования, что обусловлено усилением международной конкуренции. Аграрный бизнес является ключевой отраслью, от развития которой зависит продовольственная безопасность страны и благосостояние населения. Это особенно важно сегодня, когда отечественная  экономика находится в трудном переходном периоде.</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 xml:space="preserve">Необходимость насыщения рынка сельскохозяйственной продукцией, улучшение ее качества и расширение ассортимента постоянно возрастает, поэтому вопрос обеспечения конкурентоспособности является определяющим для развития аграрного сектора экономики </w:t>
      </w:r>
      <w:r w:rsidRPr="009D5319">
        <w:rPr>
          <w:rFonts w:ascii="Times New Roman" w:eastAsia="Times New Roman" w:hAnsi="Times New Roman" w:cs="Times New Roman"/>
          <w:bCs/>
          <w:sz w:val="28"/>
          <w:szCs w:val="28"/>
          <w:lang w:eastAsia="ru-RU"/>
        </w:rPr>
        <w:t>[3; 4]</w:t>
      </w:r>
      <w:r w:rsidRPr="009D5319">
        <w:rPr>
          <w:rFonts w:ascii="Times New Roman" w:eastAsia="Times New Roman" w:hAnsi="Times New Roman" w:cs="Times New Roman"/>
          <w:sz w:val="28"/>
          <w:szCs w:val="28"/>
          <w:lang w:eastAsia="ru-RU"/>
        </w:rPr>
        <w:t>.</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b/>
          <w:sz w:val="28"/>
          <w:szCs w:val="28"/>
          <w:lang w:eastAsia="ru-RU"/>
        </w:rPr>
        <w:t xml:space="preserve">Анализ предыдущих исследований и публикаций. </w:t>
      </w:r>
      <w:r w:rsidRPr="009D5319">
        <w:rPr>
          <w:rFonts w:ascii="Times New Roman" w:eastAsia="Times New Roman" w:hAnsi="Times New Roman" w:cs="Times New Roman"/>
          <w:sz w:val="28"/>
          <w:szCs w:val="28"/>
          <w:lang w:eastAsia="ru-RU"/>
        </w:rPr>
        <w:t xml:space="preserve">Исследование конкурентоспособности предприятий является предметом внимания многих ученых-экономистов, таких как В.Г. Андрийчука, И. Ансоффа, В.И. Богачева, Д.С. Воронова, В.Н. Гончарова, Ф. Котлера, М.Й. Малика, Ю.Ф. Наумова, М. Портера, П.Т. Саблука, В.А. В.Г. Ткаченко, Р.А. Фатхутдинова и других. </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 xml:space="preserve">Теоретической и методической основой исследования стала методология познания, основанная на диалектическом методе, в основу которой положен системный подход, принцип комплексности и последовательности в познании экономических явлений и процессов. Методологическую основу исследования составляют фундаментальные </w:t>
      </w:r>
      <w:r w:rsidRPr="009D5319">
        <w:rPr>
          <w:rFonts w:ascii="Times New Roman" w:eastAsia="Times New Roman" w:hAnsi="Times New Roman" w:cs="Times New Roman"/>
          <w:sz w:val="28"/>
          <w:szCs w:val="28"/>
          <w:lang w:eastAsia="ru-RU"/>
        </w:rPr>
        <w:lastRenderedPageBreak/>
        <w:t>положения маркетинга и экономической теории, а также научные труды отечественных и зарубежных ученых по вопросам повышения конкурентоспособности аграрного предприятия.</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b/>
          <w:sz w:val="28"/>
          <w:szCs w:val="28"/>
          <w:lang w:eastAsia="ru-RU"/>
        </w:rPr>
        <w:t xml:space="preserve">Основные результаты исследования. </w:t>
      </w:r>
      <w:r w:rsidRPr="009D5319">
        <w:rPr>
          <w:rFonts w:ascii="Times New Roman" w:eastAsia="Times New Roman" w:hAnsi="Times New Roman" w:cs="Times New Roman"/>
          <w:sz w:val="28"/>
          <w:szCs w:val="28"/>
          <w:lang w:eastAsia="ru-RU"/>
        </w:rPr>
        <w:t>В научной литературе существует очень большое количество определений понятия «конкурентоспособность предприятия». В результате исследования данных определений нами было предложено собственное толкование: конкурентоспособностью аграрного предприятия является его способность использовать собственный производственный потенциал, инвестиционно-инновационные возможности и резервы, рычаги управления и маркетинг с целью достижения сравнительно высшей степени удовлетворения потребностей потребителей своего целевого рынка и других преследуемых целей в условиях конкурентной среды.</w:t>
      </w:r>
    </w:p>
    <w:p w:rsidR="009D5319" w:rsidRPr="009D5319" w:rsidRDefault="009D5319" w:rsidP="009D5319">
      <w:pPr>
        <w:widowControl w:val="0"/>
        <w:spacing w:after="0" w:line="240" w:lineRule="auto"/>
        <w:ind w:firstLine="708"/>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На конкурентоспособность предприятия и эффективность его работы влияет множество факторов, то есть условий, обстоятельств, движущих сил, под влиянием которых формируется и изменяется возможность предприятия соревноваться на рынке с конкурентами, производящими аналогичные товары, которые удовлетворяют определенную потребность.</w:t>
      </w:r>
    </w:p>
    <w:p w:rsidR="009D5319" w:rsidRPr="009D5319" w:rsidRDefault="009D5319" w:rsidP="009D5319">
      <w:pPr>
        <w:widowControl w:val="0"/>
        <w:spacing w:after="0" w:line="240" w:lineRule="auto"/>
        <w:ind w:firstLine="708"/>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Факторами конкурентоспособности является те или иные причины, частично влияющие на уровень и характер конкурентоспособности предприятия, или же полностью определяющие его.</w:t>
      </w:r>
    </w:p>
    <w:p w:rsidR="009D5319" w:rsidRPr="009D5319" w:rsidRDefault="009D5319" w:rsidP="009D5319">
      <w:pPr>
        <w:widowControl w:val="0"/>
        <w:spacing w:after="0" w:line="240" w:lineRule="auto"/>
        <w:ind w:firstLine="708"/>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Многообразие факторов, формирующих конкурентоспособность, дают неограниченные возможности их исследователям, и, как следствие, нет единой общепринятой классификации.</w:t>
      </w:r>
    </w:p>
    <w:p w:rsidR="009D5319" w:rsidRPr="009D5319" w:rsidRDefault="009D5319" w:rsidP="009D5319">
      <w:pPr>
        <w:widowControl w:val="0"/>
        <w:spacing w:after="0" w:line="240" w:lineRule="auto"/>
        <w:ind w:firstLine="708"/>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Наиболее распространенным является разделение факторов конкурентоспособности по источникам их происхождения, согласно которого они делятся на факторы внешней среды и факторы внутренней среды. Следует отметить, что данная классификация имеет обобщающий характер и не позволяет выделить факторы конкурентоспособности, которые являются специфическими для аграрных предприятий.</w:t>
      </w:r>
    </w:p>
    <w:p w:rsidR="009D5319" w:rsidRPr="009D5319" w:rsidRDefault="009D5319" w:rsidP="009D5319">
      <w:pPr>
        <w:widowControl w:val="0"/>
        <w:spacing w:after="0" w:line="240" w:lineRule="auto"/>
        <w:ind w:firstLine="720"/>
        <w:jc w:val="both"/>
        <w:rPr>
          <w:rFonts w:ascii="Times New Roman" w:eastAsia="Times New Roman" w:hAnsi="Times New Roman" w:cs="Times New Roman"/>
          <w:bCs/>
          <w:sz w:val="28"/>
          <w:szCs w:val="28"/>
          <w:lang w:eastAsia="ru-RU"/>
        </w:rPr>
      </w:pPr>
      <w:r w:rsidRPr="009D5319">
        <w:rPr>
          <w:rFonts w:ascii="Times New Roman" w:eastAsia="Times New Roman" w:hAnsi="Times New Roman" w:cs="Times New Roman"/>
          <w:bCs/>
          <w:sz w:val="28"/>
          <w:szCs w:val="28"/>
          <w:lang w:eastAsia="ru-RU"/>
        </w:rPr>
        <w:t xml:space="preserve">По мнению Криворотова В.В., совокупность факторов конкурентоспособности целесообразно разделить по сфере происхождения на группы, а именно: технико-технологическую, организационно-управленческую, финансово-экономическую, социально-психологическую, природно-географическую и транспортную, экологическую, отраслевую и рыночную (табл. 1) [2]. Недостатком данной классификации, по нашому мнению, является игнорирование других классификационных признаков, что свидетельствует об одноаспектности исследования. </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 xml:space="preserve">Более полную классификацию </w:t>
      </w:r>
      <w:r w:rsidRPr="009D5319">
        <w:rPr>
          <w:rFonts w:ascii="Times New Roman" w:eastAsia="TimesNewRoman,Italic" w:hAnsi="Times New Roman" w:cs="Times New Roman"/>
          <w:sz w:val="28"/>
          <w:szCs w:val="28"/>
          <w:lang w:eastAsia="ru-RU"/>
        </w:rPr>
        <w:t>факторов конкурентоспособности предприятия</w:t>
      </w:r>
      <w:r w:rsidRPr="009D5319">
        <w:rPr>
          <w:rFonts w:ascii="Times New Roman" w:eastAsia="Times New Roman" w:hAnsi="Times New Roman" w:cs="Times New Roman"/>
          <w:sz w:val="28"/>
          <w:szCs w:val="28"/>
          <w:lang w:eastAsia="ru-RU"/>
        </w:rPr>
        <w:t xml:space="preserve"> предложили такие исследователи, как С.М. Клименко, Д.А. Барабаса, А.С. Дубров, Т.В. Омельяненко и А.В. Вакуленко. Согласно данной классификации все факторы делились на группы в зависимости от места возникновения, сферы происхождения, характера фактора, продолжительности действия, степени взаимообусловленности, степени полезности и роли в обеспечении конкурентоспособности </w:t>
      </w:r>
      <w:r w:rsidRPr="009D5319">
        <w:rPr>
          <w:rFonts w:ascii="Times New Roman" w:eastAsia="Times New Roman" w:hAnsi="Times New Roman" w:cs="Times New Roman"/>
          <w:bCs/>
          <w:sz w:val="28"/>
          <w:szCs w:val="28"/>
          <w:lang w:eastAsia="ru-RU"/>
        </w:rPr>
        <w:t>[1]</w:t>
      </w:r>
      <w:r w:rsidRPr="009D5319">
        <w:rPr>
          <w:rFonts w:ascii="Times New Roman" w:eastAsia="Times New Roman" w:hAnsi="Times New Roman" w:cs="Times New Roman"/>
          <w:sz w:val="28"/>
          <w:szCs w:val="28"/>
          <w:lang w:eastAsia="ru-RU"/>
        </w:rPr>
        <w:t xml:space="preserve"> (табл. 2). </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p>
    <w:p w:rsidR="009D5319" w:rsidRPr="009D5319" w:rsidRDefault="009D5319" w:rsidP="009D5319">
      <w:pPr>
        <w:widowControl w:val="0"/>
        <w:tabs>
          <w:tab w:val="left" w:pos="1360"/>
        </w:tabs>
        <w:spacing w:after="0" w:line="240" w:lineRule="auto"/>
        <w:ind w:firstLine="720"/>
        <w:jc w:val="right"/>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Таблица 1</w:t>
      </w:r>
    </w:p>
    <w:p w:rsidR="009D5319" w:rsidRPr="009D5319" w:rsidRDefault="009D5319" w:rsidP="009D5319">
      <w:pPr>
        <w:widowControl w:val="0"/>
        <w:spacing w:after="0" w:line="240" w:lineRule="auto"/>
        <w:ind w:firstLine="709"/>
        <w:jc w:val="center"/>
        <w:rPr>
          <w:rFonts w:ascii="Times New Roman" w:eastAsia="TimesNewRoman,Italic" w:hAnsi="Times New Roman" w:cs="Times New Roman"/>
          <w:sz w:val="28"/>
          <w:szCs w:val="28"/>
          <w:lang w:eastAsia="ru-RU"/>
        </w:rPr>
      </w:pPr>
      <w:r w:rsidRPr="009D5319">
        <w:rPr>
          <w:rFonts w:ascii="Times New Roman" w:eastAsia="TimesNewRoman,Italic" w:hAnsi="Times New Roman" w:cs="Times New Roman"/>
          <w:sz w:val="28"/>
          <w:szCs w:val="28"/>
          <w:lang w:eastAsia="ru-RU"/>
        </w:rPr>
        <w:t>Система факторов конкурентоспособности предприятия</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007"/>
        <w:gridCol w:w="6806"/>
      </w:tblGrid>
      <w:tr w:rsidR="009D5319" w:rsidRPr="009D5319" w:rsidTr="00DC10B6">
        <w:trPr>
          <w:trHeight w:val="182"/>
          <w:jc w:val="center"/>
        </w:trPr>
        <w:tc>
          <w:tcPr>
            <w:tcW w:w="594" w:type="dxa"/>
            <w:tcBorders>
              <w:bottom w:val="single" w:sz="4" w:space="0" w:color="auto"/>
            </w:tcBorders>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 п/п</w:t>
            </w:r>
          </w:p>
        </w:tc>
        <w:tc>
          <w:tcPr>
            <w:tcW w:w="1984" w:type="dxa"/>
            <w:shd w:val="clear" w:color="auto" w:fill="auto"/>
            <w:vAlign w:val="center"/>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ГРУППА</w:t>
            </w:r>
          </w:p>
        </w:tc>
        <w:tc>
          <w:tcPr>
            <w:tcW w:w="6828" w:type="dxa"/>
            <w:shd w:val="clear" w:color="auto" w:fill="auto"/>
            <w:vAlign w:val="center"/>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ФАКТОРЫ</w:t>
            </w:r>
          </w:p>
        </w:tc>
      </w:tr>
      <w:tr w:rsidR="009D5319" w:rsidRPr="009D5319" w:rsidTr="00DC10B6">
        <w:trPr>
          <w:trHeight w:val="435"/>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1.</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Технико-технологическая</w:t>
            </w:r>
          </w:p>
        </w:tc>
        <w:tc>
          <w:tcPr>
            <w:tcW w:w="6828" w:type="dxa"/>
            <w:shd w:val="clear" w:color="auto" w:fill="auto"/>
          </w:tcPr>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состояние средств труда;</w:t>
            </w:r>
          </w:p>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качество предметов труда;</w:t>
            </w:r>
          </w:p>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прогрессивность технологических процессов;</w:t>
            </w:r>
          </w:p>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уровень механизации и автоматизации труда и производства;</w:t>
            </w:r>
          </w:p>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 xml:space="preserve"> степень использования средств производства;</w:t>
            </w:r>
          </w:p>
          <w:p w:rsidR="009D5319" w:rsidRPr="009D5319" w:rsidRDefault="009D5319" w:rsidP="009D5319">
            <w:pPr>
              <w:widowControl w:val="0"/>
              <w:numPr>
                <w:ilvl w:val="0"/>
                <w:numId w:val="1"/>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масштабность внедрения научно-технических разработок.</w:t>
            </w:r>
          </w:p>
        </w:tc>
      </w:tr>
      <w:tr w:rsidR="009D5319" w:rsidRPr="009D5319" w:rsidTr="00DC10B6">
        <w:trPr>
          <w:trHeight w:val="480"/>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2.</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Организационно-управленческая</w:t>
            </w:r>
          </w:p>
        </w:tc>
        <w:tc>
          <w:tcPr>
            <w:tcW w:w="6828" w:type="dxa"/>
            <w:shd w:val="clear" w:color="auto" w:fill="auto"/>
          </w:tcPr>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производственная структура предприятия;</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степень оптимизации технологических режимов;</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организация труда;</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квалификация персонала;</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системы оплаты труда;</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организационная структура управления;</w:t>
            </w:r>
          </w:p>
          <w:p w:rsidR="009D5319" w:rsidRPr="009D5319" w:rsidRDefault="009D5319" w:rsidP="009D5319">
            <w:pPr>
              <w:widowControl w:val="0"/>
              <w:numPr>
                <w:ilvl w:val="0"/>
                <w:numId w:val="2"/>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система планирования, учета и контроля.</w:t>
            </w:r>
          </w:p>
        </w:tc>
      </w:tr>
      <w:tr w:rsidR="009D5319" w:rsidRPr="009D5319" w:rsidTr="00DC10B6">
        <w:trPr>
          <w:trHeight w:val="345"/>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3.</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Финансово-экономическая</w:t>
            </w:r>
          </w:p>
        </w:tc>
        <w:tc>
          <w:tcPr>
            <w:tcW w:w="6828" w:type="dxa"/>
            <w:shd w:val="clear" w:color="auto" w:fill="auto"/>
          </w:tcPr>
          <w:p w:rsidR="009D5319" w:rsidRPr="009D5319" w:rsidRDefault="009D5319" w:rsidP="009D5319">
            <w:pPr>
              <w:widowControl w:val="0"/>
              <w:numPr>
                <w:ilvl w:val="0"/>
                <w:numId w:val="7"/>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эффективность текущих расходов;</w:t>
            </w:r>
          </w:p>
          <w:p w:rsidR="009D5319" w:rsidRPr="009D5319" w:rsidRDefault="009D5319" w:rsidP="009D5319">
            <w:pPr>
              <w:widowControl w:val="0"/>
              <w:numPr>
                <w:ilvl w:val="0"/>
                <w:numId w:val="7"/>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эффективность использования средств производства;</w:t>
            </w:r>
          </w:p>
          <w:p w:rsidR="009D5319" w:rsidRPr="009D5319" w:rsidRDefault="009D5319" w:rsidP="009D5319">
            <w:pPr>
              <w:widowControl w:val="0"/>
              <w:numPr>
                <w:ilvl w:val="0"/>
                <w:numId w:val="7"/>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эффективность использования живого труда;</w:t>
            </w:r>
          </w:p>
          <w:p w:rsidR="009D5319" w:rsidRPr="009D5319" w:rsidRDefault="009D5319" w:rsidP="009D5319">
            <w:pPr>
              <w:widowControl w:val="0"/>
              <w:numPr>
                <w:ilvl w:val="0"/>
                <w:numId w:val="7"/>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финансовая устойчивость предприятия;</w:t>
            </w:r>
          </w:p>
          <w:p w:rsidR="009D5319" w:rsidRPr="009D5319" w:rsidRDefault="009D5319" w:rsidP="009D5319">
            <w:pPr>
              <w:widowControl w:val="0"/>
              <w:numPr>
                <w:ilvl w:val="0"/>
                <w:numId w:val="7"/>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результативность производства.</w:t>
            </w:r>
          </w:p>
        </w:tc>
      </w:tr>
      <w:tr w:rsidR="009D5319" w:rsidRPr="009D5319" w:rsidTr="00DC10B6">
        <w:trPr>
          <w:trHeight w:val="273"/>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4.</w:t>
            </w: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Отраслевая</w:t>
            </w:r>
          </w:p>
        </w:tc>
        <w:tc>
          <w:tcPr>
            <w:tcW w:w="6828" w:type="dxa"/>
            <w:shd w:val="clear" w:color="auto" w:fill="auto"/>
          </w:tcPr>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эффективность организации отрасли;</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качество информационной и нормативно-методической базы управления в отрасли;</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доступ к качественному сырью и условия материально-технического снабжения;</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степень стандартизации и сертификации продукции;</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научно-технический потенциал отрасли;</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состояние инновационной деятельности;</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система подготовки и повышения квалификации кадров.</w:t>
            </w:r>
          </w:p>
        </w:tc>
      </w:tr>
      <w:tr w:rsidR="009D5319" w:rsidRPr="009D5319" w:rsidTr="00DC10B6">
        <w:trPr>
          <w:trHeight w:val="220"/>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5.</w:t>
            </w: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Рыночная</w:t>
            </w:r>
          </w:p>
        </w:tc>
        <w:tc>
          <w:tcPr>
            <w:tcW w:w="6828" w:type="dxa"/>
            <w:shd w:val="clear" w:color="auto" w:fill="auto"/>
          </w:tcPr>
          <w:p w:rsidR="009D5319" w:rsidRPr="009D5319" w:rsidRDefault="009D5319" w:rsidP="009D5319">
            <w:pPr>
              <w:widowControl w:val="0"/>
              <w:numPr>
                <w:ilvl w:val="0"/>
                <w:numId w:val="6"/>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доступ к рынку ресурсов и новых технологий;</w:t>
            </w:r>
          </w:p>
          <w:p w:rsidR="009D5319" w:rsidRPr="009D5319" w:rsidRDefault="009D5319" w:rsidP="009D5319">
            <w:pPr>
              <w:widowControl w:val="0"/>
              <w:numPr>
                <w:ilvl w:val="0"/>
                <w:numId w:val="6"/>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эксклюзивность производимых товаров;</w:t>
            </w:r>
          </w:p>
          <w:p w:rsidR="009D5319" w:rsidRPr="009D5319" w:rsidRDefault="009D5319" w:rsidP="009D5319">
            <w:pPr>
              <w:widowControl w:val="0"/>
              <w:numPr>
                <w:ilvl w:val="0"/>
                <w:numId w:val="6"/>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налаженность каналов распределения продукции;</w:t>
            </w:r>
          </w:p>
          <w:p w:rsidR="009D5319" w:rsidRPr="009D5319" w:rsidRDefault="009D5319" w:rsidP="009D5319">
            <w:pPr>
              <w:widowControl w:val="0"/>
              <w:numPr>
                <w:ilvl w:val="0"/>
                <w:numId w:val="6"/>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эффективность системы стимулирования сбыта.</w:t>
            </w:r>
          </w:p>
        </w:tc>
      </w:tr>
      <w:tr w:rsidR="009D5319" w:rsidRPr="009D5319" w:rsidTr="00DC10B6">
        <w:trPr>
          <w:trHeight w:val="220"/>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6.</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Социально-психологическая</w:t>
            </w:r>
          </w:p>
        </w:tc>
        <w:tc>
          <w:tcPr>
            <w:tcW w:w="6828" w:type="dxa"/>
            <w:shd w:val="clear" w:color="auto" w:fill="auto"/>
          </w:tcPr>
          <w:p w:rsidR="009D5319" w:rsidRPr="009D5319" w:rsidRDefault="009D5319" w:rsidP="009D5319">
            <w:pPr>
              <w:widowControl w:val="0"/>
              <w:numPr>
                <w:ilvl w:val="0"/>
                <w:numId w:val="3"/>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состояние условий труда;</w:t>
            </w:r>
          </w:p>
          <w:p w:rsidR="009D5319" w:rsidRPr="009D5319" w:rsidRDefault="009D5319" w:rsidP="009D5319">
            <w:pPr>
              <w:widowControl w:val="0"/>
              <w:numPr>
                <w:ilvl w:val="0"/>
                <w:numId w:val="3"/>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участие персонала в процессе управления;</w:t>
            </w:r>
          </w:p>
          <w:p w:rsidR="009D5319" w:rsidRPr="009D5319" w:rsidRDefault="009D5319" w:rsidP="009D5319">
            <w:pPr>
              <w:widowControl w:val="0"/>
              <w:numPr>
                <w:ilvl w:val="0"/>
                <w:numId w:val="3"/>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политика продвижения персонала;</w:t>
            </w:r>
          </w:p>
          <w:p w:rsidR="009D5319" w:rsidRPr="009D5319" w:rsidRDefault="009D5319" w:rsidP="009D5319">
            <w:pPr>
              <w:widowControl w:val="0"/>
              <w:numPr>
                <w:ilvl w:val="0"/>
                <w:numId w:val="3"/>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система морального и материального стимулирования;</w:t>
            </w:r>
          </w:p>
          <w:p w:rsidR="009D5319" w:rsidRPr="009D5319" w:rsidRDefault="009D5319" w:rsidP="009D5319">
            <w:pPr>
              <w:widowControl w:val="0"/>
              <w:numPr>
                <w:ilvl w:val="0"/>
                <w:numId w:val="3"/>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состояние социальной инфраструктуры.</w:t>
            </w:r>
          </w:p>
        </w:tc>
      </w:tr>
      <w:tr w:rsidR="009D5319" w:rsidRPr="009D5319" w:rsidTr="00DC10B6">
        <w:trPr>
          <w:trHeight w:val="220"/>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7.</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Природно-географическая и</w:t>
            </w:r>
          </w:p>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транспортная</w:t>
            </w:r>
          </w:p>
        </w:tc>
        <w:tc>
          <w:tcPr>
            <w:tcW w:w="6828" w:type="dxa"/>
            <w:shd w:val="clear" w:color="auto" w:fill="auto"/>
          </w:tcPr>
          <w:p w:rsidR="009D5319" w:rsidRPr="009D5319" w:rsidRDefault="009D5319" w:rsidP="009D5319">
            <w:pPr>
              <w:widowControl w:val="0"/>
              <w:numPr>
                <w:ilvl w:val="0"/>
                <w:numId w:val="4"/>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условия добычи и качество сырья;</w:t>
            </w:r>
          </w:p>
          <w:p w:rsidR="009D5319" w:rsidRPr="009D5319" w:rsidRDefault="009D5319" w:rsidP="009D5319">
            <w:pPr>
              <w:widowControl w:val="0"/>
              <w:numPr>
                <w:ilvl w:val="0"/>
                <w:numId w:val="4"/>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условия обеспечения водными, энергетическими ресурсами;</w:t>
            </w:r>
          </w:p>
          <w:p w:rsidR="009D5319" w:rsidRPr="009D5319" w:rsidRDefault="009D5319" w:rsidP="009D5319">
            <w:pPr>
              <w:widowControl w:val="0"/>
              <w:numPr>
                <w:ilvl w:val="0"/>
                <w:numId w:val="4"/>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транспортная инфраструктура;</w:t>
            </w:r>
          </w:p>
          <w:p w:rsidR="009D5319" w:rsidRPr="009D5319" w:rsidRDefault="009D5319" w:rsidP="009D5319">
            <w:pPr>
              <w:widowControl w:val="0"/>
              <w:numPr>
                <w:ilvl w:val="0"/>
                <w:numId w:val="4"/>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lastRenderedPageBreak/>
              <w:t>климатические условия.</w:t>
            </w:r>
          </w:p>
        </w:tc>
      </w:tr>
      <w:tr w:rsidR="009D5319" w:rsidRPr="009D5319" w:rsidTr="00DC10B6">
        <w:trPr>
          <w:trHeight w:val="220"/>
          <w:jc w:val="center"/>
        </w:trPr>
        <w:tc>
          <w:tcPr>
            <w:tcW w:w="594" w:type="dxa"/>
            <w:shd w:val="clear" w:color="auto" w:fill="auto"/>
          </w:tcPr>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lastRenderedPageBreak/>
              <w:t>8.</w:t>
            </w:r>
          </w:p>
          <w:p w:rsidR="009D5319" w:rsidRPr="009D5319" w:rsidRDefault="009D5319" w:rsidP="009D5319">
            <w:pPr>
              <w:widowControl w:val="0"/>
              <w:spacing w:after="0" w:line="240" w:lineRule="auto"/>
              <w:jc w:val="center"/>
              <w:rPr>
                <w:rFonts w:ascii="Times New Roman" w:eastAsia="TimesNewRoman,Italic" w:hAnsi="Times New Roman" w:cs="Times New Roman"/>
                <w:sz w:val="24"/>
                <w:szCs w:val="24"/>
                <w:lang w:eastAsia="ru-RU"/>
              </w:rPr>
            </w:pPr>
          </w:p>
        </w:tc>
        <w:tc>
          <w:tcPr>
            <w:tcW w:w="1984" w:type="dxa"/>
            <w:shd w:val="clear" w:color="auto" w:fill="auto"/>
          </w:tcPr>
          <w:p w:rsidR="009D5319" w:rsidRPr="009D5319" w:rsidRDefault="009D5319" w:rsidP="009D5319">
            <w:pPr>
              <w:widowControl w:val="0"/>
              <w:spacing w:after="0" w:line="240" w:lineRule="auto"/>
              <w:jc w:val="both"/>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Экологическая</w:t>
            </w:r>
          </w:p>
        </w:tc>
        <w:tc>
          <w:tcPr>
            <w:tcW w:w="6828" w:type="dxa"/>
            <w:shd w:val="clear" w:color="auto" w:fill="auto"/>
          </w:tcPr>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состояние охраны окружающей среды;</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 xml:space="preserve"> обеспечение экологической безопасности среды;</w:t>
            </w:r>
          </w:p>
          <w:p w:rsidR="009D5319" w:rsidRPr="009D5319" w:rsidRDefault="009D5319" w:rsidP="009D5319">
            <w:pPr>
              <w:widowControl w:val="0"/>
              <w:numPr>
                <w:ilvl w:val="0"/>
                <w:numId w:val="5"/>
              </w:numPr>
              <w:tabs>
                <w:tab w:val="num" w:pos="110"/>
              </w:tabs>
              <w:spacing w:after="0" w:line="240" w:lineRule="auto"/>
              <w:rPr>
                <w:rFonts w:ascii="Times New Roman" w:eastAsia="TimesNewRoman,Italic" w:hAnsi="Times New Roman" w:cs="Times New Roman"/>
                <w:sz w:val="24"/>
                <w:szCs w:val="24"/>
                <w:lang w:eastAsia="ru-RU"/>
              </w:rPr>
            </w:pPr>
            <w:r w:rsidRPr="009D5319">
              <w:rPr>
                <w:rFonts w:ascii="Times New Roman" w:eastAsia="TimesNewRoman,Italic" w:hAnsi="Times New Roman" w:cs="Times New Roman"/>
                <w:sz w:val="24"/>
                <w:szCs w:val="24"/>
                <w:lang w:eastAsia="ru-RU"/>
              </w:rPr>
              <w:t>переработка и использование отходов производства.</w:t>
            </w:r>
          </w:p>
        </w:tc>
      </w:tr>
    </w:tbl>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Источник: [2]</w:t>
      </w:r>
    </w:p>
    <w:p w:rsidR="009D5319" w:rsidRPr="009D5319" w:rsidRDefault="009D5319" w:rsidP="009D5319">
      <w:pPr>
        <w:widowControl w:val="0"/>
        <w:spacing w:after="0" w:line="240" w:lineRule="auto"/>
        <w:ind w:firstLine="709"/>
        <w:jc w:val="right"/>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Таблица 2</w:t>
      </w:r>
    </w:p>
    <w:p w:rsidR="009D5319" w:rsidRPr="009D5319" w:rsidRDefault="009D5319" w:rsidP="009D5319">
      <w:pPr>
        <w:widowControl w:val="0"/>
        <w:spacing w:after="0" w:line="240" w:lineRule="auto"/>
        <w:ind w:firstLine="709"/>
        <w:jc w:val="center"/>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 xml:space="preserve"> Классификация факторов конкурентоспособности аграрного предприятия</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13"/>
        <w:gridCol w:w="4536"/>
      </w:tblGrid>
      <w:tr w:rsidR="009D5319" w:rsidRPr="009D5319" w:rsidTr="00DC10B6">
        <w:trPr>
          <w:trHeight w:val="180"/>
          <w:jc w:val="center"/>
        </w:trPr>
        <w:tc>
          <w:tcPr>
            <w:tcW w:w="648" w:type="dxa"/>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п/п</w:t>
            </w:r>
          </w:p>
        </w:tc>
        <w:tc>
          <w:tcPr>
            <w:tcW w:w="3713" w:type="dxa"/>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КЛАССИФИКАЦИОННЫЙ ПРИЗНАК</w:t>
            </w:r>
          </w:p>
        </w:tc>
        <w:tc>
          <w:tcPr>
            <w:tcW w:w="4536" w:type="dxa"/>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xml:space="preserve">ГРУППЫ </w:t>
            </w:r>
          </w:p>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ФАКТОРОВ</w:t>
            </w:r>
          </w:p>
        </w:tc>
      </w:tr>
      <w:tr w:rsidR="009D5319" w:rsidRPr="009D5319" w:rsidTr="00DC10B6">
        <w:trPr>
          <w:trHeight w:val="328"/>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1</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Место возникновения</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Внутренние (эндогенные)</w:t>
            </w:r>
          </w:p>
        </w:tc>
      </w:tr>
      <w:tr w:rsidR="009D5319" w:rsidRPr="009D5319" w:rsidTr="00DC10B6">
        <w:trPr>
          <w:trHeight w:val="247"/>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Внешние (экзогенные):</w:t>
            </w:r>
          </w:p>
        </w:tc>
      </w:tr>
      <w:tr w:rsidR="009D5319" w:rsidRPr="009D5319" w:rsidTr="00DC10B6">
        <w:trPr>
          <w:trHeight w:val="260"/>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отраслевые;</w:t>
            </w:r>
          </w:p>
        </w:tc>
      </w:tr>
      <w:tr w:rsidR="009D5319" w:rsidRPr="009D5319" w:rsidTr="00DC10B6">
        <w:trPr>
          <w:trHeight w:val="280"/>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макроэкономические;</w:t>
            </w:r>
          </w:p>
        </w:tc>
      </w:tr>
      <w:tr w:rsidR="009D5319" w:rsidRPr="009D5319" w:rsidTr="00DC10B6">
        <w:trPr>
          <w:trHeight w:val="220"/>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факторы мировой экономики.</w:t>
            </w:r>
          </w:p>
        </w:tc>
      </w:tr>
      <w:tr w:rsidR="009D5319" w:rsidRPr="009D5319" w:rsidTr="00DC10B6">
        <w:trPr>
          <w:trHeight w:val="260"/>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2</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Сфера происхождения</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Научно-технические</w:t>
            </w:r>
          </w:p>
        </w:tc>
      </w:tr>
      <w:tr w:rsidR="009D5319" w:rsidRPr="009D5319" w:rsidTr="00DC10B6">
        <w:trPr>
          <w:trHeight w:val="186"/>
          <w:jc w:val="center"/>
        </w:trPr>
        <w:tc>
          <w:tcPr>
            <w:tcW w:w="648"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Организационно-экономические</w:t>
            </w:r>
          </w:p>
        </w:tc>
      </w:tr>
      <w:tr w:rsidR="009D5319" w:rsidRPr="009D5319" w:rsidTr="00DC10B6">
        <w:trPr>
          <w:trHeight w:val="199"/>
          <w:jc w:val="center"/>
        </w:trPr>
        <w:tc>
          <w:tcPr>
            <w:tcW w:w="648"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Социальные</w:t>
            </w:r>
          </w:p>
        </w:tc>
      </w:tr>
      <w:tr w:rsidR="009D5319" w:rsidRPr="009D5319" w:rsidTr="00DC10B6">
        <w:trPr>
          <w:trHeight w:val="140"/>
          <w:jc w:val="center"/>
        </w:trPr>
        <w:tc>
          <w:tcPr>
            <w:tcW w:w="648"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Экологические</w:t>
            </w:r>
          </w:p>
        </w:tc>
      </w:tr>
      <w:tr w:rsidR="009D5319" w:rsidRPr="009D5319" w:rsidTr="00DC10B6">
        <w:trPr>
          <w:trHeight w:val="231"/>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Политические</w:t>
            </w:r>
          </w:p>
        </w:tc>
      </w:tr>
      <w:tr w:rsidR="009D5319" w:rsidRPr="009D5319" w:rsidTr="00DC10B6">
        <w:trPr>
          <w:trHeight w:val="90"/>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3</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Характер фактора</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Общие</w:t>
            </w:r>
          </w:p>
        </w:tc>
      </w:tr>
      <w:tr w:rsidR="009D5319" w:rsidRPr="009D5319" w:rsidTr="00DC10B6">
        <w:trPr>
          <w:trHeight w:val="144"/>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Специфические</w:t>
            </w:r>
          </w:p>
        </w:tc>
      </w:tr>
      <w:tr w:rsidR="009D5319" w:rsidRPr="009D5319" w:rsidTr="00DC10B6">
        <w:trPr>
          <w:trHeight w:val="90"/>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Индивидуальные</w:t>
            </w:r>
          </w:p>
        </w:tc>
      </w:tr>
      <w:tr w:rsidR="009D5319" w:rsidRPr="009D5319" w:rsidTr="00DC10B6">
        <w:trPr>
          <w:trHeight w:val="95"/>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4</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Продолжительность действия</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Постоянные</w:t>
            </w:r>
          </w:p>
        </w:tc>
      </w:tr>
      <w:tr w:rsidR="009D5319" w:rsidRPr="009D5319" w:rsidTr="00DC10B6">
        <w:trPr>
          <w:trHeight w:val="106"/>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Временные</w:t>
            </w:r>
          </w:p>
        </w:tc>
      </w:tr>
      <w:tr w:rsidR="009D5319" w:rsidRPr="009D5319" w:rsidTr="00DC10B6">
        <w:trPr>
          <w:trHeight w:val="90"/>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5</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Степень взаимообусловленности</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Независимые</w:t>
            </w:r>
          </w:p>
        </w:tc>
      </w:tr>
      <w:tr w:rsidR="009D5319" w:rsidRPr="009D5319" w:rsidTr="00DC10B6">
        <w:trPr>
          <w:trHeight w:val="90"/>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Производные</w:t>
            </w:r>
          </w:p>
        </w:tc>
      </w:tr>
      <w:tr w:rsidR="009D5319" w:rsidRPr="009D5319" w:rsidTr="00DC10B6">
        <w:trPr>
          <w:trHeight w:val="137"/>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6</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Степень полезности</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Стимулирующие</w:t>
            </w:r>
          </w:p>
        </w:tc>
      </w:tr>
      <w:tr w:rsidR="009D5319" w:rsidRPr="009D5319" w:rsidTr="00DC10B6">
        <w:trPr>
          <w:trHeight w:val="218"/>
          <w:jc w:val="center"/>
        </w:trPr>
        <w:tc>
          <w:tcPr>
            <w:tcW w:w="648" w:type="dxa"/>
            <w:vMerge/>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Дестимулирующую</w:t>
            </w:r>
          </w:p>
        </w:tc>
      </w:tr>
      <w:tr w:rsidR="009D5319" w:rsidRPr="009D5319" w:rsidTr="00DC10B6">
        <w:trPr>
          <w:trHeight w:val="90"/>
          <w:jc w:val="center"/>
        </w:trPr>
        <w:tc>
          <w:tcPr>
            <w:tcW w:w="648" w:type="dxa"/>
            <w:vMerge w:val="restart"/>
            <w:shd w:val="clear" w:color="auto" w:fill="auto"/>
            <w:vAlign w:val="center"/>
          </w:tcPr>
          <w:p w:rsidR="009D5319" w:rsidRPr="009D5319" w:rsidRDefault="009D5319" w:rsidP="009D5319">
            <w:pPr>
              <w:widowControl w:val="0"/>
              <w:spacing w:after="0" w:line="240" w:lineRule="auto"/>
              <w:jc w:val="center"/>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7</w:t>
            </w:r>
          </w:p>
        </w:tc>
        <w:tc>
          <w:tcPr>
            <w:tcW w:w="3713" w:type="dxa"/>
            <w:vMerge w:val="restart"/>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 xml:space="preserve">Роль в обеспечении конкурентоспособности </w:t>
            </w: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Основные</w:t>
            </w:r>
          </w:p>
        </w:tc>
      </w:tr>
      <w:tr w:rsidR="009D5319" w:rsidRPr="009D5319" w:rsidTr="00DC10B6">
        <w:trPr>
          <w:trHeight w:val="90"/>
          <w:jc w:val="center"/>
        </w:trPr>
        <w:tc>
          <w:tcPr>
            <w:tcW w:w="648"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3713" w:type="dxa"/>
            <w:vMerge/>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p>
        </w:tc>
        <w:tc>
          <w:tcPr>
            <w:tcW w:w="4536" w:type="dxa"/>
            <w:shd w:val="clear" w:color="auto" w:fill="auto"/>
            <w:vAlign w:val="center"/>
          </w:tcPr>
          <w:p w:rsidR="009D5319" w:rsidRPr="009D5319" w:rsidRDefault="009D5319" w:rsidP="009D5319">
            <w:pPr>
              <w:widowControl w:val="0"/>
              <w:spacing w:after="0" w:line="240" w:lineRule="auto"/>
              <w:rPr>
                <w:rFonts w:ascii="Times New Roman" w:eastAsia="Times New Roman" w:hAnsi="Times New Roman" w:cs="Times New Roman"/>
                <w:sz w:val="24"/>
                <w:szCs w:val="24"/>
                <w:lang w:eastAsia="ru-RU"/>
              </w:rPr>
            </w:pPr>
            <w:r w:rsidRPr="009D5319">
              <w:rPr>
                <w:rFonts w:ascii="Times New Roman" w:eastAsia="Times New Roman" w:hAnsi="Times New Roman" w:cs="Times New Roman"/>
                <w:sz w:val="24"/>
                <w:szCs w:val="24"/>
                <w:lang w:eastAsia="ru-RU"/>
              </w:rPr>
              <w:t>Вторичные</w:t>
            </w:r>
          </w:p>
        </w:tc>
      </w:tr>
    </w:tbl>
    <w:p w:rsidR="009D5319" w:rsidRPr="009D5319" w:rsidRDefault="009D5319" w:rsidP="009D5319">
      <w:pPr>
        <w:widowControl w:val="0"/>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Источник: [1]</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b/>
          <w:spacing w:val="-2"/>
          <w:sz w:val="28"/>
          <w:szCs w:val="28"/>
          <w:lang w:eastAsia="ru-RU"/>
        </w:rPr>
        <w:t xml:space="preserve">Выводы. </w:t>
      </w:r>
      <w:r w:rsidRPr="009D5319">
        <w:rPr>
          <w:rFonts w:ascii="Times New Roman" w:eastAsia="Times New Roman" w:hAnsi="Times New Roman" w:cs="Times New Roman"/>
          <w:sz w:val="28"/>
          <w:szCs w:val="28"/>
          <w:lang w:eastAsia="ru-RU"/>
        </w:rPr>
        <w:t xml:space="preserve">Учитывая специфику аграрной сферы, мы считаем, что для аграрных предприятий целесообразно все факторы конкурентоспособности разделить на две основные группы: </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1) факторы, на которые предприятие не в состоянии повлиять, то есть те, которые учитываются им – неуправляемые факторы. К группе неуправляемых факторов относятся: природно-климатические, экологические, научно-технические, экономические, политические, социальные, демографические, отраслевые, криминогенные факторы, конъюнктура и инфраструктура рынка.</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t xml:space="preserve">2) факторы, которые создаются самим предприятием и предприятие может управлять ими – управляемые факторы. Эти факторы делятся на внешние и внутренние. Управляемые внешние факторы формируют потребители, поставщики и конкуренты. На состояние этих факторов предприятие может влиять посредством создания эффективных коммуникаций при условии занимания ним устойчивой конкурентной позиции на рынке и использовании действенной эффективной конкурентной стратегии. </w:t>
      </w:r>
    </w:p>
    <w:p w:rsidR="009D5319" w:rsidRPr="009D5319" w:rsidRDefault="009D5319" w:rsidP="009D5319">
      <w:pPr>
        <w:widowControl w:val="0"/>
        <w:tabs>
          <w:tab w:val="left" w:pos="1170"/>
        </w:tabs>
        <w:spacing w:after="0" w:line="240" w:lineRule="auto"/>
        <w:ind w:firstLine="720"/>
        <w:jc w:val="both"/>
        <w:rPr>
          <w:rFonts w:ascii="Times New Roman" w:eastAsia="Times New Roman" w:hAnsi="Times New Roman" w:cs="Times New Roman"/>
          <w:sz w:val="28"/>
          <w:szCs w:val="28"/>
          <w:lang w:eastAsia="ru-RU"/>
        </w:rPr>
      </w:pPr>
      <w:r w:rsidRPr="009D5319">
        <w:rPr>
          <w:rFonts w:ascii="Times New Roman" w:eastAsia="Times New Roman" w:hAnsi="Times New Roman" w:cs="Times New Roman"/>
          <w:sz w:val="28"/>
          <w:szCs w:val="28"/>
          <w:lang w:eastAsia="ru-RU"/>
        </w:rPr>
        <w:lastRenderedPageBreak/>
        <w:t>К управляемым факторам конкурентоспособности внутренней среды аграрных предприятий относятся: технологические, материально-технические, финансовые, трудовые, информационные, пространственные ресурсы, инфраструктура производства, степень вертикальной интеграции и уровень диверсификации производства, система управления, эффективная предпринимательская стратегия и маркетинг.</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4085"/>
        <w:gridCol w:w="4603"/>
      </w:tblGrid>
      <w:tr w:rsidR="009D5319" w:rsidRPr="009D5319" w:rsidTr="00DC10B6">
        <w:tc>
          <w:tcPr>
            <w:tcW w:w="4819" w:type="dxa"/>
            <w:gridSpan w:val="2"/>
          </w:tcPr>
          <w:p w:rsidR="009D5319" w:rsidRPr="009D5319" w:rsidRDefault="009D5319" w:rsidP="009D5319">
            <w:pPr>
              <w:widowControl w:val="0"/>
              <w:jc w:val="both"/>
              <w:rPr>
                <w:rFonts w:ascii="Times New Roman" w:hAnsi="Times New Roman"/>
                <w:sz w:val="28"/>
                <w:szCs w:val="28"/>
              </w:rPr>
            </w:pPr>
          </w:p>
        </w:tc>
        <w:tc>
          <w:tcPr>
            <w:tcW w:w="4820" w:type="dxa"/>
          </w:tcPr>
          <w:p w:rsidR="009D5319" w:rsidRPr="009D5319" w:rsidRDefault="009D5319" w:rsidP="009D5319">
            <w:pPr>
              <w:widowControl w:val="0"/>
              <w:jc w:val="both"/>
              <w:rPr>
                <w:rFonts w:ascii="Times New Roman" w:hAnsi="Times New Roman"/>
                <w:sz w:val="28"/>
                <w:szCs w:val="28"/>
              </w:rPr>
            </w:pPr>
          </w:p>
        </w:tc>
      </w:tr>
      <w:tr w:rsidR="009D5319" w:rsidRPr="009D5319" w:rsidTr="00DC10B6">
        <w:tc>
          <w:tcPr>
            <w:tcW w:w="9639" w:type="dxa"/>
            <w:gridSpan w:val="3"/>
          </w:tcPr>
          <w:p w:rsidR="009D5319" w:rsidRPr="009D5319" w:rsidRDefault="009D5319" w:rsidP="009D5319">
            <w:pPr>
              <w:widowControl w:val="0"/>
              <w:jc w:val="center"/>
              <w:rPr>
                <w:rFonts w:ascii="Times New Roman" w:hAnsi="Times New Roman"/>
                <w:sz w:val="28"/>
                <w:szCs w:val="28"/>
              </w:rPr>
            </w:pPr>
            <w:r w:rsidRPr="009D5319">
              <w:rPr>
                <w:rFonts w:ascii="Times New Roman" w:hAnsi="Times New Roman"/>
                <w:b/>
                <w:sz w:val="28"/>
                <w:szCs w:val="28"/>
              </w:rPr>
              <w:t>Список литературы</w:t>
            </w:r>
          </w:p>
        </w:tc>
      </w:tr>
      <w:tr w:rsidR="009D5319" w:rsidRPr="009D5319" w:rsidTr="00DC10B6">
        <w:tc>
          <w:tcPr>
            <w:tcW w:w="567" w:type="dxa"/>
          </w:tcPr>
          <w:p w:rsidR="009D5319" w:rsidRPr="009D5319" w:rsidRDefault="009D5319" w:rsidP="009D5319">
            <w:pPr>
              <w:widowControl w:val="0"/>
              <w:numPr>
                <w:ilvl w:val="0"/>
                <w:numId w:val="8"/>
              </w:numPr>
              <w:contextualSpacing/>
              <w:jc w:val="both"/>
              <w:rPr>
                <w:rFonts w:ascii="Times New Roman" w:hAnsi="Times New Roman"/>
                <w:sz w:val="24"/>
                <w:szCs w:val="24"/>
              </w:rPr>
            </w:pPr>
          </w:p>
        </w:tc>
        <w:tc>
          <w:tcPr>
            <w:tcW w:w="9072" w:type="dxa"/>
            <w:gridSpan w:val="2"/>
          </w:tcPr>
          <w:p w:rsidR="009D5319" w:rsidRPr="009D5319" w:rsidRDefault="009D5319" w:rsidP="009D5319">
            <w:pPr>
              <w:widowControl w:val="0"/>
              <w:jc w:val="both"/>
              <w:rPr>
                <w:rFonts w:ascii="Times New Roman" w:hAnsi="Times New Roman"/>
                <w:sz w:val="24"/>
                <w:szCs w:val="24"/>
              </w:rPr>
            </w:pPr>
            <w:r w:rsidRPr="009D5319">
              <w:rPr>
                <w:rFonts w:ascii="Times New Roman" w:hAnsi="Times New Roman"/>
                <w:sz w:val="24"/>
                <w:szCs w:val="24"/>
              </w:rPr>
              <w:t>Клименко С. М. Управление конкурентоспособностью предприятия: Учебное пособие. / С. М. Клименко, А. С. Дуброва, Д. А. Барабас, Т. В. Омельяненко, А. В. Вакуленко - М.: Финансы, 2006 - 527 с.</w:t>
            </w:r>
          </w:p>
        </w:tc>
      </w:tr>
      <w:tr w:rsidR="009D5319" w:rsidRPr="009D5319" w:rsidTr="00DC10B6">
        <w:tc>
          <w:tcPr>
            <w:tcW w:w="567" w:type="dxa"/>
          </w:tcPr>
          <w:p w:rsidR="009D5319" w:rsidRPr="009D5319" w:rsidRDefault="009D5319" w:rsidP="009D5319">
            <w:pPr>
              <w:widowControl w:val="0"/>
              <w:numPr>
                <w:ilvl w:val="0"/>
                <w:numId w:val="8"/>
              </w:numPr>
              <w:contextualSpacing/>
              <w:jc w:val="both"/>
              <w:rPr>
                <w:rFonts w:ascii="Times New Roman" w:hAnsi="Times New Roman"/>
                <w:sz w:val="24"/>
                <w:szCs w:val="24"/>
              </w:rPr>
            </w:pPr>
          </w:p>
        </w:tc>
        <w:tc>
          <w:tcPr>
            <w:tcW w:w="9072" w:type="dxa"/>
            <w:gridSpan w:val="2"/>
          </w:tcPr>
          <w:p w:rsidR="009D5319" w:rsidRPr="009D5319" w:rsidRDefault="009D5319" w:rsidP="009D5319">
            <w:pPr>
              <w:widowControl w:val="0"/>
              <w:jc w:val="both"/>
              <w:rPr>
                <w:rFonts w:ascii="Times New Roman" w:hAnsi="Times New Roman"/>
                <w:sz w:val="24"/>
                <w:szCs w:val="24"/>
              </w:rPr>
            </w:pPr>
            <w:r w:rsidRPr="009D5319">
              <w:rPr>
                <w:rFonts w:ascii="Times New Roman" w:hAnsi="Times New Roman"/>
                <w:sz w:val="24"/>
                <w:szCs w:val="24"/>
              </w:rPr>
              <w:t>Криворотов В. В. Принципы и факторы построения системы показателей конкурентоспособности предприятия / В. В. Криворотов // Журнал «Проблемы совремнной экономики». – 2004. – № 1-2 (9-10).</w:t>
            </w:r>
          </w:p>
        </w:tc>
      </w:tr>
      <w:tr w:rsidR="009D5319" w:rsidRPr="009D5319" w:rsidTr="00DC10B6">
        <w:tc>
          <w:tcPr>
            <w:tcW w:w="567" w:type="dxa"/>
          </w:tcPr>
          <w:p w:rsidR="009D5319" w:rsidRPr="009D5319" w:rsidRDefault="009D5319" w:rsidP="009D5319">
            <w:pPr>
              <w:widowControl w:val="0"/>
              <w:numPr>
                <w:ilvl w:val="0"/>
                <w:numId w:val="8"/>
              </w:numPr>
              <w:contextualSpacing/>
              <w:jc w:val="both"/>
              <w:rPr>
                <w:rFonts w:ascii="Times New Roman" w:hAnsi="Times New Roman"/>
                <w:sz w:val="24"/>
                <w:szCs w:val="24"/>
              </w:rPr>
            </w:pPr>
          </w:p>
        </w:tc>
        <w:tc>
          <w:tcPr>
            <w:tcW w:w="9072" w:type="dxa"/>
            <w:gridSpan w:val="2"/>
          </w:tcPr>
          <w:p w:rsidR="009D5319" w:rsidRPr="009D5319" w:rsidRDefault="009D5319" w:rsidP="009D5319">
            <w:pPr>
              <w:widowControl w:val="0"/>
              <w:jc w:val="both"/>
              <w:rPr>
                <w:rFonts w:ascii="Times New Roman" w:hAnsi="Times New Roman"/>
                <w:sz w:val="24"/>
                <w:szCs w:val="24"/>
              </w:rPr>
            </w:pPr>
            <w:r w:rsidRPr="009D5319">
              <w:rPr>
                <w:rFonts w:ascii="Times New Roman" w:hAnsi="Times New Roman"/>
                <w:sz w:val="24"/>
                <w:szCs w:val="24"/>
              </w:rPr>
              <w:t>Лупак Р. Л. Економічне обґрунтування стратегічного управління конкурентоспроможністю підприємства / Р.Л. Лупак // Бізнес Інформ. – 2013. – №4. – C. 320–325.</w:t>
            </w:r>
          </w:p>
        </w:tc>
      </w:tr>
      <w:tr w:rsidR="009D5319" w:rsidRPr="009D5319" w:rsidTr="00DC10B6">
        <w:tc>
          <w:tcPr>
            <w:tcW w:w="567" w:type="dxa"/>
          </w:tcPr>
          <w:p w:rsidR="009D5319" w:rsidRPr="009D5319" w:rsidRDefault="009D5319" w:rsidP="009D5319">
            <w:pPr>
              <w:widowControl w:val="0"/>
              <w:numPr>
                <w:ilvl w:val="0"/>
                <w:numId w:val="8"/>
              </w:numPr>
              <w:contextualSpacing/>
              <w:jc w:val="both"/>
              <w:rPr>
                <w:rFonts w:ascii="Times New Roman" w:hAnsi="Times New Roman"/>
                <w:sz w:val="24"/>
                <w:szCs w:val="24"/>
              </w:rPr>
            </w:pPr>
          </w:p>
        </w:tc>
        <w:tc>
          <w:tcPr>
            <w:tcW w:w="9072" w:type="dxa"/>
            <w:gridSpan w:val="2"/>
          </w:tcPr>
          <w:p w:rsidR="009D5319" w:rsidRPr="009D5319" w:rsidRDefault="009D5319" w:rsidP="009D5319">
            <w:pPr>
              <w:widowControl w:val="0"/>
              <w:jc w:val="both"/>
              <w:rPr>
                <w:rFonts w:ascii="Times New Roman" w:hAnsi="Times New Roman"/>
                <w:sz w:val="24"/>
                <w:szCs w:val="24"/>
              </w:rPr>
            </w:pPr>
            <w:r w:rsidRPr="009D5319">
              <w:rPr>
                <w:rFonts w:ascii="Times New Roman" w:hAnsi="Times New Roman"/>
                <w:sz w:val="24"/>
                <w:szCs w:val="24"/>
              </w:rPr>
              <w:t>Продовольственная безопасность Украины: состояние, механизм обеспечения, проблемы. / [В.Г. Ткаченко, В.И. Богачев, Ю.Н. Бабак и др.]; под ред. В.Г. Ткаченко и В.И. Богачева. – Луганск: Книжковий світ, 2004. – 176 с.</w:t>
            </w:r>
          </w:p>
        </w:tc>
      </w:tr>
      <w:tr w:rsidR="009D5319" w:rsidRPr="009D5319" w:rsidTr="00DC10B6">
        <w:tc>
          <w:tcPr>
            <w:tcW w:w="567" w:type="dxa"/>
          </w:tcPr>
          <w:p w:rsidR="009D5319" w:rsidRPr="009D5319" w:rsidRDefault="009D5319" w:rsidP="009D5319">
            <w:pPr>
              <w:widowControl w:val="0"/>
              <w:numPr>
                <w:ilvl w:val="0"/>
                <w:numId w:val="8"/>
              </w:numPr>
              <w:contextualSpacing/>
              <w:jc w:val="both"/>
              <w:rPr>
                <w:rFonts w:ascii="Times New Roman" w:hAnsi="Times New Roman"/>
                <w:sz w:val="24"/>
                <w:szCs w:val="24"/>
              </w:rPr>
            </w:pPr>
          </w:p>
        </w:tc>
        <w:tc>
          <w:tcPr>
            <w:tcW w:w="9072" w:type="dxa"/>
            <w:gridSpan w:val="2"/>
          </w:tcPr>
          <w:p w:rsidR="009D5319" w:rsidRPr="009D5319" w:rsidRDefault="009D5319" w:rsidP="009D5319">
            <w:pPr>
              <w:widowControl w:val="0"/>
              <w:jc w:val="both"/>
              <w:rPr>
                <w:rFonts w:ascii="Times New Roman" w:hAnsi="Times New Roman"/>
                <w:sz w:val="24"/>
                <w:szCs w:val="24"/>
              </w:rPr>
            </w:pPr>
            <w:r w:rsidRPr="009D5319">
              <w:rPr>
                <w:rFonts w:ascii="Times New Roman" w:hAnsi="Times New Roman"/>
                <w:sz w:val="24"/>
                <w:szCs w:val="24"/>
              </w:rPr>
              <w:t>Ткаченко В.Г., Сидоров В.А. , Богачев В.И. Основы экономической теории: политэкономия, макроэкономика, микроэкономика: Учебник. - К.: Аристей, 2009. – 468 с.</w:t>
            </w:r>
          </w:p>
        </w:tc>
      </w:tr>
    </w:tbl>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3D72"/>
    <w:multiLevelType w:val="hybridMultilevel"/>
    <w:tmpl w:val="E2707A4C"/>
    <w:lvl w:ilvl="0" w:tplc="D53A88B4">
      <w:start w:val="1"/>
      <w:numFmt w:val="bullet"/>
      <w:lvlText w:val="–"/>
      <w:lvlJc w:val="left"/>
      <w:pPr>
        <w:tabs>
          <w:tab w:val="num" w:pos="792"/>
        </w:tabs>
        <w:ind w:left="792" w:hanging="360"/>
      </w:pPr>
      <w:rPr>
        <w:rFonts w:ascii="Times New Roman" w:eastAsia="TimesNewRoman,Italic"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28795685"/>
    <w:multiLevelType w:val="hybridMultilevel"/>
    <w:tmpl w:val="BE9CF9B8"/>
    <w:lvl w:ilvl="0" w:tplc="D53A88B4">
      <w:start w:val="1"/>
      <w:numFmt w:val="bullet"/>
      <w:lvlText w:val="–"/>
      <w:lvlJc w:val="left"/>
      <w:pPr>
        <w:tabs>
          <w:tab w:val="num" w:pos="720"/>
        </w:tabs>
        <w:ind w:left="720" w:hanging="360"/>
      </w:pPr>
      <w:rPr>
        <w:rFonts w:ascii="Times New Roman" w:eastAsia="TimesNewRoman,Italic" w:hAnsi="Times New Roman" w:cs="Times New Roman" w:hint="default"/>
      </w:rPr>
    </w:lvl>
    <w:lvl w:ilvl="1" w:tplc="BDBECF9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27D54"/>
    <w:multiLevelType w:val="hybridMultilevel"/>
    <w:tmpl w:val="B290D39C"/>
    <w:lvl w:ilvl="0" w:tplc="18164196">
      <w:start w:val="1"/>
      <w:numFmt w:val="bullet"/>
      <w:lvlText w:val=""/>
      <w:lvlJc w:val="left"/>
      <w:pPr>
        <w:tabs>
          <w:tab w:val="num" w:pos="2700"/>
        </w:tabs>
        <w:ind w:left="27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BF7533"/>
    <w:multiLevelType w:val="hybridMultilevel"/>
    <w:tmpl w:val="FD7297B8"/>
    <w:lvl w:ilvl="0" w:tplc="D53A88B4">
      <w:start w:val="1"/>
      <w:numFmt w:val="bullet"/>
      <w:lvlText w:val="–"/>
      <w:lvlJc w:val="left"/>
      <w:pPr>
        <w:tabs>
          <w:tab w:val="num" w:pos="720"/>
        </w:tabs>
        <w:ind w:left="720" w:hanging="360"/>
      </w:pPr>
      <w:rPr>
        <w:rFonts w:ascii="Times New Roman" w:eastAsia="TimesNewRoman,Italic"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3A0C2F"/>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A046DB"/>
    <w:multiLevelType w:val="hybridMultilevel"/>
    <w:tmpl w:val="E83A8B88"/>
    <w:lvl w:ilvl="0" w:tplc="D53A88B4">
      <w:start w:val="1"/>
      <w:numFmt w:val="bullet"/>
      <w:lvlText w:val="–"/>
      <w:lvlJc w:val="left"/>
      <w:pPr>
        <w:tabs>
          <w:tab w:val="num" w:pos="720"/>
        </w:tabs>
        <w:ind w:left="720" w:hanging="360"/>
      </w:pPr>
      <w:rPr>
        <w:rFonts w:ascii="Times New Roman" w:eastAsia="TimesNewRoman,Italic"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405281"/>
    <w:multiLevelType w:val="hybridMultilevel"/>
    <w:tmpl w:val="B4A6B152"/>
    <w:lvl w:ilvl="0" w:tplc="D53A88B4">
      <w:start w:val="1"/>
      <w:numFmt w:val="bullet"/>
      <w:lvlText w:val="–"/>
      <w:lvlJc w:val="left"/>
      <w:pPr>
        <w:tabs>
          <w:tab w:val="num" w:pos="720"/>
        </w:tabs>
        <w:ind w:left="720" w:hanging="360"/>
      </w:pPr>
      <w:rPr>
        <w:rFonts w:ascii="Times New Roman" w:eastAsia="TimesNewRoman,Italic"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9575AB"/>
    <w:multiLevelType w:val="hybridMultilevel"/>
    <w:tmpl w:val="EB8C0706"/>
    <w:lvl w:ilvl="0" w:tplc="D53A88B4">
      <w:start w:val="1"/>
      <w:numFmt w:val="bullet"/>
      <w:lvlText w:val="–"/>
      <w:lvlJc w:val="left"/>
      <w:pPr>
        <w:tabs>
          <w:tab w:val="num" w:pos="720"/>
        </w:tabs>
        <w:ind w:left="720" w:hanging="360"/>
      </w:pPr>
      <w:rPr>
        <w:rFonts w:ascii="Times New Roman" w:eastAsia="TimesNewRoman,Italic"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19"/>
    <w:rsid w:val="009D5319"/>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1E760-57B1-486E-8BFB-E30C3C6B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31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2017-12-04T12:14:00Z</dcterms:created>
  <dcterms:modified xsi:type="dcterms:W3CDTF">2017-12-04T12:14:00Z</dcterms:modified>
</cp:coreProperties>
</file>