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90" w:rsidRDefault="00D71F90" w:rsidP="00D71F90">
      <w:pPr>
        <w:pStyle w:val="11"/>
        <w:ind w:firstLine="0"/>
        <w:jc w:val="left"/>
        <w:rPr>
          <w:b/>
          <w:lang w:val="uk-UA"/>
        </w:rPr>
      </w:pPr>
      <w:r w:rsidRPr="00D23E52">
        <w:rPr>
          <w:b/>
          <w:lang w:val="uk-UA"/>
        </w:rPr>
        <w:t>УДК</w:t>
      </w:r>
      <w:r w:rsidR="00AB4DB9" w:rsidRPr="00D23E52">
        <w:rPr>
          <w:b/>
          <w:lang w:val="uk-UA"/>
        </w:rPr>
        <w:t xml:space="preserve"> 264.073</w:t>
      </w:r>
    </w:p>
    <w:p w:rsidR="004F6E3E" w:rsidRPr="00D23E52" w:rsidRDefault="004F6E3E" w:rsidP="00D71F90">
      <w:pPr>
        <w:pStyle w:val="11"/>
        <w:ind w:firstLine="0"/>
        <w:jc w:val="left"/>
        <w:rPr>
          <w:b/>
          <w:lang w:val="uk-UA"/>
        </w:rPr>
      </w:pPr>
    </w:p>
    <w:p w:rsidR="00D71F90" w:rsidRPr="004A3CAB" w:rsidRDefault="00D71F90" w:rsidP="00D71F90">
      <w:pPr>
        <w:pStyle w:val="11"/>
        <w:ind w:firstLine="0"/>
        <w:jc w:val="center"/>
        <w:rPr>
          <w:b/>
        </w:rPr>
      </w:pPr>
      <w:r w:rsidRPr="004A3CAB">
        <w:rPr>
          <w:b/>
        </w:rPr>
        <w:t>УТИЛИЗАЦИЯ ТЕХНОГЕННЫХ ОТХОДОВ В ПРОЦЕССЕ</w:t>
      </w:r>
    </w:p>
    <w:p w:rsidR="00D71F90" w:rsidRPr="004A3CAB" w:rsidRDefault="00D71F90" w:rsidP="00D71F90">
      <w:pPr>
        <w:pStyle w:val="11"/>
        <w:ind w:firstLine="0"/>
        <w:jc w:val="center"/>
        <w:rPr>
          <w:b/>
        </w:rPr>
      </w:pPr>
      <w:r w:rsidRPr="004A3CAB">
        <w:rPr>
          <w:b/>
        </w:rPr>
        <w:t>ПРОИЗВОДСТВА ЯЧЕИСТЫХ БЕТОНОВ</w:t>
      </w:r>
    </w:p>
    <w:p w:rsidR="00D71F90" w:rsidRPr="004A3CAB" w:rsidRDefault="00D71F90" w:rsidP="00D71F90">
      <w:pPr>
        <w:pStyle w:val="11"/>
        <w:ind w:firstLine="0"/>
        <w:jc w:val="center"/>
        <w:rPr>
          <w:b/>
        </w:rPr>
      </w:pPr>
    </w:p>
    <w:p w:rsidR="00D71F90" w:rsidRPr="0087261A" w:rsidRDefault="00D71F90" w:rsidP="00D71F90">
      <w:pPr>
        <w:ind w:right="-1" w:firstLine="0"/>
        <w:jc w:val="center"/>
        <w:rPr>
          <w:szCs w:val="28"/>
        </w:rPr>
      </w:pPr>
      <w:proofErr w:type="spellStart"/>
      <w:r>
        <w:rPr>
          <w:b/>
          <w:szCs w:val="28"/>
        </w:rPr>
        <w:t>Самойлик</w:t>
      </w:r>
      <w:proofErr w:type="spellEnd"/>
      <w:r>
        <w:rPr>
          <w:b/>
          <w:szCs w:val="28"/>
        </w:rPr>
        <w:t xml:space="preserve"> В. Г.</w:t>
      </w:r>
      <w:r w:rsidRPr="004A3CAB">
        <w:rPr>
          <w:szCs w:val="28"/>
        </w:rPr>
        <w:t xml:space="preserve">, </w:t>
      </w:r>
      <w:r w:rsidRPr="0087261A">
        <w:rPr>
          <w:szCs w:val="28"/>
        </w:rPr>
        <w:t>доц</w:t>
      </w:r>
      <w:r w:rsidRPr="005A3F9C">
        <w:rPr>
          <w:szCs w:val="28"/>
        </w:rPr>
        <w:t>ент</w:t>
      </w:r>
      <w:r>
        <w:rPr>
          <w:szCs w:val="28"/>
        </w:rPr>
        <w:t xml:space="preserve">, к.т.н., </w:t>
      </w:r>
      <w:r w:rsidRPr="0087261A">
        <w:rPr>
          <w:szCs w:val="28"/>
        </w:rPr>
        <w:t>ГОУ</w:t>
      </w:r>
      <w:r w:rsidRPr="005A3F9C">
        <w:rPr>
          <w:szCs w:val="28"/>
        </w:rPr>
        <w:t xml:space="preserve"> </w:t>
      </w:r>
      <w:r>
        <w:rPr>
          <w:szCs w:val="28"/>
        </w:rPr>
        <w:t>ВПО «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»,</w:t>
      </w:r>
    </w:p>
    <w:p w:rsidR="00D71F90" w:rsidRPr="006B4768" w:rsidRDefault="00D71F90" w:rsidP="00D71F90">
      <w:pPr>
        <w:ind w:right="-1" w:firstLine="0"/>
        <w:jc w:val="center"/>
        <w:rPr>
          <w:szCs w:val="28"/>
        </w:rPr>
      </w:pPr>
      <w:r>
        <w:rPr>
          <w:b/>
          <w:szCs w:val="28"/>
        </w:rPr>
        <w:t>Головин А. И.</w:t>
      </w:r>
      <w:r w:rsidRPr="0037390D">
        <w:rPr>
          <w:szCs w:val="28"/>
        </w:rPr>
        <w:t>,</w:t>
      </w:r>
      <w:r w:rsidRPr="006B4768">
        <w:rPr>
          <w:szCs w:val="28"/>
        </w:rPr>
        <w:t xml:space="preserve"> студент группы ОПИ-1</w:t>
      </w:r>
      <w:r>
        <w:rPr>
          <w:szCs w:val="28"/>
        </w:rPr>
        <w:t>2</w:t>
      </w:r>
      <w:r w:rsidRPr="006B4768">
        <w:rPr>
          <w:szCs w:val="28"/>
        </w:rPr>
        <w:t xml:space="preserve"> ГОУ</w:t>
      </w:r>
      <w:r w:rsidRPr="00CE4CC5">
        <w:rPr>
          <w:szCs w:val="28"/>
        </w:rPr>
        <w:t xml:space="preserve"> </w:t>
      </w:r>
      <w:r w:rsidRPr="006B4768">
        <w:rPr>
          <w:szCs w:val="28"/>
        </w:rPr>
        <w:t>ВПО «</w:t>
      </w:r>
      <w:proofErr w:type="spellStart"/>
      <w:r w:rsidRPr="006B4768">
        <w:rPr>
          <w:szCs w:val="28"/>
        </w:rPr>
        <w:t>ДонНТУ</w:t>
      </w:r>
      <w:proofErr w:type="spellEnd"/>
      <w:r w:rsidRPr="006B4768">
        <w:rPr>
          <w:szCs w:val="28"/>
        </w:rPr>
        <w:t>»</w:t>
      </w:r>
      <w:r>
        <w:rPr>
          <w:szCs w:val="28"/>
        </w:rPr>
        <w:t>.</w:t>
      </w:r>
    </w:p>
    <w:p w:rsidR="00D71F90" w:rsidRPr="00514E94" w:rsidRDefault="00514E94" w:rsidP="00D71F90">
      <w:pPr>
        <w:pStyle w:val="11"/>
        <w:ind w:firstLine="0"/>
        <w:jc w:val="center"/>
        <w:rPr>
          <w:rFonts w:ascii="Arial" w:hAnsi="Arial" w:cs="Arial"/>
          <w:i/>
          <w:shd w:val="clear" w:color="auto" w:fill="FFFFFF"/>
        </w:rPr>
      </w:pPr>
      <w:r w:rsidRPr="00514E94">
        <w:rPr>
          <w:i/>
          <w:lang w:val="en-US"/>
        </w:rPr>
        <w:t xml:space="preserve">E-mail: </w:t>
      </w:r>
      <w:hyperlink r:id="rId5" w:history="1">
        <w:r w:rsidR="00AB4DB9" w:rsidRPr="00514E94">
          <w:rPr>
            <w:rStyle w:val="af4"/>
            <w:i/>
            <w:color w:val="auto"/>
            <w:u w:val="none"/>
            <w:shd w:val="clear" w:color="auto" w:fill="FFFFFF"/>
          </w:rPr>
          <w:t>samoylik@donntu.org</w:t>
        </w:r>
      </w:hyperlink>
    </w:p>
    <w:p w:rsidR="00D71F90" w:rsidRDefault="00D71F90" w:rsidP="00D71F90">
      <w:pPr>
        <w:pStyle w:val="11"/>
        <w:rPr>
          <w:b/>
        </w:rPr>
      </w:pPr>
    </w:p>
    <w:p w:rsidR="00D71F90" w:rsidRDefault="00D71F90" w:rsidP="00AB4DB9">
      <w:pPr>
        <w:pStyle w:val="11"/>
        <w:spacing w:line="336" w:lineRule="auto"/>
      </w:pPr>
      <w:r w:rsidRPr="00BF2B23">
        <w:rPr>
          <w:b/>
        </w:rPr>
        <w:t xml:space="preserve">Аннотация. </w:t>
      </w:r>
      <w:r>
        <w:t>Рассмотрены основные особенности процесса производства ячеистых бетонов. Показана возможность использования в качестве кремнеземистых компонентов техногенных отходов. Определены основные требования, предъявляемые к качеству этих компонентов.</w:t>
      </w:r>
    </w:p>
    <w:p w:rsidR="00D71F90" w:rsidRDefault="00D71F90" w:rsidP="00AB4DB9">
      <w:pPr>
        <w:pStyle w:val="11"/>
        <w:spacing w:line="336" w:lineRule="auto"/>
      </w:pPr>
      <w:r w:rsidRPr="00AC31ED">
        <w:rPr>
          <w:b/>
        </w:rPr>
        <w:t>Ключевые слова</w:t>
      </w:r>
      <w:r w:rsidRPr="001B3BAD">
        <w:rPr>
          <w:b/>
        </w:rPr>
        <w:t>:</w:t>
      </w:r>
      <w:r>
        <w:t xml:space="preserve"> ячеистый бетон, кремнеземистые компоненты, </w:t>
      </w:r>
      <w:proofErr w:type="spellStart"/>
      <w:r>
        <w:t>газообразователь</w:t>
      </w:r>
      <w:proofErr w:type="spellEnd"/>
      <w:r>
        <w:t xml:space="preserve">, удельная поверхность, золы-уноса, отходы обогащения. </w:t>
      </w:r>
    </w:p>
    <w:p w:rsidR="00D71F90" w:rsidRPr="00D71F90" w:rsidRDefault="00D71F90" w:rsidP="00AB4DB9">
      <w:pPr>
        <w:pStyle w:val="11"/>
        <w:spacing w:line="336" w:lineRule="auto"/>
        <w:rPr>
          <w:lang w:val="en-US"/>
        </w:rPr>
      </w:pPr>
      <w:proofErr w:type="gramStart"/>
      <w:r w:rsidRPr="00F95553">
        <w:rPr>
          <w:b/>
          <w:lang w:val="en-US"/>
        </w:rPr>
        <w:t>Annotation.</w:t>
      </w:r>
      <w:proofErr w:type="gramEnd"/>
      <w:r w:rsidRPr="00F95553">
        <w:rPr>
          <w:lang w:val="en-US"/>
        </w:rPr>
        <w:t xml:space="preserve"> The main features of the process of production of cellular concrete are considered. The possibility of using</w:t>
      </w:r>
      <w:r w:rsidRPr="0096669A">
        <w:rPr>
          <w:lang w:val="en-US"/>
        </w:rPr>
        <w:t xml:space="preserve"> </w:t>
      </w:r>
      <w:proofErr w:type="spellStart"/>
      <w:r w:rsidRPr="0096669A">
        <w:rPr>
          <w:lang w:val="en-US"/>
        </w:rPr>
        <w:t>technogenic</w:t>
      </w:r>
      <w:proofErr w:type="spellEnd"/>
      <w:r w:rsidRPr="004A3CAB">
        <w:rPr>
          <w:color w:val="FF0000"/>
          <w:lang w:val="en-US"/>
        </w:rPr>
        <w:t xml:space="preserve"> </w:t>
      </w:r>
      <w:r w:rsidRPr="00F95553">
        <w:rPr>
          <w:lang w:val="en-US"/>
        </w:rPr>
        <w:t xml:space="preserve">waste as siliceous components is shown. </w:t>
      </w:r>
      <w:proofErr w:type="gramStart"/>
      <w:r w:rsidRPr="00F400F1">
        <w:rPr>
          <w:lang w:val="en-US"/>
        </w:rPr>
        <w:t>The main requirements for the quality of these components</w:t>
      </w:r>
      <w:r w:rsidRPr="00D71F90">
        <w:rPr>
          <w:lang w:val="en-US"/>
        </w:rPr>
        <w:t>.</w:t>
      </w:r>
      <w:proofErr w:type="gramEnd"/>
    </w:p>
    <w:p w:rsidR="00D71F90" w:rsidRPr="001B3BAD" w:rsidRDefault="00D71F90" w:rsidP="00AB4DB9">
      <w:pPr>
        <w:pStyle w:val="11"/>
        <w:spacing w:line="336" w:lineRule="auto"/>
        <w:rPr>
          <w:lang w:val="en-US"/>
        </w:rPr>
      </w:pPr>
      <w:r w:rsidRPr="00F95553">
        <w:rPr>
          <w:b/>
          <w:lang w:val="en-US"/>
        </w:rPr>
        <w:t>Key words:</w:t>
      </w:r>
      <w:r w:rsidRPr="00F95553">
        <w:rPr>
          <w:lang w:val="en-US"/>
        </w:rPr>
        <w:t xml:space="preserve"> cellular concrete, siliceous components, gas generator, specific surface, fly ash, waste enrichment</w:t>
      </w:r>
      <w:r w:rsidRPr="001B3BAD">
        <w:rPr>
          <w:lang w:val="en-US"/>
        </w:rPr>
        <w:t>.</w:t>
      </w:r>
    </w:p>
    <w:p w:rsidR="00D71F90" w:rsidRPr="00F95553" w:rsidRDefault="00D71F90" w:rsidP="00AB4DB9">
      <w:pPr>
        <w:pStyle w:val="11"/>
        <w:spacing w:line="336" w:lineRule="auto"/>
        <w:rPr>
          <w:lang w:val="en-US"/>
        </w:rPr>
      </w:pPr>
    </w:p>
    <w:p w:rsidR="00D71F90" w:rsidRPr="00B566A1" w:rsidRDefault="00D71F90" w:rsidP="00AB4DB9">
      <w:pPr>
        <w:pStyle w:val="11"/>
        <w:spacing w:line="336" w:lineRule="auto"/>
      </w:pPr>
      <w:r w:rsidRPr="00B566A1">
        <w:t>Донбасс</w:t>
      </w:r>
      <w:r>
        <w:rPr>
          <w:shd w:val="clear" w:color="auto" w:fill="FFFFFF"/>
        </w:rPr>
        <w:t xml:space="preserve"> –</w:t>
      </w:r>
      <w:r w:rsidRPr="00B566A1">
        <w:rPr>
          <w:shd w:val="clear" w:color="auto" w:fill="FFFFFF"/>
        </w:rPr>
        <w:t xml:space="preserve"> это крупный промышленный регион, в котором насчитывается несколько тысяч крупных промышленных предприятий, производственно-промышленных объединений и предприятий топливно-энергетического комплекса, горнодобывающей, металлургической, химической промышленности, тяжёлого машиностроения, строительной отрасли, а также агропромышленного комплекса. </w:t>
      </w:r>
    </w:p>
    <w:p w:rsidR="00D71F90" w:rsidRDefault="00D71F90" w:rsidP="00AB4DB9">
      <w:pPr>
        <w:pStyle w:val="11"/>
        <w:spacing w:line="336" w:lineRule="auto"/>
        <w:rPr>
          <w:shd w:val="clear" w:color="auto" w:fill="FFFFFF"/>
        </w:rPr>
      </w:pPr>
      <w:r w:rsidRPr="00B566A1">
        <w:rPr>
          <w:shd w:val="clear" w:color="auto" w:fill="FFFFFF"/>
        </w:rPr>
        <w:t xml:space="preserve">Несмотря на спад производства, в результате которого общее количество выбросов и сбросов существенно уменьшилось, нагрузка на биосферу Донбасса по-прежнему остаётся одной из наибольших в Европе. </w:t>
      </w:r>
    </w:p>
    <w:p w:rsidR="00D71F90" w:rsidRDefault="00D71F90" w:rsidP="00AB4DB9">
      <w:pPr>
        <w:pStyle w:val="11"/>
        <w:spacing w:line="336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Одним из путей улучшения экологической ситуации в регионе является переработка техногенных отходов. В данном докладе рассмотрим возможность использования техногенных отходов при производстве ячеистых бетонов.</w:t>
      </w:r>
    </w:p>
    <w:p w:rsidR="00D71F90" w:rsidRDefault="00D71F90" w:rsidP="00AB4DB9">
      <w:pPr>
        <w:pStyle w:val="11"/>
        <w:spacing w:line="336" w:lineRule="auto"/>
      </w:pPr>
      <w:r w:rsidRPr="006F3452">
        <w:rPr>
          <w:shd w:val="clear" w:color="auto" w:fill="FFFFFF"/>
        </w:rPr>
        <w:t>Ячеистый бетон</w:t>
      </w:r>
      <w:r w:rsidRPr="006F3452">
        <w:t xml:space="preserve"> </w:t>
      </w:r>
      <w:r>
        <w:rPr>
          <w:shd w:val="clear" w:color="auto" w:fill="FFFFFF"/>
        </w:rPr>
        <w:t xml:space="preserve">– </w:t>
      </w:r>
      <w:r w:rsidRPr="0096669A">
        <w:rPr>
          <w:shd w:val="clear" w:color="auto" w:fill="FFFFFF"/>
        </w:rPr>
        <w:t>искусственный</w:t>
      </w:r>
      <w:r w:rsidRPr="0096669A">
        <w:rPr>
          <w:rStyle w:val="apple-converted-space"/>
          <w:shd w:val="clear" w:color="auto" w:fill="FFFFFF"/>
        </w:rPr>
        <w:t xml:space="preserve"> </w:t>
      </w:r>
      <w:hyperlink r:id="rId6" w:tooltip="Пористость" w:history="1">
        <w:r w:rsidRPr="0096669A">
          <w:rPr>
            <w:rStyle w:val="af4"/>
            <w:rFonts w:eastAsiaTheme="majorEastAsia"/>
            <w:color w:val="auto"/>
            <w:u w:val="none"/>
            <w:shd w:val="clear" w:color="auto" w:fill="FFFFFF"/>
          </w:rPr>
          <w:t>пористый</w:t>
        </w:r>
      </w:hyperlink>
      <w:r w:rsidRPr="0096669A">
        <w:rPr>
          <w:rStyle w:val="apple-converted-space"/>
          <w:shd w:val="clear" w:color="auto" w:fill="FFFFFF"/>
        </w:rPr>
        <w:t xml:space="preserve"> </w:t>
      </w:r>
      <w:hyperlink r:id="rId7" w:tooltip="Строительный материал" w:history="1">
        <w:r w:rsidRPr="0096669A">
          <w:rPr>
            <w:rStyle w:val="af4"/>
            <w:rFonts w:eastAsiaTheme="majorEastAsia"/>
            <w:color w:val="auto"/>
            <w:u w:val="none"/>
            <w:shd w:val="clear" w:color="auto" w:fill="FFFFFF"/>
          </w:rPr>
          <w:t>строительный материал</w:t>
        </w:r>
      </w:hyperlink>
      <w:r w:rsidRPr="0096669A">
        <w:rPr>
          <w:rStyle w:val="apple-converted-space"/>
          <w:shd w:val="clear" w:color="auto" w:fill="FFFFFF"/>
        </w:rPr>
        <w:t xml:space="preserve"> </w:t>
      </w:r>
      <w:r w:rsidRPr="0096669A">
        <w:rPr>
          <w:shd w:val="clear" w:color="auto" w:fill="FFFFFF"/>
        </w:rPr>
        <w:t xml:space="preserve">на основе </w:t>
      </w:r>
      <w:proofErr w:type="gramStart"/>
      <w:r w:rsidRPr="0096669A">
        <w:rPr>
          <w:shd w:val="clear" w:color="auto" w:fill="FFFFFF"/>
        </w:rPr>
        <w:t>минеральных</w:t>
      </w:r>
      <w:proofErr w:type="gramEnd"/>
      <w:r w:rsidRPr="0096669A">
        <w:rPr>
          <w:shd w:val="clear" w:color="auto" w:fill="FFFFFF"/>
        </w:rPr>
        <w:t xml:space="preserve"> вяжущих и</w:t>
      </w:r>
      <w:r w:rsidRPr="0096669A">
        <w:rPr>
          <w:rStyle w:val="apple-converted-space"/>
          <w:shd w:val="clear" w:color="auto" w:fill="FFFFFF"/>
        </w:rPr>
        <w:t xml:space="preserve"> </w:t>
      </w:r>
      <w:hyperlink r:id="rId8" w:tooltip="Кремнезём" w:history="1">
        <w:r w:rsidRPr="0096669A">
          <w:rPr>
            <w:rStyle w:val="af4"/>
            <w:rFonts w:eastAsiaTheme="majorEastAsia"/>
            <w:color w:val="auto"/>
            <w:u w:val="none"/>
            <w:shd w:val="clear" w:color="auto" w:fill="FFFFFF"/>
          </w:rPr>
          <w:t>кремнезёмистого</w:t>
        </w:r>
      </w:hyperlink>
      <w:r w:rsidRPr="0096669A">
        <w:rPr>
          <w:rStyle w:val="apple-converted-space"/>
          <w:shd w:val="clear" w:color="auto" w:fill="FFFFFF"/>
        </w:rPr>
        <w:t xml:space="preserve"> </w:t>
      </w:r>
      <w:r w:rsidRPr="0096669A">
        <w:rPr>
          <w:shd w:val="clear" w:color="auto" w:fill="FFFFFF"/>
        </w:rPr>
        <w:t xml:space="preserve">заполнителя. Является одной из разновидностей </w:t>
      </w:r>
      <w:hyperlink r:id="rId9" w:tooltip="Лёгкий бетон" w:history="1">
        <w:r w:rsidRPr="0096669A">
          <w:rPr>
            <w:rStyle w:val="af4"/>
            <w:rFonts w:eastAsiaTheme="majorEastAsia"/>
            <w:color w:val="auto"/>
            <w:u w:val="none"/>
            <w:shd w:val="clear" w:color="auto" w:fill="FFFFFF"/>
          </w:rPr>
          <w:t>лёгкого бетона</w:t>
        </w:r>
      </w:hyperlink>
      <w:r w:rsidRPr="0096669A">
        <w:rPr>
          <w:shd w:val="clear" w:color="auto" w:fill="FFFFFF"/>
        </w:rPr>
        <w:t xml:space="preserve">. </w:t>
      </w:r>
      <w:r w:rsidRPr="0096669A">
        <w:t>Издел</w:t>
      </w:r>
      <w:r w:rsidRPr="006F3452">
        <w:t>ия из ячеистого бетона используются практически во всех сферах строительной промышленности</w:t>
      </w:r>
      <w:r>
        <w:t xml:space="preserve"> в качестве конструкционного и теплоизоляционного материла.</w:t>
      </w:r>
      <w:r w:rsidRPr="006F3452">
        <w:t xml:space="preserve"> </w:t>
      </w:r>
      <w:r>
        <w:t xml:space="preserve">Он </w:t>
      </w:r>
      <w:r w:rsidRPr="006F3452">
        <w:t>прекрасно зарекомендовал себя во всех климатических зонах</w:t>
      </w:r>
      <w:r w:rsidRPr="004A57AF">
        <w:t>.</w:t>
      </w:r>
    </w:p>
    <w:p w:rsidR="00D71F90" w:rsidRDefault="00D71F90" w:rsidP="00AB4DB9">
      <w:pPr>
        <w:pStyle w:val="11"/>
        <w:spacing w:line="336" w:lineRule="auto"/>
      </w:pPr>
      <w:r w:rsidRPr="004A57AF">
        <w:t>Ячеистые бетоны подразделяются по условиям твердения, по способу порообразования, по видам вяжущих и кремнеземистых компонентов</w:t>
      </w:r>
      <w:r>
        <w:t xml:space="preserve"> [1, 2]</w:t>
      </w:r>
      <w:r w:rsidRPr="004A57AF">
        <w:t xml:space="preserve">. </w:t>
      </w:r>
    </w:p>
    <w:p w:rsidR="00D71F90" w:rsidRPr="004A57AF" w:rsidRDefault="00D71F90" w:rsidP="00AB4DB9">
      <w:pPr>
        <w:pStyle w:val="11"/>
        <w:spacing w:line="336" w:lineRule="auto"/>
      </w:pPr>
      <w:r w:rsidRPr="004A57AF">
        <w:t>По условиям т</w:t>
      </w:r>
      <w:r>
        <w:t xml:space="preserve">вердения бетоны подразделяют на </w:t>
      </w:r>
      <w:r w:rsidRPr="004A57AF">
        <w:t>автоклавные (</w:t>
      </w:r>
      <w:proofErr w:type="spellStart"/>
      <w:r w:rsidRPr="004A57AF">
        <w:t>синтезного</w:t>
      </w:r>
      <w:proofErr w:type="spellEnd"/>
      <w:r w:rsidRPr="004A57AF">
        <w:t xml:space="preserve"> твердения) </w:t>
      </w:r>
      <w:r>
        <w:rPr>
          <w:shd w:val="clear" w:color="auto" w:fill="FFFFFF"/>
        </w:rPr>
        <w:t>–</w:t>
      </w:r>
      <w:r w:rsidRPr="004A57AF">
        <w:t xml:space="preserve"> твердеющие в среде насыщенного пара при</w:t>
      </w:r>
      <w:r>
        <w:t xml:space="preserve"> </w:t>
      </w:r>
      <w:r w:rsidRPr="004A57AF">
        <w:t>давлении выше атмосферного;</w:t>
      </w:r>
      <w:r>
        <w:t xml:space="preserve"> и </w:t>
      </w:r>
      <w:r w:rsidRPr="004A57AF">
        <w:t>неавтоклавные (</w:t>
      </w:r>
      <w:proofErr w:type="spellStart"/>
      <w:r w:rsidRPr="004A57AF">
        <w:t>гидратационного</w:t>
      </w:r>
      <w:proofErr w:type="spellEnd"/>
      <w:r w:rsidRPr="004A57AF">
        <w:t xml:space="preserve"> твердения) </w:t>
      </w:r>
      <w:r>
        <w:rPr>
          <w:shd w:val="clear" w:color="auto" w:fill="FFFFFF"/>
        </w:rPr>
        <w:t>–</w:t>
      </w:r>
      <w:r w:rsidRPr="004A57AF">
        <w:t xml:space="preserve"> твердеющие в естественных условиях, при</w:t>
      </w:r>
      <w:r>
        <w:t xml:space="preserve"> </w:t>
      </w:r>
      <w:proofErr w:type="spellStart"/>
      <w:r w:rsidRPr="004A57AF">
        <w:t>электропрогреве</w:t>
      </w:r>
      <w:proofErr w:type="spellEnd"/>
      <w:r w:rsidRPr="004A57AF">
        <w:t xml:space="preserve"> или в среде насыщенного пара при атмосферном давлении.</w:t>
      </w:r>
    </w:p>
    <w:p w:rsidR="00D71F90" w:rsidRDefault="00D71F90" w:rsidP="00AB4DB9">
      <w:pPr>
        <w:pStyle w:val="11"/>
        <w:spacing w:line="336" w:lineRule="auto"/>
      </w:pPr>
      <w:r w:rsidRPr="004A57AF">
        <w:t xml:space="preserve">По способу порообразования </w:t>
      </w:r>
      <w:r>
        <w:t xml:space="preserve">ячеистые </w:t>
      </w:r>
      <w:r w:rsidRPr="004A57AF">
        <w:t>бетоны подразделяют</w:t>
      </w:r>
      <w:r>
        <w:t xml:space="preserve"> на газобетоны, пенобетоны и </w:t>
      </w:r>
      <w:proofErr w:type="spellStart"/>
      <w:r>
        <w:t>газопенобетоны</w:t>
      </w:r>
      <w:proofErr w:type="spellEnd"/>
      <w:r>
        <w:t xml:space="preserve">. </w:t>
      </w:r>
      <w:r w:rsidRPr="00201A06">
        <w:t>По видам кремнеземистых компонентов их подразделяют на бетоны, приготовленные на природных материалах: тонкомолотом кварцевом и других песках;</w:t>
      </w:r>
      <w:r>
        <w:t xml:space="preserve"> </w:t>
      </w:r>
      <w:r w:rsidRPr="00201A06">
        <w:t>бетоны, приготовленные на вторичных продуктах промышленности</w:t>
      </w:r>
      <w:r>
        <w:t>.</w:t>
      </w:r>
      <w:r w:rsidRPr="00201A06">
        <w:t xml:space="preserve"> </w:t>
      </w:r>
    </w:p>
    <w:p w:rsidR="00D71F90" w:rsidRDefault="00D71F90" w:rsidP="00AB4DB9">
      <w:pPr>
        <w:pStyle w:val="11"/>
        <w:spacing w:line="336" w:lineRule="auto"/>
      </w:pPr>
      <w:r>
        <w:t xml:space="preserve">То есть, техническими условиями на производство ячеистых бетонов предусмотрена возможность использования в качестве минерального наполнителя </w:t>
      </w:r>
      <w:r w:rsidRPr="00201A06">
        <w:t>зол</w:t>
      </w:r>
      <w:r>
        <w:t>ы</w:t>
      </w:r>
      <w:r w:rsidRPr="00201A06">
        <w:t>-унос</w:t>
      </w:r>
      <w:r>
        <w:t>а</w:t>
      </w:r>
      <w:r w:rsidRPr="00201A06">
        <w:t xml:space="preserve"> ТЭС, зол</w:t>
      </w:r>
      <w:r>
        <w:t>ы</w:t>
      </w:r>
      <w:r w:rsidRPr="00201A06">
        <w:t xml:space="preserve"> </w:t>
      </w:r>
      <w:proofErr w:type="spellStart"/>
      <w:r w:rsidRPr="00201A06">
        <w:t>гидроудаления</w:t>
      </w:r>
      <w:proofErr w:type="spellEnd"/>
      <w:r w:rsidRPr="00201A06">
        <w:t>,</w:t>
      </w:r>
      <w:r>
        <w:t xml:space="preserve"> </w:t>
      </w:r>
      <w:r w:rsidRPr="00201A06">
        <w:t>вторичных продукт</w:t>
      </w:r>
      <w:r>
        <w:t>ов</w:t>
      </w:r>
      <w:r w:rsidRPr="00201A06">
        <w:t xml:space="preserve"> обогащения, отход</w:t>
      </w:r>
      <w:r>
        <w:t>ов</w:t>
      </w:r>
      <w:r w:rsidRPr="00201A06">
        <w:t xml:space="preserve"> ферросплавов и других. </w:t>
      </w:r>
    </w:p>
    <w:p w:rsidR="00D71F90" w:rsidRDefault="00D71F90" w:rsidP="00AB4DB9">
      <w:pPr>
        <w:pStyle w:val="11"/>
        <w:spacing w:line="336" w:lineRule="auto"/>
      </w:pPr>
      <w:r>
        <w:t>Технология производства ячеистых бетонов предъявляет определенные требования к составу и физико-химическим свойствам входящих в них кремнеземистых компонентов [3].</w:t>
      </w:r>
    </w:p>
    <w:p w:rsidR="00D71F90" w:rsidRDefault="00D71F90" w:rsidP="00AB4DB9">
      <w:pPr>
        <w:pStyle w:val="11"/>
        <w:spacing w:line="336" w:lineRule="auto"/>
      </w:pPr>
      <w:r w:rsidRPr="00486C3F">
        <w:t xml:space="preserve">Чтобы добиться как можно более высокой пористости, исходные компоненты </w:t>
      </w:r>
      <w:r>
        <w:t xml:space="preserve">должны иметь высокую </w:t>
      </w:r>
      <w:r w:rsidRPr="009C693E">
        <w:t xml:space="preserve">дисперсность. </w:t>
      </w:r>
      <w:r w:rsidRPr="00A0150B">
        <w:t xml:space="preserve">С уменьшением размера частиц и их массы обеспечиваются более благоприятные условия для </w:t>
      </w:r>
      <w:r w:rsidRPr="00A0150B">
        <w:lastRenderedPageBreak/>
        <w:t>образования ячеистой смеси с равномерно распределенными воздушными порами</w:t>
      </w:r>
      <w:r>
        <w:t>,</w:t>
      </w:r>
      <w:r w:rsidRPr="00A0150B">
        <w:t xml:space="preserve"> уменьшается опасность оседания смеси и нарушения ее структуры.</w:t>
      </w:r>
      <w:r>
        <w:t xml:space="preserve"> Кроме того, </w:t>
      </w:r>
      <w:r w:rsidRPr="00A0150B">
        <w:t>с повышением дисперсности ча</w:t>
      </w:r>
      <w:r>
        <w:t>стиц кремнеземистого компонента</w:t>
      </w:r>
      <w:r w:rsidRPr="00A0150B">
        <w:t xml:space="preserve"> </w:t>
      </w:r>
      <w:r>
        <w:t xml:space="preserve">значительно возрастает </w:t>
      </w:r>
      <w:r w:rsidRPr="00A0150B">
        <w:t>прочность ячеистог</w:t>
      </w:r>
      <w:r>
        <w:t xml:space="preserve">о бетона. </w:t>
      </w:r>
    </w:p>
    <w:p w:rsidR="00D71F90" w:rsidRPr="009C693E" w:rsidRDefault="00D71F90" w:rsidP="00AB4DB9">
      <w:pPr>
        <w:pStyle w:val="11"/>
        <w:spacing w:line="336" w:lineRule="auto"/>
      </w:pPr>
      <w:r>
        <w:t>В</w:t>
      </w:r>
      <w:r w:rsidRPr="00D478FD">
        <w:t xml:space="preserve"> зависимости от требуемой средней плотности, </w:t>
      </w:r>
      <w:r>
        <w:t xml:space="preserve">условий </w:t>
      </w:r>
      <w:proofErr w:type="spellStart"/>
      <w:r w:rsidRPr="00D478FD">
        <w:t>тепловлажностной</w:t>
      </w:r>
      <w:proofErr w:type="spellEnd"/>
      <w:r>
        <w:t xml:space="preserve"> </w:t>
      </w:r>
      <w:r w:rsidRPr="00D478FD">
        <w:t xml:space="preserve">обработки и размеров </w:t>
      </w:r>
      <w:r>
        <w:t>получаемых изделий значения удельной поверхности исходных компонентов должно находиться в пределах 2500...5000 см</w:t>
      </w:r>
      <w:proofErr w:type="gramStart"/>
      <w:r w:rsidRPr="00E24E34">
        <w:rPr>
          <w:vertAlign w:val="superscript"/>
        </w:rPr>
        <w:t>2</w:t>
      </w:r>
      <w:proofErr w:type="gramEnd"/>
      <w:r>
        <w:t xml:space="preserve">/г. Так как алюминиевая пудра </w:t>
      </w:r>
      <w:r w:rsidRPr="009C693E">
        <w:t>и цемент уже находятся в до</w:t>
      </w:r>
      <w:r>
        <w:t xml:space="preserve">статочно измельченном состоянии, то это требование относится, в основном, к кремнеземистому компоненту. То есть в качестве кремнеземистого компонента целесообразно использовать техногенные отходы с высокой удельной поверхностью, которые уже соответствуют предъявляемым требованиям по крупности или могут им соответствовать после дополнительного измельчения. </w:t>
      </w:r>
    </w:p>
    <w:p w:rsidR="00D71F90" w:rsidRDefault="00D71F90" w:rsidP="00AB4DB9">
      <w:pPr>
        <w:pStyle w:val="11"/>
        <w:spacing w:line="336" w:lineRule="auto"/>
      </w:pPr>
      <w:r w:rsidRPr="00A0150B">
        <w:t>Наиболее целесообразным является использовани</w:t>
      </w:r>
      <w:r>
        <w:t>е золы-уноса.</w:t>
      </w:r>
      <w:r w:rsidRPr="00A0150B">
        <w:t xml:space="preserve"> Зола-унос от сжигания бурых и каменных углей </w:t>
      </w:r>
      <w:r>
        <w:t>имеет</w:t>
      </w:r>
      <w:r w:rsidRPr="00A0150B">
        <w:t xml:space="preserve"> удельн</w:t>
      </w:r>
      <w:r>
        <w:t>ую поверхность в пределах</w:t>
      </w:r>
      <w:r w:rsidRPr="00A0150B">
        <w:t xml:space="preserve"> 3000</w:t>
      </w:r>
      <w:r>
        <w:t>...</w:t>
      </w:r>
      <w:r w:rsidRPr="00A0150B">
        <w:t>5000 см</w:t>
      </w:r>
      <w:proofErr w:type="gramStart"/>
      <w:r w:rsidRPr="00A0150B">
        <w:rPr>
          <w:vertAlign w:val="superscript"/>
        </w:rPr>
        <w:t>2</w:t>
      </w:r>
      <w:proofErr w:type="gramEnd"/>
      <w:r w:rsidRPr="00A0150B">
        <w:t>/г</w:t>
      </w:r>
      <w:r>
        <w:t>.</w:t>
      </w:r>
      <w:r w:rsidRPr="00A0150B">
        <w:t xml:space="preserve"> </w:t>
      </w:r>
      <w:r>
        <w:t xml:space="preserve">Кроме того, в качестве кремнеземистого компонента, по-видимому, можно использовать </w:t>
      </w:r>
      <w:r w:rsidRPr="00A0150B">
        <w:t>зол</w:t>
      </w:r>
      <w:r>
        <w:t>у</w:t>
      </w:r>
      <w:r w:rsidRPr="00A0150B">
        <w:t xml:space="preserve"> из отвалов </w:t>
      </w:r>
      <w:proofErr w:type="spellStart"/>
      <w:r w:rsidRPr="00A0150B">
        <w:t>гидрозолоудаления</w:t>
      </w:r>
      <w:proofErr w:type="spellEnd"/>
      <w:r>
        <w:t xml:space="preserve"> и отходы из </w:t>
      </w:r>
      <w:proofErr w:type="spellStart"/>
      <w:r>
        <w:t>хвостохранилищ</w:t>
      </w:r>
      <w:proofErr w:type="spellEnd"/>
      <w:r>
        <w:t xml:space="preserve"> обогатительных фабрик. </w:t>
      </w:r>
      <w:r w:rsidRPr="00A0150B">
        <w:t xml:space="preserve">При неудовлетворительном </w:t>
      </w:r>
      <w:r>
        <w:t>их гранулометрическом составе</w:t>
      </w:r>
      <w:r w:rsidRPr="00A0150B">
        <w:t xml:space="preserve"> в первую очередь </w:t>
      </w:r>
      <w:r>
        <w:t xml:space="preserve">необходимо будет </w:t>
      </w:r>
      <w:r w:rsidRPr="00A0150B">
        <w:t>про</w:t>
      </w:r>
      <w:r>
        <w:t>водить</w:t>
      </w:r>
      <w:r w:rsidRPr="00A0150B">
        <w:t xml:space="preserve"> отсев крупных частиц. Если этого ока</w:t>
      </w:r>
      <w:r>
        <w:t>жется</w:t>
      </w:r>
      <w:r w:rsidRPr="00A0150B">
        <w:t xml:space="preserve"> недостаточно, то </w:t>
      </w:r>
      <w:r>
        <w:t>необходимо будет проводить их помол</w:t>
      </w:r>
      <w:r w:rsidRPr="00A0150B">
        <w:t>.</w:t>
      </w:r>
      <w:r>
        <w:t xml:space="preserve"> Однако, учитывая высокую естественную дисперсность этих видов промышленных отходов, затраты на их измельчение должны быть минимальными.</w:t>
      </w:r>
    </w:p>
    <w:p w:rsidR="00D71F90" w:rsidRDefault="00D71F90" w:rsidP="00AB4DB9">
      <w:pPr>
        <w:pStyle w:val="11"/>
        <w:spacing w:line="336" w:lineRule="auto"/>
      </w:pPr>
      <w:r>
        <w:t xml:space="preserve">Определённые требования предъявляется и к составу кремнеземистого компонента. Процесс набора прочности ячеистых бетонов происходит в результате </w:t>
      </w:r>
      <w:r w:rsidRPr="009130A9">
        <w:t xml:space="preserve">взаимодействия </w:t>
      </w:r>
      <w:proofErr w:type="spellStart"/>
      <w:r w:rsidRPr="009130A9">
        <w:t>гидроксида</w:t>
      </w:r>
      <w:proofErr w:type="spellEnd"/>
      <w:r w:rsidRPr="009130A9">
        <w:t xml:space="preserve"> кальция и оксида кремния с получением двухосновных </w:t>
      </w:r>
      <w:proofErr w:type="spellStart"/>
      <w:r w:rsidRPr="009130A9">
        <w:t>гидросиликатов</w:t>
      </w:r>
      <w:proofErr w:type="spellEnd"/>
      <w:r w:rsidRPr="009130A9">
        <w:t xml:space="preserve">. Поэтому для получения прочных ячеистых бетонов необходимо использовать техногенные отходы с содержанием кремнезёма </w:t>
      </w:r>
      <w:r>
        <w:t>не менее 45...</w:t>
      </w:r>
      <w:r w:rsidRPr="009130A9">
        <w:t xml:space="preserve">60%. </w:t>
      </w:r>
    </w:p>
    <w:p w:rsidR="00D71F90" w:rsidRDefault="00D71F90" w:rsidP="00AB4DB9">
      <w:pPr>
        <w:pStyle w:val="11"/>
        <w:spacing w:line="336" w:lineRule="auto"/>
      </w:pPr>
      <w:r w:rsidRPr="009130A9">
        <w:t xml:space="preserve">Кроме того, </w:t>
      </w:r>
      <w:r>
        <w:t>к</w:t>
      </w:r>
      <w:r w:rsidRPr="009130A9">
        <w:t xml:space="preserve">ачество ячеистого бетона зависит также от содержания в кремнеземистом компоненте примесей глины, слюды, а также сернистых и </w:t>
      </w:r>
      <w:r w:rsidRPr="009130A9">
        <w:lastRenderedPageBreak/>
        <w:t xml:space="preserve">органических соединений. Примеси глины и ила, обладающие </w:t>
      </w:r>
      <w:proofErr w:type="gramStart"/>
      <w:r w:rsidRPr="009130A9">
        <w:t>повышенным</w:t>
      </w:r>
      <w:proofErr w:type="gramEnd"/>
      <w:r w:rsidRPr="009130A9">
        <w:t xml:space="preserve"> </w:t>
      </w:r>
      <w:proofErr w:type="spellStart"/>
      <w:r w:rsidRPr="009130A9">
        <w:t>водопоглощением</w:t>
      </w:r>
      <w:proofErr w:type="spellEnd"/>
      <w:r w:rsidRPr="009130A9">
        <w:t>, могут вызвать появление трещин на поверхности изделий.</w:t>
      </w:r>
      <w:r>
        <w:t xml:space="preserve"> </w:t>
      </w:r>
      <w:r w:rsidRPr="009130A9">
        <w:t>Большое содержание в кремнеземистом компоненте сернистых и органических соединений, а также окислов щелочноземельных металлов (К</w:t>
      </w:r>
      <w:r w:rsidRPr="009130A9">
        <w:rPr>
          <w:vertAlign w:val="subscript"/>
        </w:rPr>
        <w:t>2</w:t>
      </w:r>
      <w:r>
        <w:t>О</w:t>
      </w:r>
      <w:r w:rsidRPr="009130A9">
        <w:t>, Na</w:t>
      </w:r>
      <w:r w:rsidRPr="009130A9">
        <w:rPr>
          <w:vertAlign w:val="subscript"/>
        </w:rPr>
        <w:t>2</w:t>
      </w:r>
      <w:r>
        <w:t>О</w:t>
      </w:r>
      <w:r w:rsidRPr="009130A9">
        <w:t>), содержащихся в слюде и полевом шпате, препятствует нормальному течению процессов твердения вяжущих и взаимодействию их с частицами кремнеземистого компонента.</w:t>
      </w:r>
    </w:p>
    <w:p w:rsidR="00D71F90" w:rsidRDefault="00D71F90" w:rsidP="00AB4DB9">
      <w:pPr>
        <w:pStyle w:val="11"/>
        <w:spacing w:line="336" w:lineRule="auto"/>
      </w:pPr>
      <w:r>
        <w:t xml:space="preserve">Следовательно, при выборе видов техногенных отходов, которые можно использовать в качестве кремнеземистого компонента при производстве ячеистых бетонов, особое внимание следует уделять его составу и естественной дисперсности. Проводимые на кафедре «Обогащение полезных ископаемых» </w:t>
      </w:r>
      <w:proofErr w:type="spellStart"/>
      <w:r>
        <w:t>ДонНТУ</w:t>
      </w:r>
      <w:proofErr w:type="spellEnd"/>
      <w:r>
        <w:t xml:space="preserve"> исследования породных отвалов и </w:t>
      </w:r>
      <w:proofErr w:type="spellStart"/>
      <w:r>
        <w:t>хвостохранилищ</w:t>
      </w:r>
      <w:proofErr w:type="spellEnd"/>
      <w:r>
        <w:t xml:space="preserve"> обогатительных фабрик дадут возможность определить наиболее подходящие для этих целей объекты. Успешная разработка этих техногенных месторождений позволит полностью или частично заменить кварцевые пески в составе ячеистых бетонов, существенно улучшить экологическую обстановку в Донбассе.</w:t>
      </w:r>
    </w:p>
    <w:p w:rsidR="00D71F90" w:rsidRPr="009130A9" w:rsidRDefault="00D71F90" w:rsidP="00AB4DB9">
      <w:pPr>
        <w:pStyle w:val="11"/>
        <w:spacing w:line="336" w:lineRule="auto"/>
      </w:pPr>
    </w:p>
    <w:p w:rsidR="00D71F90" w:rsidRPr="004A3CAB" w:rsidRDefault="00D71F90" w:rsidP="00AB4DB9">
      <w:pPr>
        <w:pStyle w:val="11"/>
        <w:spacing w:line="336" w:lineRule="auto"/>
        <w:rPr>
          <w:b/>
        </w:rPr>
      </w:pPr>
      <w:r w:rsidRPr="004A3CAB">
        <w:rPr>
          <w:b/>
        </w:rPr>
        <w:t>Список литературы</w:t>
      </w:r>
      <w:r>
        <w:rPr>
          <w:b/>
        </w:rPr>
        <w:t>:</w:t>
      </w:r>
    </w:p>
    <w:p w:rsidR="00D71F90" w:rsidRPr="00F95553" w:rsidRDefault="00D71F90" w:rsidP="00AB4DB9">
      <w:pPr>
        <w:pStyle w:val="11"/>
        <w:spacing w:line="336" w:lineRule="auto"/>
      </w:pPr>
      <w:r w:rsidRPr="00F95553">
        <w:t xml:space="preserve">1. </w:t>
      </w:r>
      <w:r>
        <w:t>ГОСТ 25485-89. Бетоны ячеистые: Технические условия</w:t>
      </w:r>
      <w:r w:rsidR="00A3152A">
        <w:t xml:space="preserve"> </w:t>
      </w:r>
      <w:r w:rsidR="00A3152A" w:rsidRPr="000F59C8">
        <w:t>[</w:t>
      </w:r>
      <w:r w:rsidR="00A3152A">
        <w:t>Текст</w:t>
      </w:r>
      <w:r w:rsidR="00A3152A" w:rsidRPr="000F59C8">
        <w:t>]</w:t>
      </w:r>
      <w:r>
        <w:t>. – М.: Издательство Стандартов. 1989.</w:t>
      </w:r>
    </w:p>
    <w:p w:rsidR="00D71F90" w:rsidRDefault="00D71F90" w:rsidP="00AB4DB9">
      <w:pPr>
        <w:pStyle w:val="11"/>
        <w:spacing w:line="336" w:lineRule="auto"/>
      </w:pPr>
      <w:r w:rsidRPr="00F95553">
        <w:t xml:space="preserve">2. </w:t>
      </w:r>
      <w:r>
        <w:t>Невский</w:t>
      </w:r>
      <w:r w:rsidRPr="00F95553">
        <w:t xml:space="preserve">, </w:t>
      </w:r>
      <w:r>
        <w:t>В</w:t>
      </w:r>
      <w:r w:rsidRPr="00F95553">
        <w:t xml:space="preserve">. </w:t>
      </w:r>
      <w:r>
        <w:t>А</w:t>
      </w:r>
      <w:r w:rsidRPr="00F95553">
        <w:t xml:space="preserve">. </w:t>
      </w:r>
      <w:r>
        <w:t>Бетоны ячеистые</w:t>
      </w:r>
      <w:r w:rsidRPr="00F95553">
        <w:t xml:space="preserve"> </w:t>
      </w:r>
      <w:r w:rsidR="00A3152A" w:rsidRPr="000F59C8">
        <w:t>[</w:t>
      </w:r>
      <w:r w:rsidR="00A3152A">
        <w:t>Текст</w:t>
      </w:r>
      <w:r w:rsidR="00A3152A" w:rsidRPr="000F59C8">
        <w:t xml:space="preserve">] </w:t>
      </w:r>
      <w:r w:rsidRPr="00F95553">
        <w:t xml:space="preserve">/ </w:t>
      </w:r>
      <w:r>
        <w:t>В</w:t>
      </w:r>
      <w:r w:rsidRPr="00F95553">
        <w:t xml:space="preserve">. </w:t>
      </w:r>
      <w:r>
        <w:t>А</w:t>
      </w:r>
      <w:r w:rsidRPr="00F95553">
        <w:t xml:space="preserve">. </w:t>
      </w:r>
      <w:r>
        <w:t xml:space="preserve">Невский. – Изд-во Ассоциации строительных вузов, 2006. – 156 </w:t>
      </w:r>
      <w:proofErr w:type="gramStart"/>
      <w:r>
        <w:t>с</w:t>
      </w:r>
      <w:proofErr w:type="gramEnd"/>
      <w:r>
        <w:t>.</w:t>
      </w:r>
    </w:p>
    <w:p w:rsidR="00D71F90" w:rsidRPr="00AB4DB9" w:rsidRDefault="00D71F90" w:rsidP="00AB4DB9">
      <w:pPr>
        <w:pStyle w:val="11"/>
        <w:spacing w:line="336" w:lineRule="auto"/>
      </w:pPr>
      <w:r>
        <w:t xml:space="preserve">3. </w:t>
      </w:r>
      <w:r w:rsidRPr="00A81128">
        <w:t>Головин</w:t>
      </w:r>
      <w:r>
        <w:t xml:space="preserve">, А. И. </w:t>
      </w:r>
      <w:r w:rsidRPr="00A81128">
        <w:t>Ячеистые б</w:t>
      </w:r>
      <w:r>
        <w:t xml:space="preserve">етоны неавтоклавного твердения </w:t>
      </w:r>
      <w:r w:rsidR="00A3152A" w:rsidRPr="000F59C8">
        <w:t>[</w:t>
      </w:r>
      <w:r w:rsidR="00A3152A">
        <w:t>Текст</w:t>
      </w:r>
      <w:r w:rsidR="00A3152A" w:rsidRPr="000F59C8">
        <w:t xml:space="preserve">] </w:t>
      </w:r>
      <w:r>
        <w:t xml:space="preserve">/ А.И. </w:t>
      </w:r>
      <w:r w:rsidRPr="00A81128">
        <w:t>Головин</w:t>
      </w:r>
      <w:r>
        <w:t>,</w:t>
      </w:r>
      <w:r w:rsidRPr="00A81128">
        <w:t xml:space="preserve"> </w:t>
      </w:r>
      <w:r>
        <w:t xml:space="preserve">В.Г. </w:t>
      </w:r>
      <w:proofErr w:type="spellStart"/>
      <w:r>
        <w:t>Самойлик</w:t>
      </w:r>
      <w:proofErr w:type="spellEnd"/>
      <w:r>
        <w:t xml:space="preserve"> //</w:t>
      </w:r>
      <w:r w:rsidRPr="00A81128">
        <w:t xml:space="preserve"> Материалы </w:t>
      </w:r>
      <w:proofErr w:type="spellStart"/>
      <w:r w:rsidRPr="00A81128">
        <w:t>конф</w:t>
      </w:r>
      <w:proofErr w:type="spellEnd"/>
      <w:r w:rsidRPr="00A81128">
        <w:t xml:space="preserve">. «Комплексные технологии </w:t>
      </w:r>
      <w:r w:rsidRPr="00AB4DB9">
        <w:t>обогащения полезных ископаемых»</w:t>
      </w:r>
      <w:r w:rsidR="0048155F">
        <w:t>.</w:t>
      </w:r>
      <w:r w:rsidRPr="00AB4DB9">
        <w:t xml:space="preserve"> - Донецк, </w:t>
      </w:r>
      <w:proofErr w:type="spellStart"/>
      <w:r w:rsidRPr="00AB4DB9">
        <w:t>ДонНТУ</w:t>
      </w:r>
      <w:proofErr w:type="spellEnd"/>
      <w:r w:rsidRPr="00AB4DB9">
        <w:t>, 26.04.2017. – С. 46-50.</w:t>
      </w:r>
    </w:p>
    <w:p w:rsidR="001262B7" w:rsidRDefault="001262B7"/>
    <w:sectPr w:rsidR="001262B7" w:rsidSect="0012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5E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785"/>
        </w:tabs>
        <w:ind w:left="1985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0FA200B"/>
    <w:multiLevelType w:val="hybridMultilevel"/>
    <w:tmpl w:val="C1A8F862"/>
    <w:lvl w:ilvl="0" w:tplc="5AF03E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5E9724">
      <w:numFmt w:val="none"/>
      <w:lvlText w:val=""/>
      <w:lvlJc w:val="left"/>
      <w:pPr>
        <w:tabs>
          <w:tab w:val="num" w:pos="360"/>
        </w:tabs>
      </w:pPr>
    </w:lvl>
    <w:lvl w:ilvl="2" w:tplc="CBCE2060">
      <w:numFmt w:val="none"/>
      <w:lvlText w:val=""/>
      <w:lvlJc w:val="left"/>
      <w:pPr>
        <w:tabs>
          <w:tab w:val="num" w:pos="360"/>
        </w:tabs>
      </w:pPr>
    </w:lvl>
    <w:lvl w:ilvl="3" w:tplc="5492B64A">
      <w:numFmt w:val="none"/>
      <w:lvlText w:val=""/>
      <w:lvlJc w:val="left"/>
      <w:pPr>
        <w:tabs>
          <w:tab w:val="num" w:pos="360"/>
        </w:tabs>
      </w:pPr>
    </w:lvl>
    <w:lvl w:ilvl="4" w:tplc="B0EAA6CC">
      <w:numFmt w:val="none"/>
      <w:lvlText w:val=""/>
      <w:lvlJc w:val="left"/>
      <w:pPr>
        <w:tabs>
          <w:tab w:val="num" w:pos="360"/>
        </w:tabs>
      </w:pPr>
    </w:lvl>
    <w:lvl w:ilvl="5" w:tplc="90489FDE">
      <w:numFmt w:val="none"/>
      <w:lvlText w:val=""/>
      <w:lvlJc w:val="left"/>
      <w:pPr>
        <w:tabs>
          <w:tab w:val="num" w:pos="360"/>
        </w:tabs>
      </w:pPr>
    </w:lvl>
    <w:lvl w:ilvl="6" w:tplc="78D4EAB0">
      <w:numFmt w:val="none"/>
      <w:lvlText w:val=""/>
      <w:lvlJc w:val="left"/>
      <w:pPr>
        <w:tabs>
          <w:tab w:val="num" w:pos="360"/>
        </w:tabs>
      </w:pPr>
    </w:lvl>
    <w:lvl w:ilvl="7" w:tplc="E7EAAF7E">
      <w:numFmt w:val="none"/>
      <w:lvlText w:val=""/>
      <w:lvlJc w:val="left"/>
      <w:pPr>
        <w:tabs>
          <w:tab w:val="num" w:pos="360"/>
        </w:tabs>
      </w:pPr>
    </w:lvl>
    <w:lvl w:ilvl="8" w:tplc="11CE7F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1F90"/>
    <w:rsid w:val="00083348"/>
    <w:rsid w:val="000A2A2B"/>
    <w:rsid w:val="00116C5E"/>
    <w:rsid w:val="001262B7"/>
    <w:rsid w:val="00156319"/>
    <w:rsid w:val="002D3C0C"/>
    <w:rsid w:val="00411E92"/>
    <w:rsid w:val="0048155F"/>
    <w:rsid w:val="0048612A"/>
    <w:rsid w:val="004F6E3E"/>
    <w:rsid w:val="00514E94"/>
    <w:rsid w:val="006E7439"/>
    <w:rsid w:val="0096669A"/>
    <w:rsid w:val="00986B21"/>
    <w:rsid w:val="00A27D5B"/>
    <w:rsid w:val="00A3152A"/>
    <w:rsid w:val="00AB4DB9"/>
    <w:rsid w:val="00B23742"/>
    <w:rsid w:val="00B56408"/>
    <w:rsid w:val="00BB7D6C"/>
    <w:rsid w:val="00CF6712"/>
    <w:rsid w:val="00D23E52"/>
    <w:rsid w:val="00D71F90"/>
    <w:rsid w:val="00F95E86"/>
    <w:rsid w:val="00FA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90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3742"/>
    <w:pPr>
      <w:keepNext/>
      <w:numPr>
        <w:numId w:val="10"/>
      </w:numPr>
      <w:jc w:val="center"/>
      <w:outlineLvl w:val="0"/>
    </w:pPr>
    <w:rPr>
      <w:rFonts w:ascii="Arial" w:eastAsiaTheme="majorEastAsia" w:hAnsi="Arial" w:cstheme="majorBidi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3742"/>
    <w:pPr>
      <w:keepNext/>
      <w:numPr>
        <w:ilvl w:val="1"/>
        <w:numId w:val="10"/>
      </w:numPr>
      <w:outlineLvl w:val="1"/>
    </w:pPr>
    <w:rPr>
      <w:rFonts w:ascii="Arial" w:eastAsiaTheme="majorEastAsia" w:hAnsi="Arial"/>
      <w:b/>
      <w:i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23742"/>
    <w:pPr>
      <w:keepNext/>
      <w:numPr>
        <w:ilvl w:val="2"/>
        <w:numId w:val="10"/>
      </w:numPr>
      <w:spacing w:line="240" w:lineRule="auto"/>
      <w:outlineLvl w:val="2"/>
    </w:pPr>
    <w:rPr>
      <w:rFonts w:eastAsiaTheme="majorEastAsia" w:cstheme="majorBidi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23742"/>
    <w:pPr>
      <w:keepNext/>
      <w:numPr>
        <w:ilvl w:val="3"/>
        <w:numId w:val="10"/>
      </w:numPr>
      <w:spacing w:line="240" w:lineRule="auto"/>
      <w:outlineLvl w:val="3"/>
    </w:pPr>
    <w:rPr>
      <w:rFonts w:ascii="Arial" w:hAnsi="Arial" w:cstheme="majorBidi"/>
      <w:b/>
      <w:i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B23742"/>
    <w:pPr>
      <w:numPr>
        <w:ilvl w:val="4"/>
        <w:numId w:val="10"/>
      </w:numPr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23742"/>
    <w:pPr>
      <w:numPr>
        <w:ilvl w:val="5"/>
        <w:numId w:val="10"/>
      </w:numPr>
      <w:spacing w:before="240" w:after="60" w:line="240" w:lineRule="auto"/>
      <w:jc w:val="left"/>
      <w:outlineLvl w:val="5"/>
    </w:pPr>
    <w:rPr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23742"/>
    <w:pPr>
      <w:numPr>
        <w:ilvl w:val="6"/>
        <w:numId w:val="10"/>
      </w:numPr>
      <w:spacing w:before="240" w:after="60" w:line="240" w:lineRule="auto"/>
      <w:jc w:val="left"/>
      <w:outlineLvl w:val="6"/>
    </w:pPr>
    <w:rPr>
      <w:rFonts w:cstheme="majorBid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23742"/>
    <w:pPr>
      <w:numPr>
        <w:ilvl w:val="7"/>
        <w:numId w:val="10"/>
      </w:numPr>
      <w:spacing w:before="240" w:after="60" w:line="240" w:lineRule="auto"/>
      <w:jc w:val="left"/>
      <w:outlineLvl w:val="7"/>
    </w:pPr>
    <w:rPr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23742"/>
    <w:pPr>
      <w:numPr>
        <w:ilvl w:val="8"/>
        <w:numId w:val="10"/>
      </w:numPr>
      <w:spacing w:before="240" w:after="60" w:line="240" w:lineRule="auto"/>
      <w:jc w:val="left"/>
      <w:outlineLvl w:val="8"/>
    </w:pPr>
    <w:rPr>
      <w:rFonts w:ascii="Arial" w:eastAsiaTheme="majorEastAsia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439"/>
    <w:rPr>
      <w:rFonts w:ascii="Arial" w:eastAsiaTheme="majorEastAsia" w:hAnsi="Arial" w:cstheme="majorBidi"/>
      <w:sz w:val="24"/>
    </w:rPr>
  </w:style>
  <w:style w:type="character" w:customStyle="1" w:styleId="20">
    <w:name w:val="Заголовок 2 Знак"/>
    <w:basedOn w:val="a0"/>
    <w:link w:val="2"/>
    <w:rsid w:val="006E7439"/>
    <w:rPr>
      <w:rFonts w:ascii="Arial" w:eastAsiaTheme="majorEastAsia" w:hAnsi="Arial"/>
      <w:b/>
      <w:i/>
      <w:sz w:val="24"/>
      <w:lang w:val="en-US"/>
    </w:rPr>
  </w:style>
  <w:style w:type="character" w:customStyle="1" w:styleId="30">
    <w:name w:val="Заголовок 3 Знак"/>
    <w:basedOn w:val="a0"/>
    <w:link w:val="3"/>
    <w:rsid w:val="006E7439"/>
    <w:rPr>
      <w:rFonts w:eastAsiaTheme="majorEastAsia" w:cstheme="majorBidi"/>
      <w:sz w:val="24"/>
    </w:rPr>
  </w:style>
  <w:style w:type="character" w:customStyle="1" w:styleId="40">
    <w:name w:val="Заголовок 4 Знак"/>
    <w:basedOn w:val="a0"/>
    <w:link w:val="4"/>
    <w:rsid w:val="006E7439"/>
    <w:rPr>
      <w:rFonts w:ascii="Arial" w:hAnsi="Arial" w:cstheme="majorBidi"/>
      <w:b/>
      <w:i/>
      <w:sz w:val="28"/>
      <w:lang w:val="uk-UA"/>
    </w:rPr>
  </w:style>
  <w:style w:type="character" w:customStyle="1" w:styleId="70">
    <w:name w:val="Заголовок 7 Знак"/>
    <w:basedOn w:val="a0"/>
    <w:link w:val="7"/>
    <w:rsid w:val="006E7439"/>
    <w:rPr>
      <w:rFonts w:cstheme="majorBidi"/>
      <w:sz w:val="24"/>
      <w:szCs w:val="24"/>
    </w:rPr>
  </w:style>
  <w:style w:type="character" w:customStyle="1" w:styleId="90">
    <w:name w:val="Заголовок 9 Знак"/>
    <w:basedOn w:val="a0"/>
    <w:link w:val="9"/>
    <w:rsid w:val="006E7439"/>
    <w:rPr>
      <w:rFonts w:ascii="Arial" w:eastAsiaTheme="majorEastAsia" w:hAnsi="Arial" w:cs="Arial"/>
      <w:sz w:val="22"/>
      <w:szCs w:val="22"/>
    </w:rPr>
  </w:style>
  <w:style w:type="paragraph" w:styleId="a3">
    <w:name w:val="Title"/>
    <w:basedOn w:val="a"/>
    <w:link w:val="a4"/>
    <w:qFormat/>
    <w:rsid w:val="00B23742"/>
    <w:pPr>
      <w:spacing w:before="240" w:after="60" w:line="240" w:lineRule="auto"/>
      <w:ind w:firstLine="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6E7439"/>
    <w:rPr>
      <w:rFonts w:ascii="Arial" w:eastAsiaTheme="majorEastAsia" w:hAnsi="Arial" w:cs="Arial"/>
      <w:b/>
      <w:bCs/>
      <w:kern w:val="28"/>
      <w:sz w:val="32"/>
      <w:szCs w:val="32"/>
    </w:rPr>
  </w:style>
  <w:style w:type="character" w:styleId="a5">
    <w:name w:val="Strong"/>
    <w:basedOn w:val="a0"/>
    <w:qFormat/>
    <w:rsid w:val="00B23742"/>
    <w:rPr>
      <w:b/>
      <w:bCs/>
    </w:rPr>
  </w:style>
  <w:style w:type="character" w:styleId="a6">
    <w:name w:val="Emphasis"/>
    <w:basedOn w:val="a0"/>
    <w:qFormat/>
    <w:rsid w:val="00B23742"/>
    <w:rPr>
      <w:i/>
    </w:rPr>
  </w:style>
  <w:style w:type="paragraph" w:styleId="a7">
    <w:name w:val="No Spacing"/>
    <w:uiPriority w:val="1"/>
    <w:qFormat/>
    <w:rsid w:val="00B23742"/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List Paragraph"/>
    <w:basedOn w:val="a"/>
    <w:uiPriority w:val="34"/>
    <w:qFormat/>
    <w:rsid w:val="006E7439"/>
    <w:pPr>
      <w:spacing w:line="240" w:lineRule="auto"/>
      <w:ind w:left="708" w:firstLine="0"/>
      <w:jc w:val="left"/>
    </w:pPr>
    <w:rPr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6E7439"/>
    <w:pPr>
      <w:pBdr>
        <w:bottom w:val="single" w:sz="4" w:space="4" w:color="4F81BD" w:themeColor="accent1"/>
      </w:pBdr>
      <w:spacing w:before="200" w:after="280" w:line="240" w:lineRule="auto"/>
      <w:ind w:left="936" w:right="936" w:firstLine="0"/>
      <w:jc w:val="left"/>
    </w:pPr>
    <w:rPr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6E7439"/>
    <w:rPr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6E74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7439"/>
    <w:rPr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6E7439"/>
    <w:rPr>
      <w:i/>
      <w:iCs/>
      <w:sz w:val="24"/>
      <w:szCs w:val="24"/>
    </w:rPr>
  </w:style>
  <w:style w:type="paragraph" w:styleId="ab">
    <w:name w:val="Subtitle"/>
    <w:basedOn w:val="a"/>
    <w:link w:val="ac"/>
    <w:qFormat/>
    <w:rsid w:val="00B23742"/>
    <w:pPr>
      <w:spacing w:line="240" w:lineRule="auto"/>
      <w:ind w:firstLine="0"/>
      <w:jc w:val="center"/>
    </w:pPr>
    <w:rPr>
      <w:rFonts w:eastAsiaTheme="majorEastAsia"/>
      <w:szCs w:val="20"/>
      <w:lang w:val="en-US" w:eastAsia="ru-RU"/>
    </w:rPr>
  </w:style>
  <w:style w:type="character" w:customStyle="1" w:styleId="ac">
    <w:name w:val="Подзаголовок Знак"/>
    <w:basedOn w:val="a0"/>
    <w:link w:val="ab"/>
    <w:rsid w:val="006E7439"/>
    <w:rPr>
      <w:rFonts w:eastAsiaTheme="majorEastAsia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6E7439"/>
    <w:pPr>
      <w:spacing w:line="240" w:lineRule="auto"/>
      <w:ind w:firstLine="0"/>
      <w:jc w:val="left"/>
    </w:pPr>
    <w:rPr>
      <w:i/>
      <w:iCs/>
      <w:color w:val="000000" w:themeColor="text1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6E7439"/>
    <w:rPr>
      <w:i/>
      <w:iCs/>
      <w:color w:val="000000" w:themeColor="text1"/>
    </w:rPr>
  </w:style>
  <w:style w:type="character" w:styleId="ad">
    <w:name w:val="Subtle Emphasis"/>
    <w:uiPriority w:val="19"/>
    <w:qFormat/>
    <w:rsid w:val="006E7439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E7439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E7439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6E7439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E7439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E7439"/>
    <w:pPr>
      <w:numPr>
        <w:numId w:val="0"/>
      </w:numPr>
      <w:spacing w:before="240" w:after="60" w:line="240" w:lineRule="auto"/>
      <w:jc w:val="left"/>
      <w:outlineLvl w:val="9"/>
    </w:pPr>
    <w:rPr>
      <w:rFonts w:asciiTheme="majorHAnsi" w:hAnsiTheme="majorHAnsi"/>
      <w:b/>
      <w:bCs/>
      <w:kern w:val="32"/>
      <w:sz w:val="32"/>
      <w:szCs w:val="32"/>
    </w:rPr>
  </w:style>
  <w:style w:type="paragraph" w:styleId="af3">
    <w:name w:val="caption"/>
    <w:basedOn w:val="a"/>
    <w:next w:val="a"/>
    <w:qFormat/>
    <w:rsid w:val="00B23742"/>
    <w:pPr>
      <w:spacing w:line="240" w:lineRule="auto"/>
      <w:ind w:firstLine="0"/>
    </w:pPr>
    <w:rPr>
      <w:sz w:val="24"/>
      <w:szCs w:val="20"/>
      <w:lang w:eastAsia="ru-RU"/>
    </w:rPr>
  </w:style>
  <w:style w:type="character" w:styleId="af4">
    <w:name w:val="Hyperlink"/>
    <w:basedOn w:val="a0"/>
    <w:uiPriority w:val="99"/>
    <w:rsid w:val="00D71F90"/>
    <w:rPr>
      <w:rFonts w:cs="Times New Roman"/>
      <w:color w:val="0563C1"/>
      <w:u w:val="single"/>
    </w:rPr>
  </w:style>
  <w:style w:type="paragraph" w:customStyle="1" w:styleId="11">
    <w:name w:val="Стиль1"/>
    <w:basedOn w:val="a7"/>
    <w:link w:val="12"/>
    <w:uiPriority w:val="99"/>
    <w:qFormat/>
    <w:rsid w:val="00D71F90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12">
    <w:name w:val="Стиль1 Знак"/>
    <w:basedOn w:val="a0"/>
    <w:link w:val="11"/>
    <w:uiPriority w:val="99"/>
    <w:rsid w:val="00D71F90"/>
    <w:rPr>
      <w:sz w:val="28"/>
      <w:szCs w:val="28"/>
    </w:rPr>
  </w:style>
  <w:style w:type="character" w:customStyle="1" w:styleId="apple-converted-space">
    <w:name w:val="apple-converted-space"/>
    <w:basedOn w:val="a0"/>
    <w:rsid w:val="00D71F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5%D0%BC%D0%BD%D0%B5%D0%B7%D1%91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2%D1%80%D0%BE%D0%B8%D1%82%D0%B5%D0%BB%D1%8C%D0%BD%D1%8B%D0%B9_%D0%BC%D0%B0%D1%82%D0%B5%D1%80%D0%B8%D0%B0%D0%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1%80%D0%B8%D1%81%D1%82%D0%BE%D1%81%D1%82%D1%8C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moylik@donntu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B%D1%91%D0%B3%D0%BA%D0%B8%D0%B9_%D0%B1%D0%B5%D1%82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2017-12-02T07:03:00Z</dcterms:created>
  <dcterms:modified xsi:type="dcterms:W3CDTF">2017-12-03T18:48:00Z</dcterms:modified>
</cp:coreProperties>
</file>