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5028"/>
      </w:tblGrid>
      <w:tr w:rsidR="00822971" w:rsidRPr="00822971" w:rsidTr="00BB1D7C">
        <w:trPr>
          <w:jc w:val="center"/>
        </w:trPr>
        <w:tc>
          <w:tcPr>
            <w:tcW w:w="9566" w:type="dxa"/>
            <w:gridSpan w:val="2"/>
            <w:hideMark/>
          </w:tcPr>
          <w:p w:rsidR="00822971" w:rsidRPr="00822971" w:rsidRDefault="00822971" w:rsidP="00822971">
            <w:pPr>
              <w:widowControl w:val="0"/>
              <w:shd w:val="clear" w:color="auto" w:fill="FFFFFF"/>
              <w:spacing w:line="389" w:lineRule="exact"/>
              <w:rPr>
                <w:rFonts w:ascii="Times New Roman" w:eastAsia="Calibri" w:hAnsi="Times New Roman"/>
                <w:b/>
                <w:sz w:val="28"/>
                <w:szCs w:val="28"/>
                <w:lang w:val="en-US"/>
              </w:rPr>
            </w:pPr>
            <w:r w:rsidRPr="00822971">
              <w:rPr>
                <w:rFonts w:ascii="Times New Roman" w:eastAsia="Calibri" w:hAnsi="Times New Roman"/>
                <w:b/>
                <w:sz w:val="28"/>
                <w:szCs w:val="28"/>
              </w:rPr>
              <w:t>УДК 311.42(477.62)</w:t>
            </w:r>
          </w:p>
        </w:tc>
      </w:tr>
      <w:tr w:rsidR="00822971" w:rsidRPr="00822971" w:rsidTr="00BB1D7C">
        <w:trPr>
          <w:jc w:val="center"/>
        </w:trPr>
        <w:tc>
          <w:tcPr>
            <w:tcW w:w="4320" w:type="dxa"/>
          </w:tcPr>
          <w:p w:rsidR="00822971" w:rsidRPr="00822971" w:rsidRDefault="00822971" w:rsidP="00822971">
            <w:pPr>
              <w:widowControl w:val="0"/>
              <w:jc w:val="right"/>
              <w:rPr>
                <w:rFonts w:ascii="Times New Roman" w:hAnsi="Times New Roman"/>
                <w:sz w:val="28"/>
                <w:szCs w:val="28"/>
              </w:rPr>
            </w:pPr>
          </w:p>
        </w:tc>
        <w:tc>
          <w:tcPr>
            <w:tcW w:w="5246" w:type="dxa"/>
            <w:tcMar>
              <w:left w:w="0" w:type="dxa"/>
              <w:right w:w="0" w:type="dxa"/>
            </w:tcMar>
          </w:tcPr>
          <w:p w:rsidR="00822971" w:rsidRPr="00822971" w:rsidRDefault="00822971" w:rsidP="00822971">
            <w:pPr>
              <w:jc w:val="both"/>
              <w:rPr>
                <w:rFonts w:ascii="Times New Roman" w:hAnsi="Times New Roman"/>
                <w:sz w:val="28"/>
                <w:szCs w:val="24"/>
              </w:rPr>
            </w:pPr>
            <w:bookmarkStart w:id="0" w:name="_Toc518846407"/>
            <w:r w:rsidRPr="00822971">
              <w:rPr>
                <w:rFonts w:ascii="Times New Roman" w:hAnsi="Times New Roman"/>
                <w:b/>
                <w:bCs/>
                <w:sz w:val="28"/>
                <w:szCs w:val="28"/>
              </w:rPr>
              <w:t>И.В. Булах,</w:t>
            </w:r>
            <w:bookmarkEnd w:id="0"/>
            <w:r w:rsidRPr="00822971">
              <w:rPr>
                <w:rFonts w:ascii="Times New Roman" w:hAnsi="Times New Roman"/>
                <w:sz w:val="28"/>
                <w:szCs w:val="24"/>
              </w:rPr>
              <w:t xml:space="preserve"> </w:t>
            </w:r>
            <w:r w:rsidRPr="00822971">
              <w:rPr>
                <w:rFonts w:ascii="Times New Roman" w:hAnsi="Times New Roman"/>
                <w:i/>
                <w:sz w:val="28"/>
                <w:szCs w:val="24"/>
              </w:rPr>
              <w:t>к.э.н.,  доц.</w:t>
            </w:r>
          </w:p>
          <w:p w:rsidR="00822971" w:rsidRPr="00822971" w:rsidRDefault="00822971" w:rsidP="00822971">
            <w:pPr>
              <w:numPr>
                <w:ilvl w:val="1"/>
                <w:numId w:val="0"/>
              </w:numPr>
              <w:tabs>
                <w:tab w:val="left" w:pos="709"/>
              </w:tabs>
              <w:suppressAutoHyphens/>
              <w:ind w:firstLine="709"/>
              <w:outlineLvl w:val="1"/>
              <w:rPr>
                <w:rFonts w:ascii="Times New Roman" w:hAnsi="Times New Roman"/>
                <w:b/>
                <w:bCs/>
                <w:sz w:val="28"/>
                <w:szCs w:val="28"/>
              </w:rPr>
            </w:pPr>
            <w:bookmarkStart w:id="1" w:name="_Toc518846408"/>
            <w:r w:rsidRPr="00822971">
              <w:rPr>
                <w:rFonts w:ascii="Times New Roman" w:hAnsi="Times New Roman"/>
                <w:b/>
                <w:bCs/>
                <w:sz w:val="28"/>
                <w:szCs w:val="28"/>
              </w:rPr>
              <w:t>О.В. Бакуров</w:t>
            </w:r>
            <w:bookmarkEnd w:id="1"/>
          </w:p>
          <w:p w:rsidR="00822971" w:rsidRPr="00822971" w:rsidRDefault="00822971" w:rsidP="00822971">
            <w:pPr>
              <w:tabs>
                <w:tab w:val="left" w:pos="709"/>
              </w:tabs>
              <w:suppressAutoHyphens/>
              <w:rPr>
                <w:rFonts w:ascii="Times New Roman" w:hAnsi="Times New Roman"/>
                <w:i/>
                <w:sz w:val="28"/>
                <w:szCs w:val="28"/>
              </w:rPr>
            </w:pPr>
            <w:r w:rsidRPr="00822971">
              <w:rPr>
                <w:rFonts w:ascii="Times New Roman" w:hAnsi="Times New Roman"/>
                <w:i/>
                <w:sz w:val="28"/>
                <w:szCs w:val="28"/>
              </w:rPr>
              <w:t xml:space="preserve">ГОУ ВПО «Донецкий национальный </w:t>
            </w:r>
            <w:r w:rsidRPr="00822971">
              <w:rPr>
                <w:rFonts w:ascii="Times New Roman" w:hAnsi="Times New Roman"/>
                <w:i/>
                <w:sz w:val="28"/>
                <w:szCs w:val="28"/>
              </w:rPr>
              <w:br/>
              <w:t>технический университет»,</w:t>
            </w:r>
          </w:p>
          <w:p w:rsidR="00822971" w:rsidRPr="00822971" w:rsidRDefault="00822971" w:rsidP="00822971">
            <w:pPr>
              <w:jc w:val="both"/>
              <w:rPr>
                <w:rFonts w:ascii="Times New Roman" w:hAnsi="Times New Roman"/>
                <w:i/>
                <w:sz w:val="28"/>
                <w:szCs w:val="24"/>
              </w:rPr>
            </w:pPr>
            <w:r w:rsidRPr="00822971">
              <w:rPr>
                <w:rFonts w:ascii="Times New Roman" w:hAnsi="Times New Roman"/>
                <w:i/>
                <w:sz w:val="28"/>
                <w:szCs w:val="28"/>
              </w:rPr>
              <w:t>Донецк, Донецкая Народная Республика</w:t>
            </w:r>
          </w:p>
          <w:p w:rsidR="00822971" w:rsidRPr="00822971" w:rsidRDefault="00822971" w:rsidP="00822971">
            <w:pPr>
              <w:rPr>
                <w:rFonts w:ascii="Times New Roman" w:hAnsi="Times New Roman"/>
                <w:i/>
                <w:sz w:val="28"/>
                <w:szCs w:val="28"/>
              </w:rPr>
            </w:pPr>
            <w:r w:rsidRPr="00822971">
              <w:rPr>
                <w:rFonts w:ascii="Times New Roman" w:hAnsi="Times New Roman"/>
                <w:i/>
                <w:sz w:val="28"/>
                <w:szCs w:val="28"/>
                <w:lang w:val="en-US"/>
              </w:rPr>
              <w:t>I</w:t>
            </w:r>
            <w:r w:rsidRPr="00822971">
              <w:rPr>
                <w:rFonts w:ascii="Times New Roman" w:hAnsi="Times New Roman"/>
                <w:i/>
                <w:sz w:val="28"/>
                <w:szCs w:val="28"/>
              </w:rPr>
              <w:t>.</w:t>
            </w:r>
            <w:r w:rsidRPr="00822971">
              <w:rPr>
                <w:rFonts w:ascii="Times New Roman" w:hAnsi="Times New Roman"/>
                <w:i/>
                <w:sz w:val="28"/>
                <w:szCs w:val="28"/>
                <w:lang w:val="en-US"/>
              </w:rPr>
              <w:t>V</w:t>
            </w:r>
            <w:r w:rsidRPr="00822971">
              <w:rPr>
                <w:rFonts w:ascii="Times New Roman" w:hAnsi="Times New Roman"/>
                <w:i/>
                <w:sz w:val="28"/>
                <w:szCs w:val="28"/>
              </w:rPr>
              <w:t xml:space="preserve">. </w:t>
            </w:r>
            <w:r w:rsidRPr="00822971">
              <w:rPr>
                <w:rFonts w:ascii="Times New Roman" w:hAnsi="Times New Roman"/>
                <w:i/>
                <w:sz w:val="28"/>
                <w:szCs w:val="28"/>
                <w:lang w:val="en-US"/>
              </w:rPr>
              <w:t>Bulakh</w:t>
            </w:r>
            <w:r w:rsidRPr="00822971">
              <w:rPr>
                <w:rFonts w:ascii="Times New Roman" w:hAnsi="Times New Roman"/>
                <w:i/>
                <w:sz w:val="28"/>
                <w:szCs w:val="28"/>
              </w:rPr>
              <w:t xml:space="preserve"> </w:t>
            </w:r>
            <w:r w:rsidRPr="00822971">
              <w:rPr>
                <w:rFonts w:ascii="Times New Roman" w:hAnsi="Times New Roman"/>
                <w:i/>
                <w:sz w:val="28"/>
                <w:szCs w:val="28"/>
                <w:lang w:val="en-US"/>
              </w:rPr>
              <w:t>O</w:t>
            </w:r>
            <w:r w:rsidRPr="00822971">
              <w:rPr>
                <w:rFonts w:ascii="Times New Roman" w:hAnsi="Times New Roman"/>
                <w:i/>
                <w:sz w:val="28"/>
                <w:szCs w:val="28"/>
              </w:rPr>
              <w:t>.</w:t>
            </w:r>
            <w:r w:rsidRPr="00822971">
              <w:rPr>
                <w:rFonts w:ascii="Times New Roman" w:hAnsi="Times New Roman"/>
                <w:i/>
                <w:sz w:val="28"/>
                <w:szCs w:val="28"/>
                <w:lang w:val="en-US"/>
              </w:rPr>
              <w:t>V</w:t>
            </w:r>
            <w:r w:rsidRPr="00822971">
              <w:rPr>
                <w:rFonts w:ascii="Times New Roman" w:hAnsi="Times New Roman"/>
                <w:i/>
                <w:sz w:val="28"/>
                <w:szCs w:val="28"/>
              </w:rPr>
              <w:t xml:space="preserve">. </w:t>
            </w:r>
            <w:r w:rsidRPr="00822971">
              <w:rPr>
                <w:rFonts w:ascii="Times New Roman" w:hAnsi="Times New Roman"/>
                <w:i/>
                <w:sz w:val="28"/>
                <w:szCs w:val="28"/>
                <w:lang w:val="en-US"/>
              </w:rPr>
              <w:t>Bakurov</w:t>
            </w:r>
          </w:p>
          <w:p w:rsidR="00822971" w:rsidRPr="00822971" w:rsidRDefault="00822971" w:rsidP="00822971">
            <w:pPr>
              <w:rPr>
                <w:rFonts w:ascii="Times New Roman" w:hAnsi="Times New Roman"/>
                <w:i/>
                <w:sz w:val="28"/>
                <w:szCs w:val="28"/>
                <w:lang w:val="en-US"/>
              </w:rPr>
            </w:pPr>
            <w:r w:rsidRPr="00822971">
              <w:rPr>
                <w:rFonts w:ascii="Times New Roman" w:hAnsi="Times New Roman"/>
                <w:i/>
                <w:sz w:val="28"/>
                <w:szCs w:val="28"/>
                <w:lang w:val="en-US"/>
              </w:rPr>
              <w:t xml:space="preserve">Donetsk National Technical University, </w:t>
            </w:r>
          </w:p>
          <w:p w:rsidR="00822971" w:rsidRPr="00822971" w:rsidRDefault="00822971" w:rsidP="00822971">
            <w:pPr>
              <w:rPr>
                <w:rFonts w:ascii="Times New Roman" w:hAnsi="Times New Roman"/>
                <w:sz w:val="28"/>
                <w:szCs w:val="24"/>
                <w:lang w:val="en-US"/>
              </w:rPr>
            </w:pPr>
            <w:r w:rsidRPr="00822971">
              <w:rPr>
                <w:rFonts w:ascii="Times New Roman" w:hAnsi="Times New Roman"/>
                <w:i/>
                <w:sz w:val="28"/>
                <w:szCs w:val="28"/>
                <w:lang w:val="en-US"/>
              </w:rPr>
              <w:t>Donetsk, Donetsk People's Republic</w:t>
            </w:r>
          </w:p>
        </w:tc>
      </w:tr>
      <w:tr w:rsidR="00822971" w:rsidRPr="00822971" w:rsidTr="00BB1D7C">
        <w:trPr>
          <w:jc w:val="center"/>
        </w:trPr>
        <w:tc>
          <w:tcPr>
            <w:tcW w:w="4320" w:type="dxa"/>
          </w:tcPr>
          <w:p w:rsidR="00822971" w:rsidRPr="00822971" w:rsidRDefault="00822971" w:rsidP="00822971">
            <w:pPr>
              <w:keepNext/>
              <w:keepLines/>
              <w:ind w:hanging="28"/>
              <w:jc w:val="center"/>
              <w:outlineLvl w:val="0"/>
              <w:rPr>
                <w:rFonts w:ascii="Times New Roman" w:hAnsi="Times New Roman"/>
                <w:b/>
                <w:bCs/>
                <w:caps/>
                <w:sz w:val="28"/>
                <w:szCs w:val="28"/>
                <w:shd w:val="clear" w:color="auto" w:fill="FFFFFF"/>
                <w:lang w:val="en-US"/>
              </w:rPr>
            </w:pPr>
          </w:p>
        </w:tc>
        <w:tc>
          <w:tcPr>
            <w:tcW w:w="5246" w:type="dxa"/>
          </w:tcPr>
          <w:p w:rsidR="00822971" w:rsidRPr="00822971" w:rsidRDefault="00822971" w:rsidP="00822971">
            <w:pPr>
              <w:widowControl w:val="0"/>
              <w:jc w:val="both"/>
              <w:rPr>
                <w:rFonts w:ascii="Times New Roman" w:hAnsi="Times New Roman"/>
                <w:lang w:val="en-US"/>
              </w:rPr>
            </w:pPr>
          </w:p>
        </w:tc>
      </w:tr>
      <w:tr w:rsidR="00822971" w:rsidRPr="00822971" w:rsidTr="00BB1D7C">
        <w:trPr>
          <w:jc w:val="center"/>
        </w:trPr>
        <w:tc>
          <w:tcPr>
            <w:tcW w:w="9566" w:type="dxa"/>
            <w:gridSpan w:val="2"/>
          </w:tcPr>
          <w:p w:rsidR="00822971" w:rsidRPr="00822971" w:rsidRDefault="00822971" w:rsidP="00822971">
            <w:pPr>
              <w:keepNext/>
              <w:keepLines/>
              <w:ind w:hanging="28"/>
              <w:jc w:val="center"/>
              <w:outlineLvl w:val="0"/>
              <w:rPr>
                <w:rFonts w:ascii="Times New Roman" w:hAnsi="Times New Roman"/>
                <w:b/>
                <w:bCs/>
                <w:caps/>
                <w:sz w:val="28"/>
                <w:szCs w:val="28"/>
                <w:shd w:val="clear" w:color="auto" w:fill="FFFFFF"/>
              </w:rPr>
            </w:pPr>
            <w:bookmarkStart w:id="2" w:name="_Toc518846409"/>
            <w:r w:rsidRPr="00822971">
              <w:rPr>
                <w:rFonts w:ascii="Times New Roman" w:hAnsi="Times New Roman"/>
                <w:b/>
                <w:bCs/>
                <w:caps/>
                <w:sz w:val="28"/>
                <w:szCs w:val="28"/>
                <w:shd w:val="clear" w:color="auto" w:fill="FFFFFF"/>
              </w:rPr>
              <w:t>СТАТИСТИЧЕСКИЙ АНАЛИЗ ДЕЯТЕЛЬНОСТИ РЕСПУБЛИКАНСКОГО ЦЕНТРА ЗАНЯТОСТИ ДНР</w:t>
            </w:r>
            <w:bookmarkEnd w:id="2"/>
          </w:p>
        </w:tc>
      </w:tr>
      <w:tr w:rsidR="00822971" w:rsidRPr="00822971" w:rsidTr="00BB1D7C">
        <w:trPr>
          <w:jc w:val="center"/>
        </w:trPr>
        <w:tc>
          <w:tcPr>
            <w:tcW w:w="9566" w:type="dxa"/>
            <w:gridSpan w:val="2"/>
          </w:tcPr>
          <w:p w:rsidR="00822971" w:rsidRPr="00822971" w:rsidRDefault="00822971" w:rsidP="00822971">
            <w:pPr>
              <w:jc w:val="both"/>
              <w:rPr>
                <w:rFonts w:ascii="Times New Roman" w:hAnsi="Times New Roman"/>
              </w:rPr>
            </w:pPr>
          </w:p>
        </w:tc>
      </w:tr>
      <w:tr w:rsidR="00822971" w:rsidRPr="00822971" w:rsidTr="00BB1D7C">
        <w:trPr>
          <w:jc w:val="center"/>
        </w:trPr>
        <w:tc>
          <w:tcPr>
            <w:tcW w:w="9566" w:type="dxa"/>
            <w:gridSpan w:val="2"/>
          </w:tcPr>
          <w:p w:rsidR="00822971" w:rsidRPr="00822971" w:rsidRDefault="00822971" w:rsidP="00822971">
            <w:pPr>
              <w:widowControl w:val="0"/>
              <w:shd w:val="clear" w:color="auto" w:fill="FFFFFF"/>
              <w:jc w:val="center"/>
              <w:rPr>
                <w:rFonts w:ascii="Times New Roman" w:hAnsi="Times New Roman"/>
                <w:b/>
                <w:sz w:val="28"/>
                <w:szCs w:val="28"/>
                <w:lang w:val="en-US"/>
              </w:rPr>
            </w:pPr>
            <w:r w:rsidRPr="00822971">
              <w:rPr>
                <w:rFonts w:ascii="Times New Roman" w:hAnsi="Times New Roman"/>
                <w:b/>
                <w:sz w:val="28"/>
                <w:szCs w:val="28"/>
                <w:lang w:val="en-US"/>
              </w:rPr>
              <w:t>STATYSTIC ANALYSIS OF REPUBLICAN EMPLOYEMENT CENTER</w:t>
            </w:r>
          </w:p>
        </w:tc>
      </w:tr>
      <w:tr w:rsidR="00822971" w:rsidRPr="00822971" w:rsidTr="00BB1D7C">
        <w:trPr>
          <w:jc w:val="center"/>
        </w:trPr>
        <w:tc>
          <w:tcPr>
            <w:tcW w:w="9566" w:type="dxa"/>
            <w:gridSpan w:val="2"/>
          </w:tcPr>
          <w:p w:rsidR="00822971" w:rsidRPr="00822971" w:rsidRDefault="00822971" w:rsidP="00822971">
            <w:pPr>
              <w:widowControl w:val="0"/>
              <w:shd w:val="clear" w:color="auto" w:fill="FFFFFF"/>
              <w:jc w:val="center"/>
              <w:rPr>
                <w:rFonts w:ascii="Times New Roman" w:hAnsi="Times New Roman"/>
                <w:b/>
                <w:sz w:val="28"/>
                <w:szCs w:val="28"/>
                <w:lang w:val="en-US"/>
              </w:rPr>
            </w:pPr>
          </w:p>
        </w:tc>
      </w:tr>
    </w:tbl>
    <w:p w:rsidR="00822971" w:rsidRPr="00822971" w:rsidRDefault="00822971" w:rsidP="00822971">
      <w:pPr>
        <w:spacing w:after="0" w:line="240" w:lineRule="auto"/>
        <w:ind w:firstLine="709"/>
        <w:jc w:val="both"/>
        <w:rPr>
          <w:rFonts w:ascii="Times New Roman" w:eastAsia="Times New Roman" w:hAnsi="Times New Roman" w:cs="Times New Roman"/>
          <w:i/>
          <w:sz w:val="24"/>
          <w:szCs w:val="24"/>
          <w:lang w:eastAsia="ru-RU"/>
        </w:rPr>
      </w:pPr>
      <w:r w:rsidRPr="00822971">
        <w:rPr>
          <w:rFonts w:ascii="Times New Roman" w:eastAsia="Times New Roman" w:hAnsi="Times New Roman" w:cs="Times New Roman"/>
          <w:i/>
          <w:sz w:val="24"/>
          <w:szCs w:val="24"/>
          <w:lang w:eastAsia="ru-RU"/>
        </w:rPr>
        <w:t>Аннотация. В статье представлен анализ статистических данных по деятельности Республиканского центра занятости за три года его деятельности (2015-2018) а также проведено сравнение с показателями аналогичных центров в ЛНР, Украине и Ростовской области.</w:t>
      </w:r>
    </w:p>
    <w:p w:rsidR="00822971" w:rsidRPr="00822971" w:rsidRDefault="00822971" w:rsidP="00822971">
      <w:pPr>
        <w:spacing w:after="0" w:line="240" w:lineRule="auto"/>
        <w:ind w:firstLine="709"/>
        <w:jc w:val="both"/>
        <w:rPr>
          <w:rFonts w:ascii="Times New Roman" w:eastAsia="Times New Roman" w:hAnsi="Times New Roman" w:cs="Times New Roman"/>
          <w:i/>
          <w:sz w:val="24"/>
          <w:szCs w:val="24"/>
          <w:lang w:eastAsia="ru-RU"/>
        </w:rPr>
      </w:pPr>
      <w:r w:rsidRPr="00822971">
        <w:rPr>
          <w:rFonts w:ascii="Times New Roman" w:eastAsia="Times New Roman" w:hAnsi="Times New Roman" w:cs="Times New Roman"/>
          <w:i/>
          <w:sz w:val="24"/>
          <w:szCs w:val="24"/>
          <w:lang w:eastAsia="ru-RU"/>
        </w:rPr>
        <w:t>Ключевые слова: занятость, безработица, статистика, рынок труда</w:t>
      </w:r>
    </w:p>
    <w:p w:rsidR="00822971" w:rsidRPr="00822971" w:rsidRDefault="00822971" w:rsidP="00822971">
      <w:pPr>
        <w:spacing w:after="0" w:line="240" w:lineRule="auto"/>
        <w:ind w:firstLine="709"/>
        <w:jc w:val="both"/>
        <w:rPr>
          <w:rFonts w:ascii="Times New Roman" w:eastAsia="Times New Roman" w:hAnsi="Times New Roman" w:cs="Times New Roman"/>
          <w:i/>
          <w:sz w:val="24"/>
          <w:szCs w:val="24"/>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i/>
          <w:sz w:val="24"/>
          <w:szCs w:val="24"/>
          <w:lang w:val="en-US" w:eastAsia="ru-RU"/>
        </w:rPr>
      </w:pPr>
      <w:r w:rsidRPr="00822971">
        <w:rPr>
          <w:rFonts w:ascii="Times New Roman" w:eastAsia="Times New Roman" w:hAnsi="Times New Roman" w:cs="Times New Roman"/>
          <w:i/>
          <w:sz w:val="24"/>
          <w:szCs w:val="24"/>
          <w:lang w:val="en-US" w:eastAsia="ru-RU"/>
        </w:rPr>
        <w:t>Abstract. This article presents an analysis of statistical data on the activities of the Republican Employment Center over its 3 years of operation (2015-2018) and compares it with the indicators of its LPR , Ukrainian and Rostov counterparts.</w:t>
      </w:r>
    </w:p>
    <w:p w:rsidR="00822971" w:rsidRPr="00822971" w:rsidRDefault="00822971" w:rsidP="00822971">
      <w:pPr>
        <w:spacing w:after="0" w:line="240" w:lineRule="auto"/>
        <w:ind w:firstLine="709"/>
        <w:jc w:val="both"/>
        <w:rPr>
          <w:rFonts w:ascii="Times New Roman" w:eastAsia="Times New Roman" w:hAnsi="Times New Roman" w:cs="Times New Roman"/>
          <w:i/>
          <w:sz w:val="24"/>
          <w:szCs w:val="24"/>
          <w:lang w:val="en-US" w:eastAsia="ru-RU"/>
        </w:rPr>
      </w:pPr>
      <w:r w:rsidRPr="00822971">
        <w:rPr>
          <w:rFonts w:ascii="Times New Roman" w:eastAsia="Times New Roman" w:hAnsi="Times New Roman" w:cs="Times New Roman"/>
          <w:i/>
          <w:sz w:val="24"/>
          <w:szCs w:val="24"/>
          <w:lang w:val="en-US" w:eastAsia="ru-RU"/>
        </w:rPr>
        <w:t>Keywords: employment,</w:t>
      </w:r>
      <w:r w:rsidRPr="00822971">
        <w:rPr>
          <w:rFonts w:ascii="Times New Roman" w:eastAsia="Times New Roman" w:hAnsi="Times New Roman" w:cs="Times New Roman"/>
          <w:i/>
          <w:sz w:val="24"/>
          <w:szCs w:val="24"/>
          <w:lang w:val="uk-UA" w:eastAsia="ru-RU"/>
        </w:rPr>
        <w:t xml:space="preserve"> </w:t>
      </w:r>
      <w:r w:rsidRPr="00822971">
        <w:rPr>
          <w:rFonts w:ascii="Times New Roman" w:eastAsia="Times New Roman" w:hAnsi="Times New Roman" w:cs="Times New Roman"/>
          <w:i/>
          <w:sz w:val="24"/>
          <w:szCs w:val="24"/>
          <w:lang w:val="en-US" w:eastAsia="ru-RU"/>
        </w:rPr>
        <w:t>unemployment,</w:t>
      </w:r>
      <w:r w:rsidRPr="00822971">
        <w:rPr>
          <w:rFonts w:ascii="Times New Roman" w:eastAsia="Times New Roman" w:hAnsi="Times New Roman" w:cs="Times New Roman"/>
          <w:i/>
          <w:sz w:val="24"/>
          <w:szCs w:val="24"/>
          <w:lang w:val="uk-UA" w:eastAsia="ru-RU"/>
        </w:rPr>
        <w:t xml:space="preserve"> </w:t>
      </w:r>
      <w:r w:rsidRPr="00822971">
        <w:rPr>
          <w:rFonts w:ascii="Times New Roman" w:eastAsia="Times New Roman" w:hAnsi="Times New Roman" w:cs="Times New Roman"/>
          <w:i/>
          <w:sz w:val="24"/>
          <w:szCs w:val="24"/>
          <w:lang w:val="en-US" w:eastAsia="ru-RU"/>
        </w:rPr>
        <w:t>statistics, labour market</w:t>
      </w:r>
    </w:p>
    <w:p w:rsidR="00822971" w:rsidRPr="00822971" w:rsidRDefault="00822971" w:rsidP="00822971">
      <w:pPr>
        <w:spacing w:after="0" w:line="240" w:lineRule="auto"/>
        <w:ind w:firstLine="709"/>
        <w:jc w:val="both"/>
        <w:rPr>
          <w:rFonts w:ascii="Times New Roman" w:eastAsia="Times New Roman" w:hAnsi="Times New Roman" w:cs="Times New Roman"/>
          <w:i/>
          <w:sz w:val="28"/>
          <w:szCs w:val="28"/>
          <w:lang w:val="en-US"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b/>
          <w:sz w:val="28"/>
          <w:szCs w:val="28"/>
          <w:lang w:eastAsia="ru-RU"/>
        </w:rPr>
        <w:t>Постановка проблемы.</w:t>
      </w:r>
      <w:r w:rsidRPr="00822971">
        <w:rPr>
          <w:rFonts w:ascii="Times New Roman" w:eastAsia="Times New Roman" w:hAnsi="Times New Roman" w:cs="Times New Roman"/>
          <w:sz w:val="28"/>
          <w:szCs w:val="28"/>
          <w:lang w:eastAsia="ru-RU"/>
        </w:rPr>
        <w:t xml:space="preserve"> В условиях войны и экономической блокады занятость населения в контексте управления социально-экономическим развитием играет важнейшую роль, так как является одним из факторов выживания. В ДНР государственным органом, обеспечивающим реализацию государственной политики в сфере занятости населения и трудовой миграции, является Республиканский центр занятости </w:t>
      </w:r>
      <w:r w:rsidRPr="00822971">
        <w:rPr>
          <w:rFonts w:ascii="Times New Roman" w:eastAsia="Times New Roman" w:hAnsi="Times New Roman" w:cs="Times New Roman"/>
          <w:color w:val="000000"/>
          <w:sz w:val="28"/>
          <w:szCs w:val="28"/>
          <w:lang w:eastAsia="ru-RU"/>
        </w:rPr>
        <w:t>(РЦЗ)</w:t>
      </w:r>
      <w:r w:rsidRPr="00822971">
        <w:rPr>
          <w:rFonts w:ascii="Times New Roman" w:eastAsia="Times New Roman" w:hAnsi="Times New Roman" w:cs="Times New Roman"/>
          <w:sz w:val="28"/>
          <w:szCs w:val="28"/>
          <w:lang w:eastAsia="ru-RU"/>
        </w:rPr>
        <w:t>. За три года своей деятельности (2015-2017 гг.) Донецкий Республиканский центр занятости</w:t>
      </w:r>
      <w:r w:rsidRPr="00822971">
        <w:rPr>
          <w:rFonts w:ascii="Times New Roman" w:eastAsia="Times New Roman" w:hAnsi="Times New Roman" w:cs="Times New Roman"/>
          <w:color w:val="000000"/>
          <w:sz w:val="28"/>
          <w:szCs w:val="28"/>
          <w:lang w:eastAsia="ru-RU"/>
        </w:rPr>
        <w:t xml:space="preserve"> </w:t>
      </w:r>
      <w:r w:rsidRPr="00822971">
        <w:rPr>
          <w:rFonts w:ascii="Times New Roman" w:eastAsia="Times New Roman" w:hAnsi="Times New Roman" w:cs="Times New Roman"/>
          <w:sz w:val="28"/>
          <w:szCs w:val="28"/>
          <w:lang w:eastAsia="ru-RU"/>
        </w:rPr>
        <w:t xml:space="preserve">сумел накопить большой массив статистических данных, которые представлены в виде отчетов за определенные периоды. Обобщение имеющихся статистических данных о работе РЦЗ ДНР позволит дать характеристику рынка труда ДНР в динамике. Сравнение деятельности центров занятости разных стран позволит оценить эффективность работы РЦЗ ДНР. Вышеуказанные факторы обуславливает актуальность проводимого исследования. </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b/>
          <w:sz w:val="28"/>
          <w:szCs w:val="28"/>
          <w:lang w:eastAsia="ru-RU"/>
        </w:rPr>
        <w:t>Анализ предыдущих исследований и публикаций.</w:t>
      </w:r>
      <w:r w:rsidRPr="00822971">
        <w:rPr>
          <w:rFonts w:ascii="Times New Roman" w:eastAsia="Times New Roman" w:hAnsi="Times New Roman" w:cs="Times New Roman"/>
          <w:sz w:val="28"/>
          <w:szCs w:val="28"/>
          <w:lang w:eastAsia="ru-RU"/>
        </w:rPr>
        <w:t xml:space="preserve"> Донецкий Республиканский центр занятости считается относительно молодым органом, исследования, касающиеся его деятельности, носят фрагментарный характер.</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lang w:eastAsia="ru-RU"/>
        </w:rPr>
      </w:pPr>
      <w:r w:rsidRPr="00822971">
        <w:rPr>
          <w:rFonts w:ascii="Times New Roman" w:eastAsia="Times New Roman" w:hAnsi="Times New Roman" w:cs="Times New Roman"/>
          <w:b/>
          <w:color w:val="000000"/>
          <w:sz w:val="28"/>
          <w:szCs w:val="28"/>
          <w:lang w:eastAsia="ru-RU"/>
        </w:rPr>
        <w:lastRenderedPageBreak/>
        <w:t>Целью работы</w:t>
      </w:r>
      <w:r w:rsidRPr="00822971">
        <w:rPr>
          <w:rFonts w:ascii="Times New Roman" w:eastAsia="Times New Roman" w:hAnsi="Times New Roman" w:cs="Times New Roman"/>
          <w:color w:val="000000"/>
          <w:sz w:val="28"/>
          <w:szCs w:val="28"/>
          <w:lang w:eastAsia="ru-RU"/>
        </w:rPr>
        <w:t xml:space="preserve"> является анализ показателей деятельности Республиканского центра занятости ДНР. Впоследствии эта информация может быть использована в качестве базы для проведения прогноза по показателям трудоустройства населения ДНР.</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b/>
          <w:color w:val="000000"/>
          <w:sz w:val="28"/>
          <w:szCs w:val="28"/>
          <w:shd w:val="clear" w:color="auto" w:fill="FFFFFF"/>
          <w:lang w:eastAsia="ru-RU"/>
        </w:rPr>
        <w:t>Основные результаты исследования.</w:t>
      </w:r>
      <w:r w:rsidRPr="00822971">
        <w:rPr>
          <w:rFonts w:ascii="Times New Roman" w:eastAsia="Times New Roman" w:hAnsi="Times New Roman" w:cs="Times New Roman"/>
          <w:sz w:val="28"/>
          <w:szCs w:val="28"/>
          <w:lang w:eastAsia="ru-RU"/>
        </w:rPr>
        <w:t xml:space="preserve"> </w:t>
      </w:r>
      <w:r w:rsidRPr="00822971">
        <w:rPr>
          <w:rFonts w:ascii="Times New Roman" w:eastAsia="Times New Roman" w:hAnsi="Times New Roman" w:cs="Times New Roman"/>
          <w:color w:val="000000"/>
          <w:sz w:val="28"/>
          <w:szCs w:val="28"/>
          <w:shd w:val="clear" w:color="auto" w:fill="FFFFFF"/>
          <w:lang w:eastAsia="ru-RU"/>
        </w:rPr>
        <w:t>В период с 2015 по 2017 годы Республиканский центр занятости достиг определенных успехов в своей деятельности. Так, в первый год за услугами к организации обратились и были взяты на учёт 52,6 тыс. граждан со всей Республики. На следующий год число зарегистрированных лиц увеличилось на 6,27% до 55,9 тыс. человек. В 2017 г., одновременно с окончательно сформировавшимся механизмом распределения имеющихся рабочих вакансий и увеличением узнаваемости организации, число зарегистрированных лиц, ищущих работу, на конец года  снизилось на 8,12% до 51,7 тыс. человек (рис. 1.) [1; 2; 3].</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sz w:val="28"/>
          <w:szCs w:val="28"/>
          <w:lang w:eastAsia="ru-RU"/>
        </w:rPr>
        <w:t xml:space="preserve">Согласно имеющейся информации </w:t>
      </w:r>
      <w:r w:rsidRPr="00822971">
        <w:rPr>
          <w:rFonts w:ascii="Times New Roman" w:eastAsia="Times New Roman" w:hAnsi="Times New Roman" w:cs="Times New Roman"/>
          <w:color w:val="000000"/>
          <w:sz w:val="28"/>
          <w:szCs w:val="28"/>
          <w:shd w:val="clear" w:color="auto" w:fill="FFFFFF"/>
          <w:lang w:eastAsia="ru-RU"/>
        </w:rPr>
        <w:t>[1; 2; 3]</w:t>
      </w:r>
      <w:r w:rsidRPr="00822971">
        <w:rPr>
          <w:rFonts w:ascii="Times New Roman" w:eastAsia="Times New Roman" w:hAnsi="Times New Roman" w:cs="Times New Roman"/>
          <w:sz w:val="28"/>
          <w:szCs w:val="28"/>
          <w:lang w:eastAsia="ru-RU"/>
        </w:rPr>
        <w:t>, наиболее часто за услугами организации обращались женщины и молодые люди до 35-ти лет. Таким образом, можно сделать вывод, что эти две группы граждан наиболее нуждающиеся в работе  и активны в её поиске (рис.2</w:t>
      </w:r>
      <w:r w:rsidRPr="00822971">
        <w:rPr>
          <w:rFonts w:ascii="Times New Roman" w:eastAsia="Times New Roman" w:hAnsi="Times New Roman" w:cs="Times New Roman"/>
          <w:color w:val="000000"/>
          <w:sz w:val="28"/>
          <w:szCs w:val="28"/>
          <w:shd w:val="clear" w:color="auto" w:fill="FFFFFF"/>
          <w:lang w:eastAsia="ru-RU"/>
        </w:rPr>
        <w:t>).</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 xml:space="preserve">Среди всех социальных групп именно молодёжь всегда была наиболее активна в поиске  постоянного места занятости или как минимум временной работы. В первую очередь это обусловлено желанием занять собственное место в обществе, сформироваться в качестве независимой личности. По имеющимся данным </w:t>
      </w:r>
      <w:r w:rsidRPr="00822971">
        <w:rPr>
          <w:rFonts w:ascii="Times New Roman" w:eastAsia="Times New Roman" w:hAnsi="Times New Roman" w:cs="Times New Roman"/>
          <w:color w:val="000000"/>
          <w:sz w:val="28"/>
          <w:szCs w:val="28"/>
          <w:shd w:val="clear" w:color="auto" w:fill="FFFFFF"/>
          <w:lang w:eastAsia="ru-RU"/>
        </w:rPr>
        <w:t>[1, 2, 3]</w:t>
      </w:r>
      <w:r w:rsidRPr="00822971">
        <w:rPr>
          <w:rFonts w:ascii="Times New Roman" w:eastAsia="Times New Roman" w:hAnsi="Times New Roman" w:cs="Times New Roman"/>
          <w:sz w:val="28"/>
          <w:szCs w:val="28"/>
          <w:lang w:eastAsia="ru-RU"/>
        </w:rPr>
        <w:t>, в первый год своей деятельности РЦЗ было взято на учёт 23 тыс. человек, относящихся к этой социальной группе. В 2016-м году общее число взятых на учёт молодых людей увеличилось на 6% и составило 24,4 тыс. человек. В 2017-м году произошло снижение на 14 % до 21,4 тыс. человек (рис. 3)</w:t>
      </w:r>
      <w:r w:rsidRPr="00822971">
        <w:rPr>
          <w:rFonts w:ascii="Times New Roman" w:eastAsia="Times New Roman" w:hAnsi="Times New Roman" w:cs="Times New Roman"/>
          <w:color w:val="000000"/>
          <w:sz w:val="28"/>
          <w:szCs w:val="28"/>
          <w:shd w:val="clear" w:color="auto" w:fill="FFFFFF"/>
          <w:lang w:eastAsia="ru-RU"/>
        </w:rPr>
        <w:t>.</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noProof/>
          <w:sz w:val="28"/>
          <w:szCs w:val="28"/>
          <w:lang w:eastAsia="ru-RU"/>
        </w:rPr>
        <w:drawing>
          <wp:inline distT="0" distB="0" distL="0" distR="0" wp14:anchorId="5B49A9A8" wp14:editId="33FE7D2E">
            <wp:extent cx="5467350" cy="2282190"/>
            <wp:effectExtent l="0" t="0" r="0" b="3810"/>
            <wp:docPr id="25" name="Диаграмма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Рис. 1. Количество людей, состоящих на учёте в РЦЗ (тыс. чел.)</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center"/>
        <w:rPr>
          <w:rFonts w:ascii="Times New Roman" w:eastAsia="Times New Roman" w:hAnsi="Times New Roman" w:cs="Times New Roman"/>
          <w:b/>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noProof/>
          <w:sz w:val="28"/>
          <w:szCs w:val="28"/>
          <w:lang w:eastAsia="ru-RU"/>
        </w:rPr>
        <w:lastRenderedPageBreak/>
        <w:drawing>
          <wp:inline distT="0" distB="0" distL="0" distR="0" wp14:anchorId="45151DCF" wp14:editId="56256EB5">
            <wp:extent cx="5419725" cy="1200150"/>
            <wp:effectExtent l="0" t="0" r="0" b="0"/>
            <wp:docPr id="2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Рис.2. Количество людей, состоящих на учёте в РЦЗ (по группам) (тыс. чел.)</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noProof/>
          <w:sz w:val="28"/>
          <w:szCs w:val="28"/>
          <w:lang w:eastAsia="ru-RU"/>
        </w:rPr>
        <w:drawing>
          <wp:inline distT="0" distB="0" distL="0" distR="0" wp14:anchorId="7514EDCB" wp14:editId="3EF36EFF">
            <wp:extent cx="5610225" cy="1786890"/>
            <wp:effectExtent l="0" t="0" r="0" b="3810"/>
            <wp:docPr id="2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Рис. 3. Количество состоящей на учёте молодёжи (тыс. чел.)</w:t>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Наиболее часто в поисках работы в Республиканский центр занятости обращаются женщины, это обусловлено резким ухудшением социально-экономического климата внутри Республики вследствие военных действий и торговой блокады, что стало причиной необходимости поиска работы для обеспечения всем необходимым себя и своих семей.</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sz w:val="28"/>
          <w:szCs w:val="28"/>
          <w:lang w:eastAsia="ru-RU"/>
        </w:rPr>
        <w:t>В 2015-м году 27,5 тыс. женщин стали соискателями работы, на конец 2016 и 2017 гг.  число состоящих на учёте РЦЗ женщин снизилось на 2,18 % и 11,62 % составив 26,9 и 24,1 тыс. человек соответственно (рис.4</w:t>
      </w:r>
      <w:r w:rsidRPr="00822971">
        <w:rPr>
          <w:rFonts w:ascii="Times New Roman" w:eastAsia="Times New Roman" w:hAnsi="Times New Roman" w:cs="Times New Roman"/>
          <w:color w:val="000000"/>
          <w:sz w:val="28"/>
          <w:szCs w:val="28"/>
          <w:shd w:val="clear" w:color="auto" w:fill="FFFFFF"/>
          <w:lang w:eastAsia="ru-RU"/>
        </w:rPr>
        <w:t>) [1; 2; 3].</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color w:val="494949"/>
          <w:sz w:val="28"/>
          <w:szCs w:val="28"/>
          <w:lang w:eastAsia="ru-RU"/>
        </w:rPr>
      </w:pPr>
      <w:r w:rsidRPr="00822971">
        <w:rPr>
          <w:rFonts w:ascii="Times New Roman" w:eastAsia="Times New Roman" w:hAnsi="Times New Roman" w:cs="Times New Roman"/>
          <w:noProof/>
          <w:color w:val="494949"/>
          <w:sz w:val="28"/>
          <w:szCs w:val="28"/>
          <w:lang w:eastAsia="ru-RU"/>
        </w:rPr>
        <w:drawing>
          <wp:inline distT="0" distB="0" distL="0" distR="0" wp14:anchorId="1BF5F5FE" wp14:editId="45EAE472">
            <wp:extent cx="5486400" cy="2272665"/>
            <wp:effectExtent l="0" t="0" r="0" b="0"/>
            <wp:docPr id="2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Рис.4. Количество стоящих на учёте  женщин (тыс. чел.)</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sz w:val="28"/>
          <w:szCs w:val="28"/>
          <w:lang w:eastAsia="ru-RU"/>
        </w:rPr>
        <w:t xml:space="preserve">Также стоит отметить тот факт,  что на конец 2017-го года наблюдается рост учёта представителей других групп, в то время как количество учтённых </w:t>
      </w:r>
      <w:r w:rsidRPr="00822971">
        <w:rPr>
          <w:rFonts w:ascii="Times New Roman" w:eastAsia="Times New Roman" w:hAnsi="Times New Roman" w:cs="Times New Roman"/>
          <w:spacing w:val="-12"/>
          <w:sz w:val="28"/>
          <w:szCs w:val="28"/>
          <w:lang w:eastAsia="ru-RU"/>
        </w:rPr>
        <w:lastRenderedPageBreak/>
        <w:t xml:space="preserve">представителей двух ранее основных групп снизилось </w:t>
      </w:r>
      <w:r w:rsidRPr="00822971">
        <w:rPr>
          <w:rFonts w:ascii="Times New Roman" w:eastAsia="Times New Roman" w:hAnsi="Times New Roman" w:cs="Times New Roman"/>
          <w:color w:val="000000"/>
          <w:spacing w:val="-12"/>
          <w:sz w:val="28"/>
          <w:szCs w:val="28"/>
          <w:shd w:val="clear" w:color="auto" w:fill="FFFFFF"/>
          <w:lang w:eastAsia="ru-RU"/>
        </w:rPr>
        <w:t>[1; 2; 3]</w:t>
      </w:r>
      <w:r w:rsidRPr="00822971">
        <w:rPr>
          <w:rFonts w:ascii="Times New Roman" w:eastAsia="Times New Roman" w:hAnsi="Times New Roman" w:cs="Times New Roman"/>
          <w:spacing w:val="-12"/>
          <w:sz w:val="28"/>
          <w:szCs w:val="28"/>
          <w:lang w:eastAsia="ru-RU"/>
        </w:rPr>
        <w:t>. На конец 2015-го</w:t>
      </w:r>
      <w:r w:rsidRPr="00822971">
        <w:rPr>
          <w:rFonts w:ascii="Times New Roman" w:eastAsia="Times New Roman" w:hAnsi="Times New Roman" w:cs="Times New Roman"/>
          <w:sz w:val="28"/>
          <w:szCs w:val="28"/>
          <w:lang w:eastAsia="ru-RU"/>
        </w:rPr>
        <w:t xml:space="preserve"> года было взято на учёт 2,1 тыс. человек, в течение последующих двух лет их число увеличивалось на 119 % и 26 %, что составило 4,6 тыс. и 6,2 тыс. человек соответственно. Это говорит о растущем интересе и доверии к организации со стороны широких групп населения (рис. 5</w:t>
      </w:r>
      <w:r w:rsidRPr="00822971">
        <w:rPr>
          <w:rFonts w:ascii="Times New Roman" w:eastAsia="Times New Roman" w:hAnsi="Times New Roman" w:cs="Times New Roman"/>
          <w:color w:val="000000"/>
          <w:sz w:val="28"/>
          <w:szCs w:val="28"/>
          <w:shd w:val="clear" w:color="auto" w:fill="FFFFFF"/>
          <w:lang w:eastAsia="ru-RU"/>
        </w:rPr>
        <w:t>).</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noProof/>
          <w:sz w:val="28"/>
          <w:szCs w:val="28"/>
          <w:lang w:eastAsia="ru-RU"/>
        </w:rPr>
        <w:drawing>
          <wp:inline distT="0" distB="0" distL="0" distR="0" wp14:anchorId="5F4AB4B7" wp14:editId="5003BF60">
            <wp:extent cx="5448300" cy="2076450"/>
            <wp:effectExtent l="0" t="0" r="0" b="0"/>
            <wp:docPr id="2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22971">
        <w:rPr>
          <w:rFonts w:ascii="Times New Roman" w:eastAsia="Times New Roman" w:hAnsi="Times New Roman" w:cs="Times New Roman"/>
          <w:sz w:val="28"/>
          <w:szCs w:val="28"/>
          <w:lang w:eastAsia="ru-RU"/>
        </w:rPr>
        <w:t>Рис. 5. Другие группы населения (тыс. чел.)</w:t>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sz w:val="28"/>
          <w:szCs w:val="28"/>
          <w:lang w:eastAsia="ru-RU"/>
        </w:rPr>
        <w:t xml:space="preserve">Снижение во многом связанно с улучшением экономической обстановки в Республике, а также с увеличением количества поступающих в РЦЗ вакансий на постоянную и временную занятость. Так, начиная с 2015 года, количество поступающих вакансий увеличилось более чем в 1,5 раза с 24,2 тыс. в 2015 г. до 42,1 тыс. в 2017 г. Согласно имеющимся данным </w:t>
      </w:r>
      <w:r w:rsidRPr="00822971">
        <w:rPr>
          <w:rFonts w:ascii="Times New Roman" w:eastAsia="Times New Roman" w:hAnsi="Times New Roman" w:cs="Times New Roman"/>
          <w:color w:val="000000"/>
          <w:sz w:val="28"/>
          <w:szCs w:val="28"/>
          <w:shd w:val="clear" w:color="auto" w:fill="FFFFFF"/>
          <w:lang w:eastAsia="ru-RU"/>
        </w:rPr>
        <w:t xml:space="preserve">[1; 2; 3], </w:t>
      </w:r>
      <w:r w:rsidRPr="00822971">
        <w:rPr>
          <w:rFonts w:ascii="Times New Roman" w:eastAsia="Times New Roman" w:hAnsi="Times New Roman" w:cs="Times New Roman"/>
          <w:sz w:val="28"/>
          <w:szCs w:val="28"/>
          <w:lang w:eastAsia="ru-RU"/>
        </w:rPr>
        <w:t>на рынке труда ДНР наиболее востребованы рабочие специальности (рис. 6</w:t>
      </w:r>
      <w:r w:rsidRPr="00822971">
        <w:rPr>
          <w:rFonts w:ascii="Times New Roman" w:eastAsia="Times New Roman" w:hAnsi="Times New Roman" w:cs="Times New Roman"/>
          <w:color w:val="000000"/>
          <w:sz w:val="28"/>
          <w:szCs w:val="28"/>
          <w:shd w:val="clear" w:color="auto" w:fill="FFFFFF"/>
          <w:lang w:eastAsia="ru-RU"/>
        </w:rPr>
        <w:t>).</w:t>
      </w:r>
    </w:p>
    <w:p w:rsidR="00822971" w:rsidRPr="00822971" w:rsidRDefault="00822971" w:rsidP="00822971">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noProof/>
          <w:sz w:val="28"/>
          <w:szCs w:val="28"/>
          <w:lang w:eastAsia="ru-RU"/>
        </w:rPr>
        <w:drawing>
          <wp:inline distT="0" distB="0" distL="0" distR="0" wp14:anchorId="3AD1991F" wp14:editId="15EC0C89">
            <wp:extent cx="6048462" cy="2810312"/>
            <wp:effectExtent l="0" t="0" r="0" b="0"/>
            <wp:docPr id="30"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Рис. 6. Количество поступивших вакансий на трудоустройство (тыс. ед.)</w:t>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sz w:val="28"/>
          <w:szCs w:val="28"/>
          <w:lang w:eastAsia="ru-RU"/>
        </w:rPr>
        <w:t xml:space="preserve">В 2015 г.  наблюдается интересный тренд по трудоустройству граждан </w:t>
      </w:r>
      <w:r w:rsidRPr="00822971">
        <w:rPr>
          <w:rFonts w:ascii="Times New Roman" w:eastAsia="Times New Roman" w:hAnsi="Times New Roman" w:cs="Times New Roman"/>
          <w:color w:val="000000"/>
          <w:sz w:val="28"/>
          <w:szCs w:val="28"/>
          <w:shd w:val="clear" w:color="auto" w:fill="FFFFFF"/>
          <w:lang w:eastAsia="ru-RU"/>
        </w:rPr>
        <w:t>[1; 2; 3].</w:t>
      </w:r>
      <w:r w:rsidRPr="00822971">
        <w:rPr>
          <w:rFonts w:ascii="Times New Roman" w:eastAsia="Times New Roman" w:hAnsi="Times New Roman" w:cs="Times New Roman"/>
          <w:sz w:val="28"/>
          <w:szCs w:val="28"/>
          <w:lang w:eastAsia="ru-RU"/>
        </w:rPr>
        <w:t xml:space="preserve"> По результатам года, число временно трудоустроенных – 18 тыс. чел. превышало число трудоустроенных постоянно – 14,9 тыс. чел. В следующие </w:t>
      </w:r>
      <w:r w:rsidRPr="00822971">
        <w:rPr>
          <w:rFonts w:ascii="Times New Roman" w:eastAsia="Times New Roman" w:hAnsi="Times New Roman" w:cs="Times New Roman"/>
          <w:sz w:val="28"/>
          <w:szCs w:val="28"/>
          <w:lang w:eastAsia="ru-RU"/>
        </w:rPr>
        <w:lastRenderedPageBreak/>
        <w:t>два года ситуация изменилась, и число тех, кто устроился на постоянной основе, начало преобладать – 22,7 тыс. в 2016 г. и 25,5 тыс. в 2017 г. Также, на 2016 г. приходится пиковый показатель трудоустроенных – 44,1 тыс. человек, это на 32,9 % больше, чем в 2015 г. и на 1,38% больше чем в 2017 г. (рис. 7</w:t>
      </w:r>
      <w:r w:rsidRPr="00822971">
        <w:rPr>
          <w:rFonts w:ascii="Times New Roman" w:eastAsia="Times New Roman" w:hAnsi="Times New Roman" w:cs="Times New Roman"/>
          <w:color w:val="000000"/>
          <w:sz w:val="28"/>
          <w:szCs w:val="28"/>
          <w:shd w:val="clear" w:color="auto" w:fill="FFFFFF"/>
          <w:lang w:eastAsia="ru-RU"/>
        </w:rPr>
        <w:t>).</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noProof/>
          <w:sz w:val="28"/>
          <w:szCs w:val="28"/>
          <w:lang w:eastAsia="ru-RU"/>
        </w:rPr>
        <w:drawing>
          <wp:inline distT="0" distB="0" distL="0" distR="0" wp14:anchorId="1BA9A82E" wp14:editId="56A5C054">
            <wp:extent cx="5667375" cy="2720340"/>
            <wp:effectExtent l="0" t="0" r="0" b="0"/>
            <wp:docPr id="3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Рис. 7. Количество трудоустроенных граждан (тыс. чел.)</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sz w:val="28"/>
          <w:szCs w:val="28"/>
          <w:lang w:eastAsia="ru-RU"/>
        </w:rPr>
        <w:t>Также стоит отметить произошедший за два года деятельности РЦЗ рост заработной платы по вакансиям (рис. 8</w:t>
      </w:r>
      <w:r w:rsidRPr="00822971">
        <w:rPr>
          <w:rFonts w:ascii="Times New Roman" w:eastAsia="Times New Roman" w:hAnsi="Times New Roman" w:cs="Times New Roman"/>
          <w:color w:val="000000"/>
          <w:sz w:val="28"/>
          <w:szCs w:val="28"/>
          <w:shd w:val="clear" w:color="auto" w:fill="FFFFFF"/>
          <w:lang w:eastAsia="ru-RU"/>
        </w:rPr>
        <w:t>) [1; 2; 3].</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noProof/>
          <w:sz w:val="28"/>
          <w:szCs w:val="28"/>
          <w:lang w:eastAsia="ru-RU"/>
        </w:rPr>
        <w:drawing>
          <wp:inline distT="0" distB="0" distL="0" distR="0" wp14:anchorId="2FD04BA1" wp14:editId="64F235A7">
            <wp:extent cx="5638800" cy="2310765"/>
            <wp:effectExtent l="0" t="0" r="0" b="0"/>
            <wp:docPr id="192"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Рис. 8. Средняя заработная плата по вакансиям (рос. руб.)</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 xml:space="preserve">Для оценки эффективности работы РЦЗ ДНР сопоставим деятельность центров занятости в ДНР, ЛНР и Донецкой области Украины по основным показателям [4; 5; 6]. Если сравнить деятельность Республиканского центра занятости в 2017 г. с его аналогом – Фондом социального страхования на случай безработицы Луганской Народной Республики, то можно увидеть, что деятельность первого куда более продуктивна. Так, разница в числе зарегистрированных лиц нуждающихся в услугах организаций составляет 48,3 %, разница в количестве поступивших вакансий, а также постоянно и </w:t>
      </w:r>
      <w:r w:rsidRPr="00822971">
        <w:rPr>
          <w:rFonts w:ascii="Times New Roman" w:eastAsia="Times New Roman" w:hAnsi="Times New Roman" w:cs="Times New Roman"/>
          <w:sz w:val="28"/>
          <w:szCs w:val="28"/>
          <w:lang w:eastAsia="ru-RU"/>
        </w:rPr>
        <w:lastRenderedPageBreak/>
        <w:t>временно трудоустроенных составляет 56 % , 51% и 47% в пользу РЦЗ. При сравнении показателей РЦЗ ДНР и Донецкого Областного Центра Занятости за тот же период отмечается следующее: число обратившихся лиц и поступивших вакансий у РЦЗ выше на 3,48 % и 15 %; однако по показателям постоянного и временного трудоустройства граждан ДОЦЗ впереди на 17% и 23% (рис. 9).</w:t>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p>
    <w:p w:rsidR="00822971" w:rsidRPr="00822971" w:rsidRDefault="00822971" w:rsidP="00822971">
      <w:pPr>
        <w:spacing w:after="0" w:line="240" w:lineRule="auto"/>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b/>
          <w:noProof/>
          <w:sz w:val="24"/>
          <w:szCs w:val="24"/>
          <w:lang w:eastAsia="ru-RU"/>
        </w:rPr>
        <w:drawing>
          <wp:inline distT="0" distB="0" distL="0" distR="0" wp14:anchorId="3B014386" wp14:editId="3A884F2F">
            <wp:extent cx="6124575" cy="2739390"/>
            <wp:effectExtent l="0" t="0" r="0" b="3810"/>
            <wp:docPr id="362"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2971" w:rsidRPr="00822971" w:rsidRDefault="00822971" w:rsidP="00822971">
      <w:pPr>
        <w:spacing w:after="0" w:line="240" w:lineRule="auto"/>
        <w:ind w:firstLine="709"/>
        <w:jc w:val="center"/>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 xml:space="preserve">Рис. 9.  Сравнительный анализ  деятельности Республиканского Центра Занятости ДНР, </w:t>
      </w:r>
      <w:r w:rsidRPr="00822971">
        <w:rPr>
          <w:rFonts w:ascii="Times New Roman" w:eastAsia="Times New Roman" w:hAnsi="Times New Roman" w:cs="Times New Roman"/>
          <w:bCs/>
          <w:sz w:val="28"/>
          <w:szCs w:val="28"/>
          <w:lang w:eastAsia="ru-RU"/>
        </w:rPr>
        <w:t xml:space="preserve">ФССНСБ ЛНР, </w:t>
      </w:r>
      <w:r w:rsidRPr="00822971">
        <w:rPr>
          <w:rFonts w:ascii="Times New Roman" w:eastAsia="Times New Roman" w:hAnsi="Times New Roman" w:cs="Times New Roman"/>
          <w:sz w:val="28"/>
          <w:szCs w:val="28"/>
          <w:lang w:eastAsia="ru-RU"/>
        </w:rPr>
        <w:t>Донецкого Областного Центра Занятости и УГСЗН Ростовской Области в 2017 г. (тыс. ед.)</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b/>
          <w:color w:val="000000"/>
          <w:sz w:val="28"/>
          <w:szCs w:val="28"/>
          <w:shd w:val="clear" w:color="auto" w:fill="FFFFFF"/>
          <w:lang w:eastAsia="ru-RU"/>
        </w:rPr>
        <w:t>Выводы.</w:t>
      </w:r>
      <w:r w:rsidRPr="00822971">
        <w:rPr>
          <w:rFonts w:ascii="Times New Roman" w:eastAsia="Times New Roman" w:hAnsi="Times New Roman" w:cs="Times New Roman"/>
          <w:sz w:val="28"/>
          <w:szCs w:val="28"/>
          <w:lang w:eastAsia="ru-RU"/>
        </w:rPr>
        <w:t xml:space="preserve"> </w:t>
      </w:r>
      <w:r w:rsidRPr="00822971">
        <w:rPr>
          <w:rFonts w:ascii="Times New Roman" w:eastAsia="Times New Roman" w:hAnsi="Times New Roman" w:cs="Times New Roman"/>
          <w:color w:val="000000"/>
          <w:sz w:val="28"/>
          <w:szCs w:val="28"/>
          <w:shd w:val="clear" w:color="auto" w:fill="FFFFFF"/>
          <w:lang w:eastAsia="ru-RU"/>
        </w:rPr>
        <w:t>Безработица – одна из важнейших проблем деятельности государства. В свою очередь государство прилагает усилия для решения этой проблемы посредством учреждений – центров занятости населения.</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color w:val="000000"/>
          <w:sz w:val="28"/>
          <w:szCs w:val="28"/>
          <w:shd w:val="clear" w:color="auto" w:fill="FFFFFF"/>
          <w:lang w:eastAsia="ru-RU"/>
        </w:rPr>
        <w:t>Республиканский Центр Занятости ДНР уже три года успешно продолжает свою деятельность. За последний год удалось снизить количество лиц, ищущих работу на 8,12%.</w:t>
      </w:r>
    </w:p>
    <w:p w:rsidR="00822971" w:rsidRPr="00822971" w:rsidRDefault="00822971" w:rsidP="008229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22971">
        <w:rPr>
          <w:rFonts w:ascii="Times New Roman" w:eastAsia="Times New Roman" w:hAnsi="Times New Roman" w:cs="Times New Roman"/>
          <w:sz w:val="28"/>
          <w:szCs w:val="28"/>
          <w:lang w:eastAsia="ru-RU"/>
        </w:rPr>
        <w:t xml:space="preserve">Проведенный сравнительный анализ деятельности Донецкого Республиканского центра занятости, </w:t>
      </w:r>
      <w:r w:rsidRPr="00822971">
        <w:rPr>
          <w:rFonts w:ascii="Times New Roman" w:eastAsia="Times New Roman" w:hAnsi="Times New Roman" w:cs="Times New Roman"/>
          <w:bCs/>
          <w:sz w:val="28"/>
          <w:szCs w:val="28"/>
          <w:lang w:eastAsia="ru-RU"/>
        </w:rPr>
        <w:t xml:space="preserve">ФССНСБ ЛНР, </w:t>
      </w:r>
      <w:r w:rsidRPr="00822971">
        <w:rPr>
          <w:rFonts w:ascii="Times New Roman" w:eastAsia="Times New Roman" w:hAnsi="Times New Roman" w:cs="Times New Roman"/>
          <w:sz w:val="28"/>
          <w:szCs w:val="28"/>
          <w:lang w:eastAsia="ru-RU"/>
        </w:rPr>
        <w:t xml:space="preserve">Донецкого Областного центра занятости, и УГСЗН Ростовской области в 2017 г. позволил оценить эффективность работы РЦЗ ДНР. В сравнении с показателями ФССНСБ ЛНР наблюдается превосходство РЦЗ ДНР по всем показателям деятельности, однако по главному направлению деятельности (трудоустройство населения) Донецкий Областной центр занятости куда более плодотворен не смотря на меньшее количество лиц обратившихся за услугами организации. </w:t>
      </w:r>
    </w:p>
    <w:p w:rsidR="00822971" w:rsidRPr="00822971" w:rsidRDefault="00822971" w:rsidP="00822971">
      <w:pPr>
        <w:spacing w:after="0" w:line="240" w:lineRule="auto"/>
        <w:ind w:firstLine="709"/>
        <w:jc w:val="both"/>
        <w:rPr>
          <w:rFonts w:ascii="Times New Roman" w:eastAsia="Times New Roman" w:hAnsi="Times New Roman" w:cs="Times New Roman"/>
          <w:sz w:val="28"/>
          <w:szCs w:val="28"/>
          <w:lang w:eastAsia="ru-RU"/>
        </w:rPr>
      </w:pPr>
      <w:r w:rsidRPr="00822971">
        <w:rPr>
          <w:rFonts w:ascii="Times New Roman" w:eastAsia="Times New Roman" w:hAnsi="Times New Roman" w:cs="Times New Roman"/>
          <w:sz w:val="28"/>
          <w:szCs w:val="28"/>
          <w:lang w:eastAsia="ru-RU"/>
        </w:rPr>
        <w:t xml:space="preserve">Если говорить о прогнозах на 2018 г., то на данный момент отмечается положительный тренд, продолжающий тенденции прошлого года: в 1-м квартале 2018 г. число состоящих на учёте лиц нуждающихся в </w:t>
      </w:r>
      <w:r w:rsidRPr="00822971">
        <w:rPr>
          <w:rFonts w:ascii="Times New Roman" w:eastAsia="Times New Roman" w:hAnsi="Times New Roman" w:cs="Times New Roman"/>
          <w:spacing w:val="-12"/>
          <w:sz w:val="28"/>
          <w:szCs w:val="28"/>
          <w:lang w:eastAsia="ru-RU"/>
        </w:rPr>
        <w:t>работе было на 34 % меньше, нежели за аналогичный период 2017 г. [7; 8].</w:t>
      </w:r>
      <w:r w:rsidRPr="00822971">
        <w:rPr>
          <w:rFonts w:ascii="Times New Roman" w:eastAsia="Times New Roman" w:hAnsi="Times New Roman" w:cs="Times New Roman"/>
          <w:sz w:val="28"/>
          <w:szCs w:val="28"/>
          <w:lang w:eastAsia="ru-RU"/>
        </w:rPr>
        <w:t>Также, следует отметить тот факт, что имеющихся данных достаточно для составления прогноза по данным показателям на 2018 г., что и является направлением дальнейших исследований.</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822971" w:rsidRPr="00822971" w:rsidTr="00BB1D7C">
        <w:trPr>
          <w:jc w:val="center"/>
        </w:trPr>
        <w:tc>
          <w:tcPr>
            <w:tcW w:w="5000" w:type="pct"/>
            <w:gridSpan w:val="2"/>
          </w:tcPr>
          <w:p w:rsidR="00822971" w:rsidRPr="00822971" w:rsidRDefault="00822971" w:rsidP="00822971">
            <w:pPr>
              <w:contextualSpacing/>
              <w:jc w:val="both"/>
              <w:rPr>
                <w:rFonts w:ascii="Times New Roman" w:eastAsia="Calibri" w:hAnsi="Times New Roman"/>
                <w:sz w:val="24"/>
                <w:szCs w:val="24"/>
              </w:rPr>
            </w:pPr>
          </w:p>
        </w:tc>
      </w:tr>
      <w:tr w:rsidR="00822971" w:rsidRPr="00822971" w:rsidTr="00BB1D7C">
        <w:trPr>
          <w:jc w:val="center"/>
        </w:trPr>
        <w:tc>
          <w:tcPr>
            <w:tcW w:w="5000" w:type="pct"/>
            <w:gridSpan w:val="2"/>
          </w:tcPr>
          <w:p w:rsidR="00822971" w:rsidRPr="00822971" w:rsidRDefault="00822971" w:rsidP="00822971">
            <w:pPr>
              <w:jc w:val="center"/>
              <w:rPr>
                <w:rFonts w:ascii="Times New Roman" w:hAnsi="Times New Roman"/>
                <w:b/>
                <w:sz w:val="28"/>
                <w:szCs w:val="28"/>
              </w:rPr>
            </w:pPr>
            <w:r w:rsidRPr="00822971">
              <w:rPr>
                <w:rFonts w:ascii="Times New Roman" w:hAnsi="Times New Roman"/>
                <w:b/>
                <w:sz w:val="28"/>
                <w:szCs w:val="28"/>
              </w:rPr>
              <w:t>Список литературы</w:t>
            </w:r>
          </w:p>
        </w:tc>
      </w:tr>
      <w:tr w:rsidR="00822971" w:rsidRPr="00822971" w:rsidTr="00BB1D7C">
        <w:trPr>
          <w:jc w:val="center"/>
        </w:trPr>
        <w:tc>
          <w:tcPr>
            <w:tcW w:w="293" w:type="pct"/>
          </w:tcPr>
          <w:p w:rsidR="00822971" w:rsidRPr="00822971" w:rsidRDefault="00822971" w:rsidP="00822971">
            <w:pPr>
              <w:widowControl w:val="0"/>
              <w:numPr>
                <w:ilvl w:val="0"/>
                <w:numId w:val="1"/>
              </w:numPr>
              <w:contextualSpacing/>
              <w:jc w:val="both"/>
              <w:rPr>
                <w:rFonts w:ascii="Times New Roman" w:eastAsia="Calibri" w:hAnsi="Times New Roman"/>
                <w:sz w:val="24"/>
                <w:szCs w:val="24"/>
              </w:rPr>
            </w:pPr>
          </w:p>
        </w:tc>
        <w:tc>
          <w:tcPr>
            <w:tcW w:w="4707" w:type="pct"/>
          </w:tcPr>
          <w:p w:rsidR="00822971" w:rsidRPr="00822971" w:rsidRDefault="00822971" w:rsidP="00822971">
            <w:pPr>
              <w:jc w:val="both"/>
              <w:rPr>
                <w:rFonts w:ascii="Times New Roman" w:hAnsi="Times New Roman"/>
                <w:color w:val="000000"/>
                <w:sz w:val="24"/>
                <w:szCs w:val="24"/>
              </w:rPr>
            </w:pPr>
            <w:r w:rsidRPr="00822971">
              <w:rPr>
                <w:rFonts w:ascii="Times New Roman" w:hAnsi="Times New Roman"/>
                <w:bCs/>
                <w:color w:val="000000"/>
                <w:sz w:val="24"/>
                <w:szCs w:val="24"/>
                <w:shd w:val="clear" w:color="auto" w:fill="FFFFFF"/>
              </w:rPr>
              <w:t>Отчет РЦЗ за  2015 год</w:t>
            </w:r>
            <w:r w:rsidRPr="00822971">
              <w:rPr>
                <w:rFonts w:ascii="Times New Roman" w:hAnsi="Times New Roman"/>
                <w:color w:val="000000"/>
                <w:sz w:val="24"/>
                <w:szCs w:val="24"/>
              </w:rPr>
              <w:t>: [Электронный ресурс] / Республиканский центр занятости  Донецкой Народной Республики. – Режим доступа: http://rcz-dnr.ru/index.php?id=131.</w:t>
            </w:r>
          </w:p>
        </w:tc>
      </w:tr>
      <w:tr w:rsidR="00822971" w:rsidRPr="00822971" w:rsidTr="00BB1D7C">
        <w:trPr>
          <w:jc w:val="center"/>
        </w:trPr>
        <w:tc>
          <w:tcPr>
            <w:tcW w:w="293" w:type="pct"/>
          </w:tcPr>
          <w:p w:rsidR="00822971" w:rsidRPr="00822971" w:rsidRDefault="00822971" w:rsidP="00822971">
            <w:pPr>
              <w:widowControl w:val="0"/>
              <w:numPr>
                <w:ilvl w:val="0"/>
                <w:numId w:val="1"/>
              </w:numPr>
              <w:contextualSpacing/>
              <w:jc w:val="both"/>
              <w:rPr>
                <w:rFonts w:ascii="Times New Roman" w:eastAsia="Calibri" w:hAnsi="Times New Roman"/>
                <w:sz w:val="24"/>
                <w:szCs w:val="24"/>
              </w:rPr>
            </w:pPr>
          </w:p>
        </w:tc>
        <w:tc>
          <w:tcPr>
            <w:tcW w:w="4707" w:type="pct"/>
          </w:tcPr>
          <w:p w:rsidR="00822971" w:rsidRPr="00822971" w:rsidRDefault="00822971" w:rsidP="00822971">
            <w:pPr>
              <w:jc w:val="both"/>
              <w:rPr>
                <w:rFonts w:ascii="Times New Roman" w:hAnsi="Times New Roman"/>
                <w:color w:val="000000"/>
                <w:sz w:val="24"/>
                <w:szCs w:val="24"/>
              </w:rPr>
            </w:pPr>
            <w:r w:rsidRPr="00822971">
              <w:rPr>
                <w:rFonts w:ascii="Times New Roman" w:hAnsi="Times New Roman"/>
                <w:bCs/>
                <w:color w:val="000000"/>
                <w:sz w:val="24"/>
                <w:szCs w:val="24"/>
                <w:shd w:val="clear" w:color="auto" w:fill="FFFFFF"/>
              </w:rPr>
              <w:t>Отчет РЦЗ за  2016 год</w:t>
            </w:r>
            <w:r w:rsidRPr="00822971">
              <w:rPr>
                <w:rFonts w:ascii="Times New Roman" w:hAnsi="Times New Roman"/>
                <w:color w:val="000000"/>
                <w:sz w:val="24"/>
                <w:szCs w:val="24"/>
              </w:rPr>
              <w:t>: [Электронный ресурс] / Республиканский центр занятости Донецкой Народной Республики. – Режим доступа: http://rcz-dnr.ru/index.php?id=894.</w:t>
            </w:r>
          </w:p>
        </w:tc>
      </w:tr>
      <w:tr w:rsidR="00822971" w:rsidRPr="00822971" w:rsidTr="00BB1D7C">
        <w:trPr>
          <w:jc w:val="center"/>
        </w:trPr>
        <w:tc>
          <w:tcPr>
            <w:tcW w:w="293" w:type="pct"/>
          </w:tcPr>
          <w:p w:rsidR="00822971" w:rsidRPr="00822971" w:rsidRDefault="00822971" w:rsidP="00822971">
            <w:pPr>
              <w:widowControl w:val="0"/>
              <w:numPr>
                <w:ilvl w:val="0"/>
                <w:numId w:val="1"/>
              </w:numPr>
              <w:contextualSpacing/>
              <w:jc w:val="both"/>
              <w:rPr>
                <w:rFonts w:ascii="Times New Roman" w:eastAsia="Calibri" w:hAnsi="Times New Roman"/>
                <w:sz w:val="24"/>
                <w:szCs w:val="24"/>
              </w:rPr>
            </w:pPr>
          </w:p>
        </w:tc>
        <w:tc>
          <w:tcPr>
            <w:tcW w:w="4707" w:type="pct"/>
          </w:tcPr>
          <w:p w:rsidR="00822971" w:rsidRPr="00822971" w:rsidRDefault="00822971" w:rsidP="00822971">
            <w:pPr>
              <w:jc w:val="both"/>
              <w:rPr>
                <w:rFonts w:ascii="Times New Roman" w:hAnsi="Times New Roman"/>
                <w:color w:val="000000"/>
                <w:sz w:val="24"/>
                <w:szCs w:val="24"/>
              </w:rPr>
            </w:pPr>
            <w:r w:rsidRPr="00822971">
              <w:rPr>
                <w:rFonts w:ascii="Times New Roman" w:hAnsi="Times New Roman"/>
                <w:bCs/>
                <w:color w:val="000000"/>
                <w:sz w:val="24"/>
                <w:szCs w:val="24"/>
                <w:shd w:val="clear" w:color="auto" w:fill="FFFFFF"/>
              </w:rPr>
              <w:t>Итоги работы Республиканского центра занятости и его территориальных органов в 2017 году</w:t>
            </w:r>
            <w:r w:rsidRPr="00822971">
              <w:rPr>
                <w:rFonts w:ascii="Times New Roman" w:hAnsi="Times New Roman"/>
                <w:color w:val="000000"/>
                <w:sz w:val="24"/>
                <w:szCs w:val="24"/>
              </w:rPr>
              <w:t>: [Электронный ресурс] / Республиканский центр занятости Донецкой Народной Республики. – Режим доступа: http://rcz-dnr.ru/index.php?id=5085.</w:t>
            </w:r>
          </w:p>
        </w:tc>
      </w:tr>
      <w:tr w:rsidR="00822971" w:rsidRPr="00822971" w:rsidTr="00BB1D7C">
        <w:trPr>
          <w:jc w:val="center"/>
        </w:trPr>
        <w:tc>
          <w:tcPr>
            <w:tcW w:w="293" w:type="pct"/>
          </w:tcPr>
          <w:p w:rsidR="00822971" w:rsidRPr="00822971" w:rsidRDefault="00822971" w:rsidP="00822971">
            <w:pPr>
              <w:widowControl w:val="0"/>
              <w:numPr>
                <w:ilvl w:val="0"/>
                <w:numId w:val="1"/>
              </w:numPr>
              <w:contextualSpacing/>
              <w:jc w:val="both"/>
              <w:rPr>
                <w:rFonts w:ascii="Times New Roman" w:eastAsia="Calibri" w:hAnsi="Times New Roman"/>
                <w:sz w:val="24"/>
                <w:szCs w:val="24"/>
              </w:rPr>
            </w:pPr>
          </w:p>
        </w:tc>
        <w:tc>
          <w:tcPr>
            <w:tcW w:w="4707" w:type="pct"/>
          </w:tcPr>
          <w:p w:rsidR="00822971" w:rsidRPr="00822971" w:rsidRDefault="00822971" w:rsidP="00822971">
            <w:pPr>
              <w:jc w:val="both"/>
              <w:rPr>
                <w:rFonts w:ascii="Times New Roman" w:hAnsi="Times New Roman"/>
                <w:color w:val="000000"/>
                <w:sz w:val="24"/>
                <w:szCs w:val="24"/>
              </w:rPr>
            </w:pPr>
            <w:r w:rsidRPr="00822971">
              <w:rPr>
                <w:rFonts w:ascii="Times New Roman" w:hAnsi="Times New Roman"/>
                <w:color w:val="000000"/>
                <w:sz w:val="24"/>
                <w:szCs w:val="24"/>
              </w:rPr>
              <w:t>Отчет о работе Фонда Социального Страхования На Случай Безработицы Луганской Народной Республики за 2017 год: [Электронный ресурс] / Фонд Социального Страхования На Случай Безработицы Луганской Народной Республики. – Режим доступа https://fssblnr.su/news/715-otchet-o-rabote-fonda-socialnogo-strahovaniya-na-sluchay-bezraboticy-luganskoy-narodnoy-respubliki-za-2017-god.html</w:t>
            </w:r>
          </w:p>
        </w:tc>
      </w:tr>
      <w:tr w:rsidR="00822971" w:rsidRPr="00822971" w:rsidTr="00BB1D7C">
        <w:trPr>
          <w:jc w:val="center"/>
        </w:trPr>
        <w:tc>
          <w:tcPr>
            <w:tcW w:w="293" w:type="pct"/>
          </w:tcPr>
          <w:p w:rsidR="00822971" w:rsidRPr="00822971" w:rsidRDefault="00822971" w:rsidP="00822971">
            <w:pPr>
              <w:widowControl w:val="0"/>
              <w:numPr>
                <w:ilvl w:val="0"/>
                <w:numId w:val="1"/>
              </w:numPr>
              <w:contextualSpacing/>
              <w:jc w:val="both"/>
              <w:rPr>
                <w:rFonts w:ascii="Times New Roman" w:eastAsia="Calibri" w:hAnsi="Times New Roman"/>
                <w:sz w:val="24"/>
                <w:szCs w:val="24"/>
              </w:rPr>
            </w:pPr>
          </w:p>
        </w:tc>
        <w:tc>
          <w:tcPr>
            <w:tcW w:w="4707" w:type="pct"/>
          </w:tcPr>
          <w:p w:rsidR="00822971" w:rsidRPr="00822971" w:rsidRDefault="00822971" w:rsidP="00822971">
            <w:pPr>
              <w:jc w:val="both"/>
              <w:rPr>
                <w:rFonts w:ascii="Times New Roman" w:hAnsi="Times New Roman"/>
                <w:b/>
                <w:color w:val="000000"/>
                <w:sz w:val="24"/>
                <w:szCs w:val="24"/>
              </w:rPr>
            </w:pPr>
            <w:r w:rsidRPr="00822971">
              <w:rPr>
                <w:rFonts w:ascii="Times New Roman" w:hAnsi="Times New Roman"/>
                <w:color w:val="000000"/>
                <w:sz w:val="24"/>
                <w:szCs w:val="24"/>
              </w:rPr>
              <w:t>Аналітична та статистична інформація: [Электронный ресурс] / Донецький обласний центр зайнятості.</w:t>
            </w:r>
            <w:r w:rsidRPr="00822971">
              <w:rPr>
                <w:rFonts w:ascii="Times New Roman" w:hAnsi="Times New Roman"/>
                <w:bCs/>
                <w:color w:val="000000"/>
                <w:sz w:val="24"/>
                <w:szCs w:val="24"/>
                <w:shd w:val="clear" w:color="auto" w:fill="FFFFFF"/>
              </w:rPr>
              <w:t xml:space="preserve"> </w:t>
            </w:r>
            <w:r w:rsidRPr="00822971">
              <w:rPr>
                <w:rFonts w:ascii="Times New Roman" w:hAnsi="Times New Roman"/>
                <w:color w:val="000000"/>
                <w:sz w:val="24"/>
                <w:szCs w:val="24"/>
              </w:rPr>
              <w:t xml:space="preserve">– Режим доступа: </w:t>
            </w:r>
            <w:hyperlink r:id="rId14" w:history="1">
              <w:r w:rsidRPr="00822971">
                <w:rPr>
                  <w:rFonts w:ascii="Times New Roman" w:hAnsi="Times New Roman"/>
                  <w:color w:val="000000"/>
                  <w:sz w:val="24"/>
                  <w:szCs w:val="24"/>
                  <w:u w:val="single"/>
                </w:rPr>
                <w:t>https://don.dcz.gov.ua/analitics/66</w:t>
              </w:r>
            </w:hyperlink>
          </w:p>
        </w:tc>
      </w:tr>
      <w:tr w:rsidR="00822971" w:rsidRPr="00822971" w:rsidTr="00BB1D7C">
        <w:trPr>
          <w:jc w:val="center"/>
        </w:trPr>
        <w:tc>
          <w:tcPr>
            <w:tcW w:w="293" w:type="pct"/>
          </w:tcPr>
          <w:p w:rsidR="00822971" w:rsidRPr="00822971" w:rsidRDefault="00822971" w:rsidP="00822971">
            <w:pPr>
              <w:widowControl w:val="0"/>
              <w:numPr>
                <w:ilvl w:val="0"/>
                <w:numId w:val="1"/>
              </w:numPr>
              <w:contextualSpacing/>
              <w:jc w:val="both"/>
              <w:rPr>
                <w:rFonts w:ascii="Times New Roman" w:eastAsia="Calibri" w:hAnsi="Times New Roman"/>
                <w:sz w:val="24"/>
                <w:szCs w:val="24"/>
              </w:rPr>
            </w:pPr>
          </w:p>
        </w:tc>
        <w:tc>
          <w:tcPr>
            <w:tcW w:w="4707" w:type="pct"/>
          </w:tcPr>
          <w:p w:rsidR="00822971" w:rsidRPr="00822971" w:rsidRDefault="00822971" w:rsidP="00822971">
            <w:pPr>
              <w:jc w:val="both"/>
              <w:rPr>
                <w:rFonts w:ascii="Times New Roman" w:hAnsi="Times New Roman"/>
                <w:b/>
                <w:color w:val="000000"/>
                <w:sz w:val="24"/>
                <w:szCs w:val="24"/>
              </w:rPr>
            </w:pPr>
            <w:r w:rsidRPr="00822971">
              <w:rPr>
                <w:rFonts w:ascii="Times New Roman" w:hAnsi="Times New Roman"/>
                <w:color w:val="000000"/>
                <w:sz w:val="24"/>
                <w:szCs w:val="24"/>
              </w:rPr>
              <w:t>Состояние и динамика развития сферы занятости населения Ростовской области по итогам 2017 года: [Электронный ресурс] / Официальный портал Правительства Ростовской области. - Режим доступа: http://www.donland.ru/Donland/Pages/View.aspx?pageid= 124053 &amp;mid=128713&amp;ite mId=127310</w:t>
            </w:r>
          </w:p>
        </w:tc>
      </w:tr>
      <w:tr w:rsidR="00822971" w:rsidRPr="00822971" w:rsidTr="00BB1D7C">
        <w:trPr>
          <w:jc w:val="center"/>
        </w:trPr>
        <w:tc>
          <w:tcPr>
            <w:tcW w:w="293" w:type="pct"/>
          </w:tcPr>
          <w:p w:rsidR="00822971" w:rsidRPr="00822971" w:rsidRDefault="00822971" w:rsidP="00822971">
            <w:pPr>
              <w:widowControl w:val="0"/>
              <w:numPr>
                <w:ilvl w:val="0"/>
                <w:numId w:val="1"/>
              </w:numPr>
              <w:contextualSpacing/>
              <w:jc w:val="both"/>
              <w:rPr>
                <w:rFonts w:ascii="Times New Roman" w:eastAsia="Calibri" w:hAnsi="Times New Roman"/>
                <w:sz w:val="24"/>
                <w:szCs w:val="24"/>
              </w:rPr>
            </w:pPr>
          </w:p>
        </w:tc>
        <w:tc>
          <w:tcPr>
            <w:tcW w:w="4707" w:type="pct"/>
          </w:tcPr>
          <w:p w:rsidR="00822971" w:rsidRPr="00822971" w:rsidRDefault="00822971" w:rsidP="00822971">
            <w:pPr>
              <w:jc w:val="both"/>
              <w:rPr>
                <w:rFonts w:ascii="Times New Roman" w:hAnsi="Times New Roman"/>
                <w:color w:val="000000"/>
                <w:sz w:val="24"/>
                <w:szCs w:val="24"/>
              </w:rPr>
            </w:pPr>
            <w:r w:rsidRPr="00822971">
              <w:rPr>
                <w:rFonts w:ascii="Times New Roman" w:hAnsi="Times New Roman"/>
                <w:bCs/>
                <w:color w:val="000000"/>
                <w:sz w:val="24"/>
                <w:szCs w:val="24"/>
                <w:shd w:val="clear" w:color="auto" w:fill="FFFFFF"/>
              </w:rPr>
              <w:t>Итоги работы Республиканского центра занятости и его территориальных органов в январе-марте 2017 года</w:t>
            </w:r>
            <w:r w:rsidRPr="00822971">
              <w:rPr>
                <w:rFonts w:ascii="Times New Roman" w:hAnsi="Times New Roman"/>
                <w:color w:val="000000"/>
                <w:sz w:val="24"/>
                <w:szCs w:val="24"/>
              </w:rPr>
              <w:t>: [Электронный ресурс] / Республиканский центр занятости Донецкой Народной Республики. – Режим доступа: http://rcz-dnr.ru/index.php?id=5819.</w:t>
            </w:r>
          </w:p>
        </w:tc>
      </w:tr>
      <w:tr w:rsidR="00822971" w:rsidRPr="00822971" w:rsidTr="00BB1D7C">
        <w:trPr>
          <w:jc w:val="center"/>
        </w:trPr>
        <w:tc>
          <w:tcPr>
            <w:tcW w:w="293" w:type="pct"/>
          </w:tcPr>
          <w:p w:rsidR="00822971" w:rsidRPr="00822971" w:rsidRDefault="00822971" w:rsidP="00822971">
            <w:pPr>
              <w:widowControl w:val="0"/>
              <w:numPr>
                <w:ilvl w:val="0"/>
                <w:numId w:val="1"/>
              </w:numPr>
              <w:contextualSpacing/>
              <w:jc w:val="both"/>
              <w:rPr>
                <w:rFonts w:ascii="Times New Roman" w:eastAsia="Calibri" w:hAnsi="Times New Roman"/>
                <w:sz w:val="24"/>
                <w:szCs w:val="24"/>
              </w:rPr>
            </w:pPr>
          </w:p>
        </w:tc>
        <w:tc>
          <w:tcPr>
            <w:tcW w:w="4707" w:type="pct"/>
          </w:tcPr>
          <w:p w:rsidR="00822971" w:rsidRPr="00822971" w:rsidRDefault="00822971" w:rsidP="00822971">
            <w:pPr>
              <w:jc w:val="both"/>
              <w:rPr>
                <w:rFonts w:ascii="Times New Roman" w:hAnsi="Times New Roman"/>
                <w:bCs/>
                <w:color w:val="000000"/>
                <w:sz w:val="24"/>
                <w:szCs w:val="24"/>
              </w:rPr>
            </w:pPr>
            <w:r w:rsidRPr="00822971">
              <w:rPr>
                <w:rFonts w:ascii="Times New Roman" w:hAnsi="Times New Roman"/>
                <w:bCs/>
                <w:color w:val="000000"/>
                <w:sz w:val="24"/>
                <w:szCs w:val="24"/>
              </w:rPr>
              <w:t>Итоги работы Республиканского центра занятости и его территориальных органов в январе-марте 2018 года</w:t>
            </w:r>
            <w:r w:rsidRPr="00822971">
              <w:rPr>
                <w:rFonts w:ascii="Times New Roman" w:hAnsi="Times New Roman"/>
                <w:color w:val="000000"/>
                <w:sz w:val="24"/>
                <w:szCs w:val="24"/>
              </w:rPr>
              <w:t> [Электронный ресурс] / Республиканский центр занятости Донецкой Народной Республики. – Режим доступа: http://rcz-dnr.ru/index.php?id=5909.</w:t>
            </w:r>
          </w:p>
        </w:tc>
      </w:tr>
    </w:tbl>
    <w:p w:rsidR="00DA6D04" w:rsidRDefault="00DA6D04">
      <w:bookmarkStart w:id="3" w:name="_GoBack"/>
      <w:bookmarkEnd w:id="3"/>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D18C4"/>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71"/>
    <w:rsid w:val="00822971"/>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85435-087E-4E1E-9409-97C5C20D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97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s://don.dcz.gov.ua/analitics/66"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67986230637106E-2"/>
          <c:y val="3.2128514056224917E-2"/>
          <c:w val="0.78485370051635117"/>
          <c:h val="0.85140562248996154"/>
        </c:manualLayout>
      </c:layout>
      <c:barChart>
        <c:barDir val="col"/>
        <c:grouping val="clustered"/>
        <c:varyColors val="0"/>
        <c:ser>
          <c:idx val="0"/>
          <c:order val="0"/>
          <c:tx>
            <c:strRef>
              <c:f>Лист1!$B$1</c:f>
              <c:strCache>
                <c:ptCount val="1"/>
                <c:pt idx="0">
                  <c:v>Число людей состоящих на учёте в РЦЗ</c:v>
                </c:pt>
              </c:strCache>
            </c:strRef>
          </c:tx>
          <c:spPr>
            <a:pattFill prst="pct40">
              <a:fgClr>
                <a:sysClr val="windowText" lastClr="000000"/>
              </a:fgClr>
              <a:bgClr>
                <a:sysClr val="window" lastClr="FFFFFF"/>
              </a:bgClr>
            </a:pattFill>
          </c:spPr>
          <c:invertIfNegative val="0"/>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52.6</c:v>
                </c:pt>
                <c:pt idx="1">
                  <c:v>55.9</c:v>
                </c:pt>
                <c:pt idx="2">
                  <c:v>51.7</c:v>
                </c:pt>
              </c:numCache>
            </c:numRef>
          </c:val>
          <c:extLst>
            <c:ext xmlns:c16="http://schemas.microsoft.com/office/drawing/2014/chart" uri="{C3380CC4-5D6E-409C-BE32-E72D297353CC}">
              <c16:uniqueId val="{00000000-6A07-4F77-AE46-259092C582DE}"/>
            </c:ext>
          </c:extLst>
        </c:ser>
        <c:dLbls>
          <c:showLegendKey val="0"/>
          <c:showVal val="0"/>
          <c:showCatName val="0"/>
          <c:showSerName val="0"/>
          <c:showPercent val="0"/>
          <c:showBubbleSize val="0"/>
        </c:dLbls>
        <c:gapWidth val="150"/>
        <c:axId val="419624448"/>
        <c:axId val="419625984"/>
      </c:barChart>
      <c:catAx>
        <c:axId val="419624448"/>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419625984"/>
        <c:crosses val="autoZero"/>
        <c:auto val="1"/>
        <c:lblAlgn val="ctr"/>
        <c:lblOffset val="100"/>
        <c:noMultiLvlLbl val="0"/>
      </c:catAx>
      <c:valAx>
        <c:axId val="419625984"/>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419624448"/>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469909852100406E-2"/>
          <c:y val="6.7637984100908252E-2"/>
          <c:w val="0.6081260555503567"/>
          <c:h val="0.79096697445193431"/>
        </c:manualLayout>
      </c:layout>
      <c:barChart>
        <c:barDir val="col"/>
        <c:grouping val="clustered"/>
        <c:varyColors val="0"/>
        <c:ser>
          <c:idx val="0"/>
          <c:order val="0"/>
          <c:tx>
            <c:strRef>
              <c:f>Лист1!$B$1</c:f>
              <c:strCache>
                <c:ptCount val="1"/>
                <c:pt idx="0">
                  <c:v>Молодые люди до 35 лет</c:v>
                </c:pt>
              </c:strCache>
            </c:strRef>
          </c:tx>
          <c:spPr>
            <a:pattFill prst="pct40">
              <a:fgClr>
                <a:sysClr val="windowText" lastClr="000000"/>
              </a:fgClr>
              <a:bgClr>
                <a:sysClr val="window" lastClr="FFFFFF"/>
              </a:bgClr>
            </a:pattFill>
            <a:ln w="15875" cmpd="sng">
              <a:gradFill flip="none" rotWithShape="1">
                <a:gsLst>
                  <a:gs pos="0">
                    <a:sysClr val="window" lastClr="FFFFFF"/>
                  </a:gs>
                  <a:gs pos="50000">
                    <a:srgbClr val="4F81BD">
                      <a:tint val="44500"/>
                      <a:satMod val="160000"/>
                    </a:srgbClr>
                  </a:gs>
                  <a:gs pos="100000">
                    <a:srgbClr val="4F81BD">
                      <a:tint val="23500"/>
                      <a:satMod val="160000"/>
                    </a:srgbClr>
                  </a:gs>
                </a:gsLst>
                <a:path path="circle">
                  <a:fillToRect l="100000" t="100000"/>
                </a:path>
                <a:tileRect r="-100000" b="-100000"/>
              </a:gradFill>
              <a:prstDash val="dash"/>
            </a:ln>
          </c:spPr>
          <c:invertIfNegative val="0"/>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23</c:v>
                </c:pt>
                <c:pt idx="1">
                  <c:v>24.4</c:v>
                </c:pt>
                <c:pt idx="2">
                  <c:v>21.4</c:v>
                </c:pt>
              </c:numCache>
            </c:numRef>
          </c:val>
          <c:extLst>
            <c:ext xmlns:c16="http://schemas.microsoft.com/office/drawing/2014/chart" uri="{C3380CC4-5D6E-409C-BE32-E72D297353CC}">
              <c16:uniqueId val="{00000000-A0D2-4147-98F2-0B7B95263763}"/>
            </c:ext>
          </c:extLst>
        </c:ser>
        <c:ser>
          <c:idx val="1"/>
          <c:order val="1"/>
          <c:tx>
            <c:strRef>
              <c:f>Лист1!$C$1</c:f>
              <c:strCache>
                <c:ptCount val="1"/>
                <c:pt idx="0">
                  <c:v>Женщины</c:v>
                </c:pt>
              </c:strCache>
            </c:strRef>
          </c:tx>
          <c:spPr>
            <a:pattFill prst="pct90">
              <a:fgClr>
                <a:sysClr val="windowText" lastClr="000000"/>
              </a:fgClr>
              <a:bgClr>
                <a:sysClr val="window" lastClr="FFFFFF"/>
              </a:bgClr>
            </a:pattFill>
            <a:ln w="8890" cap="rnd" cmpd="thickThin">
              <a:prstDash val="solid"/>
            </a:ln>
            <a:effectLst>
              <a:outerShdw blurRad="50800" dist="50800" dir="5400000" algn="ctr" rotWithShape="0">
                <a:sysClr val="windowText" lastClr="000000"/>
              </a:outerShdw>
            </a:effectLst>
          </c:spPr>
          <c:invertIfNegative val="0"/>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Лист1!$C$2:$C$4</c:f>
              <c:numCache>
                <c:formatCode>General</c:formatCode>
                <c:ptCount val="3"/>
                <c:pt idx="0">
                  <c:v>27.5</c:v>
                </c:pt>
                <c:pt idx="1">
                  <c:v>26.9</c:v>
                </c:pt>
                <c:pt idx="2">
                  <c:v>24.1</c:v>
                </c:pt>
              </c:numCache>
            </c:numRef>
          </c:val>
          <c:extLst>
            <c:ext xmlns:c16="http://schemas.microsoft.com/office/drawing/2014/chart" uri="{C3380CC4-5D6E-409C-BE32-E72D297353CC}">
              <c16:uniqueId val="{00000001-A0D2-4147-98F2-0B7B95263763}"/>
            </c:ext>
          </c:extLst>
        </c:ser>
        <c:dLbls>
          <c:showLegendKey val="0"/>
          <c:showVal val="0"/>
          <c:showCatName val="0"/>
          <c:showSerName val="0"/>
          <c:showPercent val="0"/>
          <c:showBubbleSize val="0"/>
        </c:dLbls>
        <c:gapWidth val="150"/>
        <c:axId val="160531200"/>
        <c:axId val="160532736"/>
      </c:barChart>
      <c:catAx>
        <c:axId val="160531200"/>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532736"/>
        <c:crosses val="autoZero"/>
        <c:auto val="1"/>
        <c:lblAlgn val="ctr"/>
        <c:lblOffset val="100"/>
        <c:noMultiLvlLbl val="0"/>
      </c:catAx>
      <c:valAx>
        <c:axId val="160532736"/>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531200"/>
        <c:crosses val="autoZero"/>
        <c:crossBetween val="between"/>
      </c:valAx>
      <c:spPr>
        <a:noFill/>
        <a:ln w="12700"/>
      </c:spPr>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936615732880592E-2"/>
          <c:y val="6.1827175449222692E-2"/>
          <c:w val="0.91010752688172047"/>
          <c:h val="0.75278820916616196"/>
        </c:manualLayout>
      </c:layout>
      <c:barChart>
        <c:barDir val="col"/>
        <c:grouping val="clustered"/>
        <c:varyColors val="0"/>
        <c:ser>
          <c:idx val="0"/>
          <c:order val="0"/>
          <c:tx>
            <c:strRef>
              <c:f>Лист1!$B$1</c:f>
              <c:strCache>
                <c:ptCount val="1"/>
                <c:pt idx="0">
                  <c:v>Молодёжь до 35 лет</c:v>
                </c:pt>
              </c:strCache>
            </c:strRef>
          </c:tx>
          <c:spPr>
            <a:pattFill prst="pct40">
              <a:fgClr>
                <a:sysClr val="windowText" lastClr="000000"/>
              </a:fgClr>
              <a:bgClr>
                <a:sysClr val="window" lastClr="FFFFFF"/>
              </a:bgClr>
            </a:pattFill>
          </c:spPr>
          <c:invertIfNegative val="0"/>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23</c:v>
                </c:pt>
                <c:pt idx="1">
                  <c:v>24.4</c:v>
                </c:pt>
                <c:pt idx="2">
                  <c:v>21.4</c:v>
                </c:pt>
              </c:numCache>
            </c:numRef>
          </c:val>
          <c:extLst>
            <c:ext xmlns:c16="http://schemas.microsoft.com/office/drawing/2014/chart" uri="{C3380CC4-5D6E-409C-BE32-E72D297353CC}">
              <c16:uniqueId val="{00000000-A9D7-4E8D-8640-BF8CFEDC4795}"/>
            </c:ext>
          </c:extLst>
        </c:ser>
        <c:dLbls>
          <c:showLegendKey val="0"/>
          <c:showVal val="0"/>
          <c:showCatName val="0"/>
          <c:showSerName val="0"/>
          <c:showPercent val="0"/>
          <c:showBubbleSize val="0"/>
        </c:dLbls>
        <c:gapWidth val="150"/>
        <c:axId val="160439296"/>
        <c:axId val="160445184"/>
      </c:barChart>
      <c:catAx>
        <c:axId val="160439296"/>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445184"/>
        <c:crosses val="autoZero"/>
        <c:auto val="1"/>
        <c:lblAlgn val="ctr"/>
        <c:lblOffset val="100"/>
        <c:noMultiLvlLbl val="0"/>
      </c:catAx>
      <c:valAx>
        <c:axId val="160445184"/>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439296"/>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Число зарегистрированных женщин</c:v>
                </c:pt>
              </c:strCache>
            </c:strRef>
          </c:tx>
          <c:spPr>
            <a:pattFill prst="pct40">
              <a:fgClr>
                <a:sysClr val="windowText" lastClr="000000"/>
              </a:fgClr>
              <a:bgClr>
                <a:sysClr val="window" lastClr="FFFFFF"/>
              </a:bgClr>
            </a:pattFill>
            <a:effectLst>
              <a:outerShdw blurRad="50800" dist="50800" dir="5400000" algn="ctr" rotWithShape="0">
                <a:sysClr val="windowText" lastClr="000000"/>
              </a:outerShdw>
            </a:effectLst>
          </c:spPr>
          <c:invertIfNegative val="0"/>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27.5</c:v>
                </c:pt>
                <c:pt idx="1">
                  <c:v>26.9</c:v>
                </c:pt>
                <c:pt idx="2">
                  <c:v>24.1</c:v>
                </c:pt>
              </c:numCache>
            </c:numRef>
          </c:val>
          <c:extLst>
            <c:ext xmlns:c16="http://schemas.microsoft.com/office/drawing/2014/chart" uri="{C3380CC4-5D6E-409C-BE32-E72D297353CC}">
              <c16:uniqueId val="{00000000-8B33-426B-B098-2B27ED33FC63}"/>
            </c:ext>
          </c:extLst>
        </c:ser>
        <c:dLbls>
          <c:showLegendKey val="0"/>
          <c:showVal val="0"/>
          <c:showCatName val="0"/>
          <c:showSerName val="0"/>
          <c:showPercent val="0"/>
          <c:showBubbleSize val="0"/>
        </c:dLbls>
        <c:gapWidth val="150"/>
        <c:axId val="160482432"/>
        <c:axId val="160483968"/>
      </c:barChart>
      <c:catAx>
        <c:axId val="160482432"/>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483968"/>
        <c:crosses val="autoZero"/>
        <c:auto val="1"/>
        <c:lblAlgn val="ctr"/>
        <c:lblOffset val="100"/>
        <c:noMultiLvlLbl val="0"/>
      </c:catAx>
      <c:valAx>
        <c:axId val="160483968"/>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482432"/>
        <c:crosses val="autoZero"/>
        <c:crossBetween val="between"/>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Другие</c:v>
                </c:pt>
              </c:strCache>
            </c:strRef>
          </c:tx>
          <c:spPr>
            <a:pattFill prst="pct40">
              <a:fgClr>
                <a:sysClr val="windowText" lastClr="000000"/>
              </a:fgClr>
              <a:bgClr>
                <a:sysClr val="window" lastClr="FFFFFF"/>
              </a:bgClr>
            </a:pattFill>
          </c:spPr>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2.1</c:v>
                </c:pt>
                <c:pt idx="1">
                  <c:v>4.5999999999999996</c:v>
                </c:pt>
                <c:pt idx="2">
                  <c:v>6.2</c:v>
                </c:pt>
              </c:numCache>
            </c:numRef>
          </c:val>
          <c:extLst>
            <c:ext xmlns:c16="http://schemas.microsoft.com/office/drawing/2014/chart" uri="{C3380CC4-5D6E-409C-BE32-E72D297353CC}">
              <c16:uniqueId val="{00000000-4D30-4B50-9291-8C4F04301D6E}"/>
            </c:ext>
          </c:extLst>
        </c:ser>
        <c:dLbls>
          <c:showLegendKey val="0"/>
          <c:showVal val="0"/>
          <c:showCatName val="0"/>
          <c:showSerName val="0"/>
          <c:showPercent val="0"/>
          <c:showBubbleSize val="0"/>
        </c:dLbls>
        <c:gapWidth val="150"/>
        <c:axId val="160611328"/>
        <c:axId val="160613120"/>
      </c:barChart>
      <c:catAx>
        <c:axId val="160611328"/>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613120"/>
        <c:crosses val="autoZero"/>
        <c:auto val="1"/>
        <c:lblAlgn val="ctr"/>
        <c:lblOffset val="100"/>
        <c:noMultiLvlLbl val="0"/>
      </c:catAx>
      <c:valAx>
        <c:axId val="160613120"/>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611328"/>
        <c:crosses val="autoZero"/>
        <c:crossBetween val="between"/>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Общее количество вакансий</c:v>
                </c:pt>
              </c:strCache>
            </c:strRef>
          </c:tx>
          <c:spPr>
            <a:solidFill>
              <a:sysClr val="windowText" lastClr="0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24.2</c:v>
                </c:pt>
                <c:pt idx="1">
                  <c:v>33.800000000000004</c:v>
                </c:pt>
                <c:pt idx="2">
                  <c:v>42.1</c:v>
                </c:pt>
              </c:numCache>
            </c:numRef>
          </c:val>
          <c:extLst>
            <c:ext xmlns:c16="http://schemas.microsoft.com/office/drawing/2014/chart" uri="{C3380CC4-5D6E-409C-BE32-E72D297353CC}">
              <c16:uniqueId val="{00000000-1CFB-42E2-A2B7-25315557C763}"/>
            </c:ext>
          </c:extLst>
        </c:ser>
        <c:ser>
          <c:idx val="1"/>
          <c:order val="1"/>
          <c:tx>
            <c:strRef>
              <c:f>Лист1!$C$1</c:f>
              <c:strCache>
                <c:ptCount val="1"/>
                <c:pt idx="0">
                  <c:v>Вакансии по рабочим процессам</c:v>
                </c:pt>
              </c:strCache>
            </c:strRef>
          </c:tx>
          <c:spPr>
            <a:pattFill prst="pct80">
              <a:fgClr>
                <a:sysClr val="windowText" lastClr="000000"/>
              </a:fgClr>
              <a:bgClr>
                <a:sysClr val="window" lastClr="FFFFFF"/>
              </a:bgClr>
            </a:pattFill>
          </c:spPr>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Лист1!$C$2:$C$4</c:f>
              <c:numCache>
                <c:formatCode>General</c:formatCode>
                <c:ptCount val="3"/>
                <c:pt idx="0">
                  <c:v>11.7</c:v>
                </c:pt>
                <c:pt idx="1">
                  <c:v>17.2</c:v>
                </c:pt>
                <c:pt idx="2">
                  <c:v>21.6</c:v>
                </c:pt>
              </c:numCache>
            </c:numRef>
          </c:val>
          <c:extLst>
            <c:ext xmlns:c16="http://schemas.microsoft.com/office/drawing/2014/chart" uri="{C3380CC4-5D6E-409C-BE32-E72D297353CC}">
              <c16:uniqueId val="{00000001-1CFB-42E2-A2B7-25315557C763}"/>
            </c:ext>
          </c:extLst>
        </c:ser>
        <c:ser>
          <c:idx val="2"/>
          <c:order val="2"/>
          <c:tx>
            <c:strRef>
              <c:f>Лист1!$D$1</c:f>
              <c:strCache>
                <c:ptCount val="1"/>
                <c:pt idx="0">
                  <c:v>Вакансии служащих</c:v>
                </c:pt>
              </c:strCache>
            </c:strRef>
          </c:tx>
          <c:spPr>
            <a:pattFill prst="dkVert">
              <a:fgClr>
                <a:sysClr val="windowText" lastClr="000000"/>
              </a:fgClr>
              <a:bgClr>
                <a:sysClr val="window" lastClr="FFFFFF"/>
              </a:bgClr>
            </a:pattFill>
          </c:spPr>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Лист1!$D$2:$D$4</c:f>
              <c:numCache>
                <c:formatCode>General</c:formatCode>
                <c:ptCount val="3"/>
                <c:pt idx="0">
                  <c:v>9.5</c:v>
                </c:pt>
                <c:pt idx="1">
                  <c:v>11.6</c:v>
                </c:pt>
                <c:pt idx="2">
                  <c:v>14.1</c:v>
                </c:pt>
              </c:numCache>
            </c:numRef>
          </c:val>
          <c:extLst>
            <c:ext xmlns:c16="http://schemas.microsoft.com/office/drawing/2014/chart" uri="{C3380CC4-5D6E-409C-BE32-E72D297353CC}">
              <c16:uniqueId val="{00000002-1CFB-42E2-A2B7-25315557C763}"/>
            </c:ext>
          </c:extLst>
        </c:ser>
        <c:ser>
          <c:idx val="3"/>
          <c:order val="3"/>
          <c:tx>
            <c:strRef>
              <c:f>Лист1!$E$1</c:f>
              <c:strCache>
                <c:ptCount val="1"/>
                <c:pt idx="0">
                  <c:v>Вакансии не требующие специальной подготовки</c:v>
                </c:pt>
              </c:strCache>
            </c:strRef>
          </c:tx>
          <c:spPr>
            <a:pattFill prst="dkHorz">
              <a:fgClr>
                <a:sysClr val="windowText" lastClr="000000"/>
              </a:fgClr>
              <a:bgClr>
                <a:sysClr val="window" lastClr="FFFFFF"/>
              </a:bgClr>
            </a:pattFill>
          </c:spPr>
          <c:invertIfNegative val="0"/>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Лист1!$E$2:$E$4</c:f>
              <c:numCache>
                <c:formatCode>General</c:formatCode>
                <c:ptCount val="3"/>
                <c:pt idx="0">
                  <c:v>3</c:v>
                </c:pt>
                <c:pt idx="1">
                  <c:v>5</c:v>
                </c:pt>
                <c:pt idx="2">
                  <c:v>6.4</c:v>
                </c:pt>
              </c:numCache>
            </c:numRef>
          </c:val>
          <c:extLst>
            <c:ext xmlns:c16="http://schemas.microsoft.com/office/drawing/2014/chart" uri="{C3380CC4-5D6E-409C-BE32-E72D297353CC}">
              <c16:uniqueId val="{00000003-1CFB-42E2-A2B7-25315557C763}"/>
            </c:ext>
          </c:extLst>
        </c:ser>
        <c:dLbls>
          <c:showLegendKey val="0"/>
          <c:showVal val="0"/>
          <c:showCatName val="0"/>
          <c:showSerName val="0"/>
          <c:showPercent val="0"/>
          <c:showBubbleSize val="0"/>
        </c:dLbls>
        <c:gapWidth val="150"/>
        <c:axId val="160656384"/>
        <c:axId val="160682752"/>
      </c:barChart>
      <c:catAx>
        <c:axId val="160656384"/>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682752"/>
        <c:crosses val="autoZero"/>
        <c:auto val="1"/>
        <c:lblAlgn val="ctr"/>
        <c:lblOffset val="100"/>
        <c:noMultiLvlLbl val="0"/>
      </c:catAx>
      <c:valAx>
        <c:axId val="160682752"/>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65638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Всего трудоустроено</c:v>
                </c:pt>
              </c:strCache>
            </c:strRef>
          </c:tx>
          <c:spPr>
            <a:pattFill prst="pct40">
              <a:fgClr>
                <a:sysClr val="windowText" lastClr="000000"/>
              </a:fgClr>
              <a:bgClr>
                <a:sysClr val="window" lastClr="FFFFFF"/>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32.9</c:v>
                </c:pt>
                <c:pt idx="1">
                  <c:v>44.1</c:v>
                </c:pt>
                <c:pt idx="2">
                  <c:v>43.5</c:v>
                </c:pt>
              </c:numCache>
            </c:numRef>
          </c:val>
          <c:extLst>
            <c:ext xmlns:c16="http://schemas.microsoft.com/office/drawing/2014/chart" uri="{C3380CC4-5D6E-409C-BE32-E72D297353CC}">
              <c16:uniqueId val="{00000000-5462-48E5-9F7A-9D4EC58B010D}"/>
            </c:ext>
          </c:extLst>
        </c:ser>
        <c:ser>
          <c:idx val="1"/>
          <c:order val="1"/>
          <c:tx>
            <c:strRef>
              <c:f>Лист1!$C$1</c:f>
              <c:strCache>
                <c:ptCount val="1"/>
                <c:pt idx="0">
                  <c:v>Постоянно трудоустроенные</c:v>
                </c:pt>
              </c:strCache>
            </c:strRef>
          </c:tx>
          <c:spPr>
            <a:pattFill prst="pct80">
              <a:fgClr>
                <a:sysClr val="windowText" lastClr="000000"/>
              </a:fgClr>
              <a:bgClr>
                <a:sysClr val="window" lastClr="FFFFFF"/>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Лист1!$C$2:$C$4</c:f>
              <c:numCache>
                <c:formatCode>General</c:formatCode>
                <c:ptCount val="3"/>
                <c:pt idx="0">
                  <c:v>14.9</c:v>
                </c:pt>
                <c:pt idx="1">
                  <c:v>22.7</c:v>
                </c:pt>
                <c:pt idx="2">
                  <c:v>25.5</c:v>
                </c:pt>
              </c:numCache>
            </c:numRef>
          </c:val>
          <c:extLst>
            <c:ext xmlns:c16="http://schemas.microsoft.com/office/drawing/2014/chart" uri="{C3380CC4-5D6E-409C-BE32-E72D297353CC}">
              <c16:uniqueId val="{00000001-5462-48E5-9F7A-9D4EC58B010D}"/>
            </c:ext>
          </c:extLst>
        </c:ser>
        <c:ser>
          <c:idx val="2"/>
          <c:order val="2"/>
          <c:tx>
            <c:strRef>
              <c:f>Лист1!$D$1</c:f>
              <c:strCache>
                <c:ptCount val="1"/>
                <c:pt idx="0">
                  <c:v>Временно трудоустроенные</c:v>
                </c:pt>
              </c:strCache>
            </c:strRef>
          </c:tx>
          <c:spPr>
            <a:pattFill prst="dkVert">
              <a:fgClr>
                <a:sysClr val="windowText" lastClr="000000"/>
              </a:fgClr>
              <a:bgClr>
                <a:sysClr val="window" lastClr="FFFFFF"/>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Лист1!$A$2:$A$4</c:f>
              <c:numCache>
                <c:formatCode>General</c:formatCode>
                <c:ptCount val="3"/>
                <c:pt idx="0">
                  <c:v>2015</c:v>
                </c:pt>
                <c:pt idx="1">
                  <c:v>2016</c:v>
                </c:pt>
                <c:pt idx="2">
                  <c:v>2017</c:v>
                </c:pt>
              </c:numCache>
            </c:numRef>
          </c:cat>
          <c:val>
            <c:numRef>
              <c:f>Лист1!$D$2:$D$4</c:f>
              <c:numCache>
                <c:formatCode>General</c:formatCode>
                <c:ptCount val="3"/>
                <c:pt idx="0">
                  <c:v>18</c:v>
                </c:pt>
                <c:pt idx="1">
                  <c:v>21.4</c:v>
                </c:pt>
                <c:pt idx="2">
                  <c:v>18</c:v>
                </c:pt>
              </c:numCache>
            </c:numRef>
          </c:val>
          <c:extLst>
            <c:ext xmlns:c16="http://schemas.microsoft.com/office/drawing/2014/chart" uri="{C3380CC4-5D6E-409C-BE32-E72D297353CC}">
              <c16:uniqueId val="{00000002-5462-48E5-9F7A-9D4EC58B010D}"/>
            </c:ext>
          </c:extLst>
        </c:ser>
        <c:dLbls>
          <c:showLegendKey val="0"/>
          <c:showVal val="0"/>
          <c:showCatName val="0"/>
          <c:showSerName val="0"/>
          <c:showPercent val="0"/>
          <c:showBubbleSize val="0"/>
        </c:dLbls>
        <c:gapWidth val="150"/>
        <c:axId val="391759360"/>
        <c:axId val="391760896"/>
      </c:barChart>
      <c:catAx>
        <c:axId val="391759360"/>
        <c:scaling>
          <c:orientation val="minMax"/>
        </c:scaling>
        <c:delete val="0"/>
        <c:axPos val="b"/>
        <c:numFmt formatCode="General" sourceLinked="1"/>
        <c:majorTickMark val="out"/>
        <c:minorTickMark val="none"/>
        <c:tickLblPos val="nextTo"/>
        <c:crossAx val="391760896"/>
        <c:crosses val="autoZero"/>
        <c:auto val="1"/>
        <c:lblAlgn val="ctr"/>
        <c:lblOffset val="100"/>
        <c:noMultiLvlLbl val="0"/>
      </c:catAx>
      <c:valAx>
        <c:axId val="391760896"/>
        <c:scaling>
          <c:orientation val="minMax"/>
        </c:scaling>
        <c:delete val="0"/>
        <c:axPos val="l"/>
        <c:numFmt formatCode="General" sourceLinked="1"/>
        <c:majorTickMark val="out"/>
        <c:minorTickMark val="none"/>
        <c:tickLblPos val="nextTo"/>
        <c:crossAx val="391759360"/>
        <c:crosses val="autoZero"/>
        <c:crossBetween val="between"/>
      </c:valAx>
    </c:plotArea>
    <c:legend>
      <c:legendPos val="r"/>
      <c:overlay val="0"/>
    </c:legend>
    <c:plotVisOnly val="1"/>
    <c:dispBlanksAs val="gap"/>
    <c:showDLblsOverMax val="0"/>
  </c:chart>
  <c:spPr>
    <a:noFill/>
    <a:ln>
      <a:noFill/>
    </a:ln>
  </c:spPr>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pattFill prst="pct40">
              <a:fgClr>
                <a:sysClr val="windowText" lastClr="000000"/>
              </a:fgClr>
              <a:bgClr>
                <a:sysClr val="window" lastClr="FFFFFF"/>
              </a:bgClr>
            </a:pattFill>
          </c:spPr>
          <c:invertIfNegative val="0"/>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4290</c:v>
                </c:pt>
                <c:pt idx="1">
                  <c:v>5101</c:v>
                </c:pt>
                <c:pt idx="2">
                  <c:v>5101</c:v>
                </c:pt>
              </c:numCache>
            </c:numRef>
          </c:val>
          <c:extLst>
            <c:ext xmlns:c16="http://schemas.microsoft.com/office/drawing/2014/chart" uri="{C3380CC4-5D6E-409C-BE32-E72D297353CC}">
              <c16:uniqueId val="{00000000-DA9F-4759-B36D-47159DC9353E}"/>
            </c:ext>
          </c:extLst>
        </c:ser>
        <c:dLbls>
          <c:showLegendKey val="0"/>
          <c:showVal val="0"/>
          <c:showCatName val="0"/>
          <c:showSerName val="0"/>
          <c:showPercent val="0"/>
          <c:showBubbleSize val="0"/>
        </c:dLbls>
        <c:gapWidth val="150"/>
        <c:axId val="160350208"/>
        <c:axId val="160351744"/>
      </c:barChart>
      <c:catAx>
        <c:axId val="160350208"/>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351744"/>
        <c:crosses val="autoZero"/>
        <c:auto val="1"/>
        <c:lblAlgn val="ctr"/>
        <c:lblOffset val="100"/>
        <c:noMultiLvlLbl val="0"/>
      </c:catAx>
      <c:valAx>
        <c:axId val="160351744"/>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350208"/>
        <c:crosses val="autoZero"/>
        <c:crossBetween val="between"/>
      </c:valAx>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769157188684748E-2"/>
          <c:y val="2.6285226947891635E-2"/>
          <c:w val="0.83711091669096915"/>
          <c:h val="0.68199589492730306"/>
        </c:manualLayout>
      </c:layout>
      <c:barChart>
        <c:barDir val="col"/>
        <c:grouping val="clustered"/>
        <c:varyColors val="0"/>
        <c:ser>
          <c:idx val="0"/>
          <c:order val="0"/>
          <c:tx>
            <c:strRef>
              <c:f>Лист1!$B$1</c:f>
              <c:strCache>
                <c:ptCount val="1"/>
                <c:pt idx="0">
                  <c:v>Количество Лиц Ищущих Работу</c:v>
                </c:pt>
              </c:strCache>
            </c:strRef>
          </c:tx>
          <c:spPr>
            <a:solidFill>
              <a:sysClr val="windowText" lastClr="000000"/>
            </a:solidFill>
          </c:spPr>
          <c:invertIfNegative val="0"/>
          <c:dLbls>
            <c:spPr>
              <a:noFill/>
              <a:ln>
                <a:noFill/>
              </a:ln>
              <a:effectLst/>
            </c:spPr>
            <c:txPr>
              <a:bodyPr/>
              <a:lstStyle/>
              <a:p>
                <a:pPr>
                  <a:defRPr sz="10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Республиканский Центр Занятости  ДНР (население 2.3 млн.чел)</c:v>
                </c:pt>
                <c:pt idx="1">
                  <c:v>ФССНСБ ЛНР (население 1,4 млн.чел)</c:v>
                </c:pt>
                <c:pt idx="2">
                  <c:v>Донецкий Областной Центр Занятости (население 1,9 млн.чел)</c:v>
                </c:pt>
                <c:pt idx="3">
                  <c:v> УГСЗН Ростовской области (население 4.2 млн.чел)</c:v>
                </c:pt>
              </c:strCache>
            </c:strRef>
          </c:cat>
          <c:val>
            <c:numRef>
              <c:f>Лист1!$B$2:$B$5</c:f>
              <c:numCache>
                <c:formatCode>General</c:formatCode>
                <c:ptCount val="4"/>
                <c:pt idx="0">
                  <c:v>51.7</c:v>
                </c:pt>
                <c:pt idx="1">
                  <c:v>26.7</c:v>
                </c:pt>
                <c:pt idx="2">
                  <c:v>49.9</c:v>
                </c:pt>
                <c:pt idx="3">
                  <c:v>141.5</c:v>
                </c:pt>
              </c:numCache>
            </c:numRef>
          </c:val>
          <c:extLst>
            <c:ext xmlns:c16="http://schemas.microsoft.com/office/drawing/2014/chart" uri="{C3380CC4-5D6E-409C-BE32-E72D297353CC}">
              <c16:uniqueId val="{00000000-1E9B-4ADA-A46F-9455D0565FD1}"/>
            </c:ext>
          </c:extLst>
        </c:ser>
        <c:ser>
          <c:idx val="1"/>
          <c:order val="1"/>
          <c:tx>
            <c:strRef>
              <c:f>Лист1!$C$1</c:f>
              <c:strCache>
                <c:ptCount val="1"/>
                <c:pt idx="0">
                  <c:v>Количество Поступивших Вакансий</c:v>
                </c:pt>
              </c:strCache>
            </c:strRef>
          </c:tx>
          <c:spPr>
            <a:pattFill prst="pct80">
              <a:fgClr>
                <a:sysClr val="windowText" lastClr="000000"/>
              </a:fgClr>
              <a:bgClr>
                <a:sysClr val="window" lastClr="FFFFFF"/>
              </a:bgClr>
            </a:pattFill>
          </c:spPr>
          <c:invertIfNegative val="0"/>
          <c:dLbls>
            <c:dLbl>
              <c:idx val="0"/>
              <c:layout>
                <c:manualLayout>
                  <c:x val="1.580246913580247E-2"/>
                  <c:y val="-8.547008547008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9B-4ADA-A46F-9455D0565FD1}"/>
                </c:ext>
              </c:extLst>
            </c:dLbl>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Республиканский Центр Занятости  ДНР (население 2.3 млн.чел)</c:v>
                </c:pt>
                <c:pt idx="1">
                  <c:v>ФССНСБ ЛНР (население 1,4 млн.чел)</c:v>
                </c:pt>
                <c:pt idx="2">
                  <c:v>Донецкий Областной Центр Занятости (население 1,9 млн.чел)</c:v>
                </c:pt>
                <c:pt idx="3">
                  <c:v> УГСЗН Ростовской области (население 4.2 млн.чел)</c:v>
                </c:pt>
              </c:strCache>
            </c:strRef>
          </c:cat>
          <c:val>
            <c:numRef>
              <c:f>Лист1!$C$2:$C$5</c:f>
              <c:numCache>
                <c:formatCode>General</c:formatCode>
                <c:ptCount val="4"/>
                <c:pt idx="0">
                  <c:v>42.1</c:v>
                </c:pt>
                <c:pt idx="1">
                  <c:v>18.3</c:v>
                </c:pt>
                <c:pt idx="2">
                  <c:v>35.6</c:v>
                </c:pt>
                <c:pt idx="3">
                  <c:v>199.07300000000001</c:v>
                </c:pt>
              </c:numCache>
            </c:numRef>
          </c:val>
          <c:extLst>
            <c:ext xmlns:c16="http://schemas.microsoft.com/office/drawing/2014/chart" uri="{C3380CC4-5D6E-409C-BE32-E72D297353CC}">
              <c16:uniqueId val="{00000002-1E9B-4ADA-A46F-9455D0565FD1}"/>
            </c:ext>
          </c:extLst>
        </c:ser>
        <c:ser>
          <c:idx val="2"/>
          <c:order val="2"/>
          <c:tx>
            <c:strRef>
              <c:f>Лист1!$D$1</c:f>
              <c:strCache>
                <c:ptCount val="1"/>
                <c:pt idx="0">
                  <c:v>Количество Трудоустроенных  (постоянно)</c:v>
                </c:pt>
              </c:strCache>
            </c:strRef>
          </c:tx>
          <c:spPr>
            <a:pattFill prst="dkVert">
              <a:fgClr>
                <a:sysClr val="windowText" lastClr="000000"/>
              </a:fgClr>
              <a:bgClr>
                <a:sysClr val="window" lastClr="FFFFFF"/>
              </a:bgClr>
            </a:pattFill>
          </c:spPr>
          <c:invertIfNegative val="0"/>
          <c:dLbls>
            <c:dLbl>
              <c:idx val="0"/>
              <c:layout>
                <c:manualLayout>
                  <c:x val="4.5126353790613718E-3"/>
                  <c:y val="0"/>
                </c:manualLayout>
              </c:layout>
              <c:spPr/>
              <c:txPr>
                <a:bodyPr/>
                <a:lstStyle/>
                <a:p>
                  <a:pPr>
                    <a:defRPr sz="12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9B-4ADA-A46F-9455D0565FD1}"/>
                </c:ext>
              </c:extLst>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Республиканский Центр Занятости  ДНР (население 2.3 млн.чел)</c:v>
                </c:pt>
                <c:pt idx="1">
                  <c:v>ФССНСБ ЛНР (население 1,4 млн.чел)</c:v>
                </c:pt>
                <c:pt idx="2">
                  <c:v>Донецкий Областной Центр Занятости (население 1,9 млн.чел)</c:v>
                </c:pt>
                <c:pt idx="3">
                  <c:v> УГСЗН Ростовской области (население 4.2 млн.чел)</c:v>
                </c:pt>
              </c:strCache>
            </c:strRef>
          </c:cat>
          <c:val>
            <c:numRef>
              <c:f>Лист1!$D$2:$D$5</c:f>
              <c:numCache>
                <c:formatCode>General</c:formatCode>
                <c:ptCount val="4"/>
                <c:pt idx="0">
                  <c:v>25.5</c:v>
                </c:pt>
                <c:pt idx="1">
                  <c:v>12.4</c:v>
                </c:pt>
                <c:pt idx="2">
                  <c:v>29.9</c:v>
                </c:pt>
                <c:pt idx="3">
                  <c:v>120.5</c:v>
                </c:pt>
              </c:numCache>
            </c:numRef>
          </c:val>
          <c:extLst>
            <c:ext xmlns:c16="http://schemas.microsoft.com/office/drawing/2014/chart" uri="{C3380CC4-5D6E-409C-BE32-E72D297353CC}">
              <c16:uniqueId val="{00000004-1E9B-4ADA-A46F-9455D0565FD1}"/>
            </c:ext>
          </c:extLst>
        </c:ser>
        <c:ser>
          <c:idx val="3"/>
          <c:order val="3"/>
          <c:tx>
            <c:strRef>
              <c:f>Лист1!$E$1</c:f>
              <c:strCache>
                <c:ptCount val="1"/>
                <c:pt idx="0">
                  <c:v>Количество Трудоустроенных  (временно)</c:v>
                </c:pt>
              </c:strCache>
            </c:strRef>
          </c:tx>
          <c:spPr>
            <a:pattFill prst="dkHorz">
              <a:fgClr>
                <a:sysClr val="windowText" lastClr="000000"/>
              </a:fgClr>
              <a:bgClr>
                <a:sysClr val="window" lastClr="FFFFFF"/>
              </a:bgClr>
            </a:pattFill>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Республиканский Центр Занятости  ДНР (население 2.3 млн.чел)</c:v>
                </c:pt>
                <c:pt idx="1">
                  <c:v>ФССНСБ ЛНР (население 1,4 млн.чел)</c:v>
                </c:pt>
                <c:pt idx="2">
                  <c:v>Донецкий Областной Центр Занятости (население 1,9 млн.чел)</c:v>
                </c:pt>
                <c:pt idx="3">
                  <c:v> УГСЗН Ростовской области (население 4.2 млн.чел)</c:v>
                </c:pt>
              </c:strCache>
            </c:strRef>
          </c:cat>
          <c:val>
            <c:numRef>
              <c:f>Лист1!$E$2:$E$5</c:f>
              <c:numCache>
                <c:formatCode>General</c:formatCode>
                <c:ptCount val="4"/>
                <c:pt idx="0">
                  <c:v>18</c:v>
                </c:pt>
                <c:pt idx="1">
                  <c:v>9.6</c:v>
                </c:pt>
                <c:pt idx="2">
                  <c:v>23.4</c:v>
                </c:pt>
                <c:pt idx="3">
                  <c:v>26.2</c:v>
                </c:pt>
              </c:numCache>
            </c:numRef>
          </c:val>
          <c:extLst>
            <c:ext xmlns:c16="http://schemas.microsoft.com/office/drawing/2014/chart" uri="{C3380CC4-5D6E-409C-BE32-E72D297353CC}">
              <c16:uniqueId val="{00000005-1E9B-4ADA-A46F-9455D0565FD1}"/>
            </c:ext>
          </c:extLst>
        </c:ser>
        <c:dLbls>
          <c:showLegendKey val="0"/>
          <c:showVal val="0"/>
          <c:showCatName val="0"/>
          <c:showSerName val="0"/>
          <c:showPercent val="0"/>
          <c:showBubbleSize val="0"/>
        </c:dLbls>
        <c:gapWidth val="150"/>
        <c:axId val="160813440"/>
        <c:axId val="160814976"/>
      </c:barChart>
      <c:catAx>
        <c:axId val="160813440"/>
        <c:scaling>
          <c:orientation val="minMax"/>
        </c:scaling>
        <c:delete val="0"/>
        <c:axPos val="b"/>
        <c:numFmt formatCode="General" sourceLinked="1"/>
        <c:majorTickMark val="out"/>
        <c:minorTickMark val="none"/>
        <c:tickLblPos val="nextTo"/>
        <c:txPr>
          <a:bodyPr/>
          <a:lstStyle/>
          <a:p>
            <a:pPr>
              <a:defRPr sz="800" baseline="0">
                <a:latin typeface="Times New Roman" pitchFamily="18" charset="0"/>
                <a:cs typeface="Times New Roman" pitchFamily="18" charset="0"/>
              </a:defRPr>
            </a:pPr>
            <a:endParaRPr lang="ru-RU"/>
          </a:p>
        </c:txPr>
        <c:crossAx val="160814976"/>
        <c:crosses val="autoZero"/>
        <c:auto val="1"/>
        <c:lblAlgn val="ctr"/>
        <c:lblOffset val="100"/>
        <c:noMultiLvlLbl val="0"/>
      </c:catAx>
      <c:valAx>
        <c:axId val="160814976"/>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60813440"/>
        <c:crosses val="autoZero"/>
        <c:crossBetween val="between"/>
      </c:valAx>
    </c:plotArea>
    <c:legend>
      <c:legendPos val="b"/>
      <c:legendEntry>
        <c:idx val="0"/>
        <c:txPr>
          <a:bodyPr/>
          <a:lstStyle/>
          <a:p>
            <a:pPr>
              <a:defRPr sz="1000">
                <a:latin typeface="Times New Roman" pitchFamily="18" charset="0"/>
                <a:cs typeface="Times New Roman" pitchFamily="18" charset="0"/>
              </a:defRPr>
            </a:pPr>
            <a:endParaRPr lang="ru-RU"/>
          </a:p>
        </c:txPr>
      </c:legendEntry>
      <c:legendEntry>
        <c:idx val="1"/>
        <c:txPr>
          <a:bodyPr/>
          <a:lstStyle/>
          <a:p>
            <a:pPr>
              <a:defRPr sz="1000">
                <a:latin typeface="Times New Roman" pitchFamily="18" charset="0"/>
                <a:cs typeface="Times New Roman" pitchFamily="18" charset="0"/>
              </a:defRPr>
            </a:pPr>
            <a:endParaRPr lang="ru-RU"/>
          </a:p>
        </c:txPr>
      </c:legendEntry>
      <c:legendEntry>
        <c:idx val="2"/>
        <c:txPr>
          <a:bodyPr/>
          <a:lstStyle/>
          <a:p>
            <a:pPr>
              <a:defRPr sz="1000">
                <a:latin typeface="Times New Roman" pitchFamily="18" charset="0"/>
                <a:cs typeface="Times New Roman" pitchFamily="18" charset="0"/>
              </a:defRPr>
            </a:pPr>
            <a:endParaRPr lang="ru-RU"/>
          </a:p>
        </c:txPr>
      </c:legendEntry>
      <c:legendEntry>
        <c:idx val="3"/>
        <c:txPr>
          <a:bodyPr/>
          <a:lstStyle/>
          <a:p>
            <a:pPr>
              <a:defRPr sz="1000">
                <a:latin typeface="Times New Roman" pitchFamily="18" charset="0"/>
                <a:cs typeface="Times New Roman" pitchFamily="18" charset="0"/>
              </a:defRPr>
            </a:pPr>
            <a:endParaRPr lang="ru-RU"/>
          </a:p>
        </c:txPr>
      </c:legendEntry>
      <c:layout>
        <c:manualLayout>
          <c:xMode val="edge"/>
          <c:yMode val="edge"/>
          <c:x val="4.2746508538284564E-3"/>
          <c:y val="0.86847747573787604"/>
          <c:w val="0.98424590833147463"/>
          <c:h val="9.8228525249057758E-2"/>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7</Pages>
  <Words>1606</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2018-09-22T06:15:00Z</dcterms:created>
  <dcterms:modified xsi:type="dcterms:W3CDTF">2018-09-22T06:15:00Z</dcterms:modified>
</cp:coreProperties>
</file>