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01" w:rsidRPr="00C23201" w:rsidRDefault="00C23201" w:rsidP="00C23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УДК 330.15:504.06 </w:t>
      </w:r>
    </w:p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4"/>
        <w:gridCol w:w="5038"/>
      </w:tblGrid>
      <w:tr w:rsidR="00C23201" w:rsidRPr="00C23201" w:rsidTr="00BB1D7C">
        <w:trPr>
          <w:jc w:val="center"/>
        </w:trPr>
        <w:tc>
          <w:tcPr>
            <w:tcW w:w="9566" w:type="dxa"/>
            <w:gridSpan w:val="2"/>
            <w:hideMark/>
          </w:tcPr>
          <w:p w:rsidR="00C23201" w:rsidRPr="00C23201" w:rsidRDefault="00C23201" w:rsidP="00C23201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23201" w:rsidRPr="00C23201" w:rsidTr="00BB1D7C">
        <w:trPr>
          <w:jc w:val="center"/>
        </w:trPr>
        <w:tc>
          <w:tcPr>
            <w:tcW w:w="4320" w:type="dxa"/>
          </w:tcPr>
          <w:p w:rsidR="00C23201" w:rsidRPr="00C23201" w:rsidRDefault="00C23201" w:rsidP="00C23201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C23201" w:rsidRPr="00C23201" w:rsidRDefault="00C23201" w:rsidP="00C23201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518846420"/>
            <w:r w:rsidRPr="00C23201">
              <w:rPr>
                <w:rFonts w:ascii="Times New Roman" w:hAnsi="Times New Roman"/>
                <w:b/>
                <w:bCs/>
                <w:sz w:val="28"/>
                <w:szCs w:val="28"/>
              </w:rPr>
              <w:t>А.В. Елисеева</w:t>
            </w:r>
            <w:bookmarkEnd w:id="0"/>
          </w:p>
          <w:p w:rsidR="00C23201" w:rsidRPr="00C23201" w:rsidRDefault="00C23201" w:rsidP="00C2320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23201">
              <w:rPr>
                <w:rFonts w:ascii="Times New Roman" w:hAnsi="Times New Roman"/>
                <w:i/>
                <w:sz w:val="28"/>
                <w:szCs w:val="28"/>
              </w:rPr>
              <w:t xml:space="preserve">ГОУ ВПО ЛНУ «Луганский государственный университет </w:t>
            </w:r>
          </w:p>
          <w:p w:rsidR="00C23201" w:rsidRPr="00C23201" w:rsidRDefault="00C23201" w:rsidP="00C23201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3201">
              <w:rPr>
                <w:rFonts w:ascii="Times New Roman" w:hAnsi="Times New Roman"/>
                <w:i/>
                <w:sz w:val="28"/>
                <w:szCs w:val="28"/>
              </w:rPr>
              <w:t>имени Тараса Шевченко</w:t>
            </w:r>
          </w:p>
          <w:p w:rsidR="00C23201" w:rsidRPr="00C23201" w:rsidRDefault="00C23201" w:rsidP="00C23201">
            <w:pPr>
              <w:shd w:val="clear" w:color="auto" w:fill="FFFFFF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C23201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Луганск, Луганская Народная Республика </w:t>
            </w:r>
          </w:p>
          <w:p w:rsidR="00C23201" w:rsidRPr="00C23201" w:rsidRDefault="00C23201" w:rsidP="00C23201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C2320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A.V. </w:t>
            </w:r>
            <w:proofErr w:type="spellStart"/>
            <w:r w:rsidRPr="00C2320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Eliseeva</w:t>
            </w:r>
            <w:proofErr w:type="spellEnd"/>
          </w:p>
          <w:p w:rsidR="00C23201" w:rsidRPr="00C23201" w:rsidRDefault="00C23201" w:rsidP="00C23201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2320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Lugansk State University</w:t>
            </w:r>
          </w:p>
          <w:p w:rsidR="00C23201" w:rsidRPr="00C23201" w:rsidRDefault="00C23201" w:rsidP="00C23201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2320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named after </w:t>
            </w:r>
            <w:proofErr w:type="spellStart"/>
            <w:r w:rsidRPr="00C2320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Taras</w:t>
            </w:r>
            <w:proofErr w:type="spellEnd"/>
            <w:r w:rsidRPr="00C2320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Shevchenko</w:t>
            </w:r>
          </w:p>
          <w:p w:rsidR="00C23201" w:rsidRPr="00C23201" w:rsidRDefault="00C23201" w:rsidP="00C23201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2320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Lugansk, Lugansk People's Republic</w:t>
            </w:r>
          </w:p>
        </w:tc>
      </w:tr>
      <w:tr w:rsidR="00C23201" w:rsidRPr="00C23201" w:rsidTr="00BB1D7C">
        <w:trPr>
          <w:jc w:val="center"/>
        </w:trPr>
        <w:tc>
          <w:tcPr>
            <w:tcW w:w="4320" w:type="dxa"/>
          </w:tcPr>
          <w:p w:rsidR="00C23201" w:rsidRPr="00C23201" w:rsidRDefault="00C23201" w:rsidP="00C23201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246" w:type="dxa"/>
          </w:tcPr>
          <w:p w:rsidR="00C23201" w:rsidRPr="00C23201" w:rsidRDefault="00C23201" w:rsidP="00C23201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</w:tr>
      <w:tr w:rsidR="00C23201" w:rsidRPr="00C23201" w:rsidTr="00BB1D7C">
        <w:trPr>
          <w:jc w:val="center"/>
        </w:trPr>
        <w:tc>
          <w:tcPr>
            <w:tcW w:w="9566" w:type="dxa"/>
            <w:gridSpan w:val="2"/>
          </w:tcPr>
          <w:p w:rsidR="00C23201" w:rsidRPr="00C23201" w:rsidRDefault="00C23201" w:rsidP="00C23201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1" w:name="_Toc518846421"/>
            <w:r w:rsidRPr="00C23201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ОБЕСПЕЧЕНИЕ РЕСУРСНО-ЭКОЛОГИЧЕСКОЙ БЕЗОПАСНОСТИ      В РЕГИОНЕ: ТЕОРИЯ И ПРАКТИКА</w:t>
            </w:r>
            <w:bookmarkEnd w:id="1"/>
          </w:p>
        </w:tc>
      </w:tr>
      <w:tr w:rsidR="00C23201" w:rsidRPr="00C23201" w:rsidTr="00BB1D7C">
        <w:trPr>
          <w:jc w:val="center"/>
        </w:trPr>
        <w:tc>
          <w:tcPr>
            <w:tcW w:w="9566" w:type="dxa"/>
            <w:gridSpan w:val="2"/>
          </w:tcPr>
          <w:p w:rsidR="00C23201" w:rsidRPr="00C23201" w:rsidRDefault="00C23201" w:rsidP="00C2320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23201" w:rsidRPr="00C23201" w:rsidTr="00BB1D7C">
        <w:trPr>
          <w:jc w:val="center"/>
        </w:trPr>
        <w:tc>
          <w:tcPr>
            <w:tcW w:w="9566" w:type="dxa"/>
            <w:gridSpan w:val="2"/>
          </w:tcPr>
          <w:p w:rsidR="00C23201" w:rsidRPr="00C23201" w:rsidRDefault="00C23201" w:rsidP="00C23201">
            <w:pPr>
              <w:widowControl w:val="0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2320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ENSURING OF RESOURCE-ECOLOGICAL SECURITY IN THE REGION: THEORY AND PRACTICE</w:t>
            </w:r>
          </w:p>
        </w:tc>
      </w:tr>
    </w:tbl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3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Аннотация. Проблема обеспечения ресурсно-экологической безопасности, повышения эффективности использования естественно-экономического потенциала территории является одной из приоритетных для каждого региона. В статье разработаны и научно обоснованы концептуальные принципы обеспечения ресурсно-экологической безопасности региона, что включают три этапа: идентификацию опасности и определение зон ресурсно-экологической безопасности; выбор стратегии обеспечения ресурсно-экологической безопасности региона; корректировку и согласование решений.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3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 ресурсно-экологическая безопасность, регион, вторичные ресурсы, твердые отходы.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232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Abstract. The problem of ensuring resource and ecological safety, increasing the efficiency of using the natural and economic potential of the territory is one of the </w:t>
      </w:r>
      <w:proofErr w:type="gramStart"/>
      <w:r w:rsidRPr="00C232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priority</w:t>
      </w:r>
      <w:proofErr w:type="gramEnd"/>
      <w:r w:rsidRPr="00C232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for each region. The article has developed and scientifically substantiated the conceptual principles of ensuring the resource and ecological security of the region, which includes three stages: hazard identification and identification of zones of resource and environmental safety; choice of strategy for ensuring the resource and ecological security of the region; updating and coordinating decisions.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232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resource-ecological safety, region, secondary resources, solid waste.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проблемы.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Проблема поддержания ресурсно-экологической безопасности (РЭБ), повышение эффективности использования природно-экономического потенциала территории является одной из приоритетных для каждого региона. Индекс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природоемкости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является интегрированным показателем потребления энергоносителей, воды, вредности выбросов для атмосферы и т.д. по постсоветскому пространств</w:t>
      </w:r>
      <w:r w:rsidRPr="00C23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примерно 8,0 (мировая норма этого индекса принята за 1,0) [1].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эффективной рыночной экономики в регионах требуется решение конфликта между целями развития социально-экономической системы и негативными последствиями от ее воздействия на 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окружающую среду с учетом влияния дестабилизирующих факторов. В таком аспекте формирования новых комплексных подходов к поддержанию РЭБ регионов, формирования стратегий повышения эффективности управления первичными и вторичными ресурсами на основе экономических моделей и механизмов становится одной из приоритетных задач регионального развития.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публикаций.</w:t>
      </w:r>
      <w:r w:rsidRPr="00C232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в разработку теоретических и методологических основ сбалансированного социально-экономического развития регионов сделали </w:t>
      </w:r>
      <w:r w:rsidRPr="00C2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gramStart"/>
      <w:r w:rsidRPr="00C2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Бобылев,   </w:t>
      </w:r>
      <w:proofErr w:type="gramEnd"/>
      <w:r w:rsidRPr="00C2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Буркинский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 </w:t>
      </w:r>
      <w:proofErr w:type="spellStart"/>
      <w:r w:rsidRPr="00C2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Гирусов</w:t>
      </w:r>
      <w:proofErr w:type="spellEnd"/>
      <w:r w:rsidRPr="00C2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Лопатин, Д.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Медоуз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2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Новоселов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Й.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Райнерс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Степанов, Н.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Чепурных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ученые. Результаты исследований взаимодействия общества и природы освещены в работах В. </w:t>
      </w:r>
      <w:proofErr w:type="gram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Вернадского,   </w:t>
      </w:r>
      <w:proofErr w:type="gram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Клименко, Л. Мельника, Ю.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Одум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Подолинского, В. Онищенко и др. В то же время остаются актуальными для научного поиска вопросы о формировании комплексных подходов к обеспечению РЭБ регионов. Они должны быть основаны на разработке инновационной методологии развития региональной социально-экономической системы, обеспечивающей предотвращение ухудшения качества экосистем и здоровья человека на фоне улучшения социально-экономического положения указанной системы через механизм повышения эффективности использования природно-экономического потенциала территории.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данного исследования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разработать и научно обосновать концептуальные основы обеспечения РЭБ региона, предусматривающие теоретико-методический подход к оптимизации стратегии поддержания ресурсно-экологического безопасности и научно-методические основы выбора мер поддержания ресурсно-экологической безопасности в регионе.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Ресурсно-экологическая безопасность региона – это состояние региональной природно-социально-экономической системы, обеспечивает предотвращение ухудшения качества экосистем и здоровья человека, с учетом влияния дестабилизирующих ресурсных и экологических угроз внешней и внутренней среды, через механизм повышения эффективности использования природно-экономического потенциала территории, ориентированного на ресурсосбережение и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ресурсозамещение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Комплексный подход к обеспечению ресурсно-экологической безопасности региона должен предусматривать следующие составляющие: идентификацию опасности и определения зон РЭБ, на основе чего формируется теоретико-методический подход к выбору стратегий обеспечения достаточного уровня РЭБ; научно-методические основы выбора мер обеспечения достаточного уровня экономической безопасности на основе оптимизационных экономических моделей; корректировки и согласования решений.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теории безопасности экосистем и учитывая влияние на них социально-экономических факторов, разработан теоретико-методологический подход к оценке уровня РЭБ регионов, который заключается в расчете трехкомпонентного показателя, учитывающего уровень экологической 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безопасности экономики региона (Р), уровень экологического риска здоровью населения (М) и уровень ресурсосбережения и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ресурсовозобновления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регионе. Для этого использовали показатели, которые соответствуют следующим критериям: значимость; надежность; возможность измерения; информационная доступность; простой подсчет и финансовая доступность; эффективность в использовании; доступность для понимания</w:t>
      </w:r>
      <w:r w:rsidRPr="00C2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экологической безопасности экономики региона вычисляют как суммарный экономический ущерб за загрязнение окружающей среды от техногенной нагрузки в регионе по авторской методике [2, с. 51].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экологического риска здоровью населения можно осуществлять с помощью модели, отражающий различные взаимозависимости в системе отношений «человек-среда» [3, с. 12]. Показатель уровня ресурсосбережения и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ресурсовозобновления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регионе охватывает следующие составляющие: показатель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экологостабилизирующих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территорий; энергоемкость системы обращения с ресурсами в регионе; экономическая эффективность использования вторичных ресурсов в регионе; экономическая эффективность использования биоэнергетического потенциала в регионе.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Принципиальная постановка целей и задач разработки эффективной стратегии развития региона для раскрытия инновационно-инвестиционного ресурсно-экологического потенциала региона, а также принятой идеологии поиска рациональных решений обобщенно может быть представлена </w:t>
      </w:r>
      <w:proofErr w:type="gram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  набором</w:t>
      </w:r>
      <w:proofErr w:type="gram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показателей. Требования к обеспечению эффективного развития экономики региона до конца рассматриваемого периода, можно выразить критериями: эффективность проведения мероприятий в периоде и экономически доступные мероприятия по модернизации технологии улучшения ресурсно-экологического потенциала региона, связанного с выбросами различных веществ, загрязняющих внешнюю среду [4].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мероприятий по модернизации технологии улучшения ресурсно-экологического потенциала региона основывается на оптимизации целевых функций: минимизация ущерба от загрязнения окружающей природной среды; минимизация экологических рисков здоровью населения; максимизация сортировки и переработки отходов; максимизация прибыли от реализации материальных и энергетических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вторресурсов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минимизация энергоемкости в процессе производства продукции, которая обеспечивается максимальным возвратом вторичных ресурсов в хозяйственный оборот региона; максимизация прибыли, полученной от функционирования системы обращения с вторичными ресурсами в регионе, определяется как разница между прибылью от ее функционирования и затратами на эту систему.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на загрязнение окружающей среды должно быть обусловлено необходимостью соблюдения на каждом периоде экологических нормативов: объем выброса определенного компонента, который загрязняет окружающую среду, на единицу добавленной стоимости производства и первой продукции от проведения мероприятия по модернизации производства и улучшения экологической ситуации в регионе; допустимый совокупный 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сбросов загрязняющих веществ. Поиск решений должен осуществляться с учетом общих технических, рециркуляционных, транспортных, организационных и финансовых ограничений региона с учетом перспективы на будущее [5].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реализация указанной идеологии выработки рационального решения по формулированию стратегии экологически безопасного, экономически эффективного развития региона предусматривает использование совокупности конкретных научно-методических подходов, среди которых</w:t>
      </w:r>
      <w:r w:rsidRPr="00C23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</w:t>
      </w:r>
      <w:r w:rsidRPr="00C23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выделить: сценарный подход к разработке вариантов возможных стратегий эффективного развития региона; изучение бизнес-планов наиболее эффективных проектов развития производства и использования ресурсов, перспектива реализации которых обоснована как с позиции оценки ожидаемой экономической эффективности, так и с точки зрения поддержания РЭБ региона. </w:t>
      </w:r>
    </w:p>
    <w:p w:rsidR="00C23201" w:rsidRPr="00C23201" w:rsidRDefault="00C23201" w:rsidP="00C23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данного исследования разработаны и научно обоснованы концептуальные основы поддержания РЭБ регионов, ориентированные на повышение эффективности использования природно-экономического потенциала территории, ресурсосбережения и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ресурсозамещения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предусматривающие: идентификацию опасности и определения зон РЭБ, что позволяет выбрать первоочередную стратегию поддержания РЭБ региона; выбор мер поддержания достаточного уровня РЭБ региона на основе оптимизационных экономических моделей и комплексной оценки альтернативных сценариев корректировки и согласования решений. Практическая значимость исследования заключается в оптимизации стратегии поддержания РЭБ в регионе, реализация которой позволит: улучшить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ресурсообеспеченность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конкурентоспособность региона, получить дополнительный доход от </w:t>
      </w:r>
      <w:proofErr w:type="spellStart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вторресурсов</w:t>
      </w:r>
      <w:proofErr w:type="spellEnd"/>
      <w:r w:rsidRPr="00C232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сохранить первичные ресурсы и улучшить их качество, вернуть загрязненные земли в хозяйственный оборот региона (отражает экономический и ресурсный аспекты); уменьшить риск здоровью населения от негативного воздействия отходов, улучшить социально-психологический климат в регионе (отражает социальный аспект); обеспечить сохранение и восстановление окружающей среды региона, естественного состояния экосистем (отражает экологический аспект).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C23201" w:rsidRPr="00C23201" w:rsidTr="00BB1D7C">
        <w:trPr>
          <w:jc w:val="center"/>
        </w:trPr>
        <w:tc>
          <w:tcPr>
            <w:tcW w:w="5000" w:type="pct"/>
            <w:gridSpan w:val="2"/>
          </w:tcPr>
          <w:p w:rsidR="00C23201" w:rsidRPr="00C23201" w:rsidRDefault="00C23201" w:rsidP="00C2320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23201" w:rsidRPr="00C23201" w:rsidTr="00BB1D7C">
        <w:trPr>
          <w:jc w:val="center"/>
        </w:trPr>
        <w:tc>
          <w:tcPr>
            <w:tcW w:w="5000" w:type="pct"/>
            <w:gridSpan w:val="2"/>
          </w:tcPr>
          <w:p w:rsidR="00C23201" w:rsidRPr="00C23201" w:rsidRDefault="00C23201" w:rsidP="00C23201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3201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C23201" w:rsidRPr="00C23201" w:rsidTr="00BB1D7C">
        <w:trPr>
          <w:jc w:val="center"/>
        </w:trPr>
        <w:tc>
          <w:tcPr>
            <w:tcW w:w="293" w:type="pct"/>
          </w:tcPr>
          <w:p w:rsidR="00C23201" w:rsidRPr="00C23201" w:rsidRDefault="00C23201" w:rsidP="00C2320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23201" w:rsidRPr="00C23201" w:rsidRDefault="00C23201" w:rsidP="00C232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201">
              <w:rPr>
                <w:rFonts w:ascii="Times New Roman" w:hAnsi="Times New Roman"/>
                <w:sz w:val="24"/>
                <w:szCs w:val="24"/>
              </w:rPr>
              <w:t xml:space="preserve">Доклад специальной группы экспертов по результативности экологической политики [Электронный ресурс]. Режим доступа: </w:t>
            </w:r>
            <w:hyperlink r:id="rId5" w:history="1">
              <w:r w:rsidRPr="00C23201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http://www.unece.org/fileadmin/DAM/env/</w:t>
              </w:r>
            </w:hyperlink>
            <w:r w:rsidRPr="00C23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documents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>/2004/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cep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>/cep.2016.6.r.pdf. - Время обращения 30.01.2018 г.</w:t>
            </w:r>
          </w:p>
        </w:tc>
      </w:tr>
      <w:tr w:rsidR="00C23201" w:rsidRPr="00C23201" w:rsidTr="00BB1D7C">
        <w:trPr>
          <w:jc w:val="center"/>
        </w:trPr>
        <w:tc>
          <w:tcPr>
            <w:tcW w:w="293" w:type="pct"/>
          </w:tcPr>
          <w:p w:rsidR="00C23201" w:rsidRPr="00C23201" w:rsidRDefault="00C23201" w:rsidP="00C2320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23201" w:rsidRPr="00C23201" w:rsidRDefault="00C23201" w:rsidP="00C232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201">
              <w:rPr>
                <w:rFonts w:ascii="Times New Roman" w:hAnsi="Times New Roman"/>
                <w:sz w:val="24"/>
                <w:szCs w:val="24"/>
              </w:rPr>
              <w:t xml:space="preserve">Экология и экономика природопользования: Учебник для вузов / Под ред. проф. Э.В. </w:t>
            </w:r>
            <w:r w:rsidRPr="00C2320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Гирусова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, проф. В.Н. Лопатина. – 2-е изд.,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 w:rsidRPr="00C232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и доп. – М.: ЮНИТИ-ДАНА, Единство, 2003. – 519 с.</w:t>
            </w:r>
          </w:p>
        </w:tc>
      </w:tr>
      <w:tr w:rsidR="00C23201" w:rsidRPr="00C23201" w:rsidTr="00BB1D7C">
        <w:trPr>
          <w:jc w:val="center"/>
        </w:trPr>
        <w:tc>
          <w:tcPr>
            <w:tcW w:w="293" w:type="pct"/>
          </w:tcPr>
          <w:p w:rsidR="00C23201" w:rsidRPr="00C23201" w:rsidRDefault="00C23201" w:rsidP="00C2320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23201" w:rsidRPr="00C23201" w:rsidRDefault="00C23201" w:rsidP="00C232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201">
              <w:rPr>
                <w:rFonts w:ascii="Times New Roman" w:hAnsi="Times New Roman"/>
                <w:sz w:val="24"/>
                <w:szCs w:val="24"/>
              </w:rPr>
              <w:t>Онищенко В. О. Теоретико-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методологічні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засади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сферою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поводження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твердими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відходами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регіональному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3201">
              <w:rPr>
                <w:rFonts w:ascii="Times New Roman" w:hAnsi="Times New Roman"/>
                <w:sz w:val="24"/>
                <w:szCs w:val="24"/>
              </w:rPr>
              <w:t>рівні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монографія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/ В. О. Онищенко, М.</w:t>
            </w:r>
            <w:r w:rsidRPr="00C2320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C23201">
              <w:rPr>
                <w:rFonts w:ascii="Times New Roman" w:hAnsi="Times New Roman"/>
                <w:sz w:val="24"/>
                <w:szCs w:val="24"/>
              </w:rPr>
              <w:t>С.</w:t>
            </w:r>
            <w:r w:rsidRPr="00C2320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Самойлік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. – Пол- </w:t>
            </w:r>
            <w:proofErr w:type="spellStart"/>
            <w:proofErr w:type="gramStart"/>
            <w:r w:rsidRPr="00C23201">
              <w:rPr>
                <w:rFonts w:ascii="Times New Roman" w:hAnsi="Times New Roman"/>
                <w:sz w:val="24"/>
                <w:szCs w:val="24"/>
              </w:rPr>
              <w:t>тава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Сімон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, 2013. – 524 с. </w:t>
            </w:r>
          </w:p>
        </w:tc>
      </w:tr>
      <w:tr w:rsidR="00C23201" w:rsidRPr="00C23201" w:rsidTr="00BB1D7C">
        <w:trPr>
          <w:jc w:val="center"/>
        </w:trPr>
        <w:tc>
          <w:tcPr>
            <w:tcW w:w="293" w:type="pct"/>
          </w:tcPr>
          <w:p w:rsidR="00C23201" w:rsidRPr="00C23201" w:rsidRDefault="00C23201" w:rsidP="00C2320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23201" w:rsidRPr="00C23201" w:rsidRDefault="00C23201" w:rsidP="00C232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Буркинский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Б. В. Экономико-экологические основы регионального природопользования и развития / Б. В.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Буркинский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, В. Н. Степанов, С. К. Харичков. – Одесса: ИПРЭЭИ НАН Украины, 2005. – 575 с. </w:t>
            </w:r>
          </w:p>
        </w:tc>
      </w:tr>
      <w:tr w:rsidR="00C23201" w:rsidRPr="00C23201" w:rsidTr="00BB1D7C">
        <w:trPr>
          <w:jc w:val="center"/>
        </w:trPr>
        <w:tc>
          <w:tcPr>
            <w:tcW w:w="293" w:type="pct"/>
          </w:tcPr>
          <w:p w:rsidR="00C23201" w:rsidRPr="00C23201" w:rsidRDefault="00C23201" w:rsidP="00C2320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C23201" w:rsidRPr="00C23201" w:rsidRDefault="00C23201" w:rsidP="00C232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Медоуз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Д. Пределы роста. 30 лет спустя / Д.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Медоуз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, Й. </w:t>
            </w:r>
            <w:proofErr w:type="spellStart"/>
            <w:r w:rsidRPr="00C23201">
              <w:rPr>
                <w:rFonts w:ascii="Times New Roman" w:hAnsi="Times New Roman"/>
                <w:sz w:val="24"/>
                <w:szCs w:val="24"/>
              </w:rPr>
              <w:t>Райнерс</w:t>
            </w:r>
            <w:proofErr w:type="spell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proofErr w:type="gramStart"/>
            <w:r w:rsidRPr="00C23201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C23201">
              <w:rPr>
                <w:rFonts w:ascii="Times New Roman" w:hAnsi="Times New Roman"/>
                <w:sz w:val="24"/>
                <w:szCs w:val="24"/>
              </w:rPr>
              <w:t xml:space="preserve"> Академкнига, 2007. – 342 с. </w:t>
            </w:r>
          </w:p>
        </w:tc>
      </w:tr>
    </w:tbl>
    <w:p w:rsidR="00DA6D04" w:rsidRDefault="00DA6D04">
      <w:bookmarkStart w:id="2" w:name="_GoBack"/>
      <w:bookmarkEnd w:id="2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35B4D"/>
    <w:multiLevelType w:val="hybridMultilevel"/>
    <w:tmpl w:val="D9C05A50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01"/>
    <w:rsid w:val="00C23201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D6E4-6B73-4BEC-9655-AA2203AC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ece.org/fileadmin/DAM/en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2018-09-22T06:21:00Z</dcterms:created>
  <dcterms:modified xsi:type="dcterms:W3CDTF">2018-09-22T06:23:00Z</dcterms:modified>
</cp:coreProperties>
</file>