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4987"/>
      </w:tblGrid>
      <w:tr w:rsidR="001F21B0" w:rsidRPr="001F21B0" w:rsidTr="00BB1D7C">
        <w:trPr>
          <w:jc w:val="center"/>
        </w:trPr>
        <w:tc>
          <w:tcPr>
            <w:tcW w:w="4320" w:type="dxa"/>
          </w:tcPr>
          <w:p w:rsidR="001F21B0" w:rsidRPr="001F21B0" w:rsidRDefault="001F21B0" w:rsidP="001F21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1F21B0">
              <w:rPr>
                <w:rFonts w:ascii="Times New Roman" w:hAnsi="Times New Roman"/>
                <w:b/>
                <w:kern w:val="1"/>
                <w:sz w:val="28"/>
                <w:szCs w:val="24"/>
              </w:rPr>
              <w:t>УДК 330.342.3</w:t>
            </w: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1F21B0" w:rsidRPr="001F21B0" w:rsidRDefault="001F21B0" w:rsidP="001F21B0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1B0" w:rsidRPr="001F21B0" w:rsidTr="00BB1D7C">
        <w:trPr>
          <w:jc w:val="center"/>
        </w:trPr>
        <w:tc>
          <w:tcPr>
            <w:tcW w:w="4320" w:type="dxa"/>
          </w:tcPr>
          <w:p w:rsidR="001F21B0" w:rsidRPr="001F21B0" w:rsidRDefault="001F21B0" w:rsidP="001F21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1F21B0" w:rsidRPr="001F21B0" w:rsidRDefault="001F21B0" w:rsidP="001F21B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Toc518846469"/>
            <w:r w:rsidRPr="001F21B0">
              <w:rPr>
                <w:rFonts w:ascii="Times New Roman" w:hAnsi="Times New Roman"/>
                <w:b/>
                <w:bCs/>
                <w:sz w:val="28"/>
                <w:szCs w:val="28"/>
              </w:rPr>
              <w:t>Р. Н. Лепа,</w:t>
            </w:r>
            <w:bookmarkEnd w:id="0"/>
            <w:r w:rsidRPr="001F21B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F21B0">
              <w:rPr>
                <w:rFonts w:ascii="Times New Roman" w:hAnsi="Times New Roman"/>
                <w:i/>
                <w:sz w:val="28"/>
                <w:szCs w:val="28"/>
              </w:rPr>
              <w:t>д.э.н., профессор</w:t>
            </w:r>
          </w:p>
          <w:p w:rsidR="001F21B0" w:rsidRPr="001F21B0" w:rsidRDefault="001F21B0" w:rsidP="001F21B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Toc518846470"/>
            <w:r w:rsidRPr="001F21B0">
              <w:rPr>
                <w:rFonts w:ascii="Times New Roman" w:hAnsi="Times New Roman"/>
                <w:b/>
                <w:bCs/>
                <w:sz w:val="28"/>
                <w:szCs w:val="28"/>
              </w:rPr>
              <w:t>С.Н. Гриневская</w:t>
            </w:r>
            <w:bookmarkEnd w:id="1"/>
            <w:r w:rsidRPr="001F21B0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1F21B0">
              <w:rPr>
                <w:rFonts w:ascii="Times New Roman" w:hAnsi="Times New Roman"/>
                <w:i/>
                <w:sz w:val="28"/>
                <w:szCs w:val="28"/>
              </w:rPr>
              <w:t>к.э.н., с.н.с.</w:t>
            </w:r>
          </w:p>
          <w:p w:rsidR="001F21B0" w:rsidRPr="001F21B0" w:rsidRDefault="001F21B0" w:rsidP="001F21B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1B0">
              <w:rPr>
                <w:rFonts w:ascii="Times New Roman" w:hAnsi="Times New Roman"/>
                <w:i/>
                <w:sz w:val="28"/>
                <w:szCs w:val="28"/>
              </w:rPr>
              <w:t xml:space="preserve">ГУ «Институт экономических исследований», </w:t>
            </w:r>
          </w:p>
          <w:p w:rsidR="001F21B0" w:rsidRPr="001F21B0" w:rsidRDefault="001F21B0" w:rsidP="001F21B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1B0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1F21B0" w:rsidRPr="001F21B0" w:rsidRDefault="001F21B0" w:rsidP="001F21B0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F21B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R.N. Lepa</w:t>
            </w:r>
          </w:p>
          <w:p w:rsidR="001F21B0" w:rsidRPr="001F21B0" w:rsidRDefault="001F21B0" w:rsidP="001F21B0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F21B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C.N. Grinevskaya, Senior Scientist</w:t>
            </w:r>
          </w:p>
          <w:p w:rsidR="001F21B0" w:rsidRPr="001F21B0" w:rsidRDefault="001F21B0" w:rsidP="001F21B0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F21B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SI «Economic Research Institute» </w:t>
            </w:r>
          </w:p>
          <w:p w:rsidR="001F21B0" w:rsidRPr="001F21B0" w:rsidRDefault="001F21B0" w:rsidP="001F21B0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F21B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Donetsk, Donetsk People's Republic</w:t>
            </w:r>
          </w:p>
        </w:tc>
      </w:tr>
      <w:tr w:rsidR="001F21B0" w:rsidRPr="001F21B0" w:rsidTr="00BB1D7C">
        <w:trPr>
          <w:jc w:val="center"/>
        </w:trPr>
        <w:tc>
          <w:tcPr>
            <w:tcW w:w="4320" w:type="dxa"/>
          </w:tcPr>
          <w:p w:rsidR="001F21B0" w:rsidRPr="001F21B0" w:rsidRDefault="001F21B0" w:rsidP="001F21B0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246" w:type="dxa"/>
          </w:tcPr>
          <w:p w:rsidR="001F21B0" w:rsidRPr="001F21B0" w:rsidRDefault="001F21B0" w:rsidP="001F21B0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  <w:tr w:rsidR="001F21B0" w:rsidRPr="001F21B0" w:rsidTr="00BB1D7C">
        <w:trPr>
          <w:jc w:val="center"/>
        </w:trPr>
        <w:tc>
          <w:tcPr>
            <w:tcW w:w="9566" w:type="dxa"/>
            <w:gridSpan w:val="2"/>
          </w:tcPr>
          <w:p w:rsidR="001F21B0" w:rsidRPr="001F21B0" w:rsidRDefault="001F21B0" w:rsidP="001F21B0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471"/>
            <w:r w:rsidRPr="001F21B0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Новые траектории развития в условиях трансформации экономики</w:t>
            </w:r>
            <w:bookmarkEnd w:id="2"/>
            <w:r w:rsidRPr="001F21B0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F21B0" w:rsidRPr="001F21B0" w:rsidTr="00BB1D7C">
        <w:trPr>
          <w:jc w:val="center"/>
        </w:trPr>
        <w:tc>
          <w:tcPr>
            <w:tcW w:w="9566" w:type="dxa"/>
            <w:gridSpan w:val="2"/>
          </w:tcPr>
          <w:p w:rsidR="001F21B0" w:rsidRPr="001F21B0" w:rsidRDefault="001F21B0" w:rsidP="001F21B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F21B0" w:rsidRPr="001F21B0" w:rsidTr="00BB1D7C">
        <w:trPr>
          <w:jc w:val="center"/>
        </w:trPr>
        <w:tc>
          <w:tcPr>
            <w:tcW w:w="9566" w:type="dxa"/>
            <w:gridSpan w:val="2"/>
          </w:tcPr>
          <w:p w:rsidR="001F21B0" w:rsidRPr="001F21B0" w:rsidRDefault="001F21B0" w:rsidP="001F21B0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21B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NEW TRAINING DEVELOPMENTS IN THE CONDITIONS OF TRANSFORMATION OF ECONOMY</w:t>
            </w:r>
          </w:p>
        </w:tc>
      </w:tr>
    </w:tbl>
    <w:p w:rsidR="001F21B0" w:rsidRPr="001F21B0" w:rsidRDefault="001F21B0" w:rsidP="001F21B0">
      <w:pPr>
        <w:numPr>
          <w:ilvl w:val="1"/>
          <w:numId w:val="0"/>
        </w:numPr>
        <w:tabs>
          <w:tab w:val="left" w:pos="709"/>
        </w:tabs>
        <w:suppressAutoHyphens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Аннотация. В статье проанализировано состояние экономики ДНР, определены проблемы, препятствующие ее развитию. Предложены инструменты обоснования государственных планов. Обоснована актуальность применения директивного государственного планирования методами межотраслевого баланса.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Ключевые слова: экономика ДНР, государственное планирование, межотраслевой баланс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1F21B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Abstract. The article analyzes the state of the DPR economy, defines the problems hindering its development. Instruments for substantiating state plans are proposed. The urgency of the use of policy-based state planning by methods of inter-industry balance is substantiated.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1F21B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Keyword:  DPR economy, state planning, inter-industry balance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Постановка проблемы. 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военных событий, которые начали разворачиваться в начале 2014 г., Донецкая область была одним из самых развитых промышленных регионов – производила 20% продукции обрабатывающей промышленности Украины. Донецкая область в структуре промышленного производства Украины обеспечивала 19% общего объема производства. На её территории находилось более 2000 промышленных предприятий, 800 из которых обеспечивали 23% поступлений от экспорта Украины. Прямые иностранные инвестиции в Донецкую область за последние 5 довоенных лет увеличились почти в 4 раза, в то время, как в целом по Украине – всего в 2,6 раза.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Ситуация на Донбассе в течение 2014-2018 гг. привела к резкому сокращению промышленного производства Донецкой Народной Республики (ДНР) по отношению к предыдущему периоду (2014 г.). Все экономические показатели стремительно падали, появились проблемы, связанные с поставкой сырья и отгрузкой произведенной продукции, разрушением производственной инфраструктуры, экономической блокадой территории [1]. В связи с этим, сейчас крайне остро стоит проблема ускоренного системного развития 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экономики территории и всемерного использования конкурентных возможностей Республики.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исследования 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определение направлений развития экономики Донецкой Народной Республики в условиях трансформации экономики.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результаты исследования. 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Несмотря на имеющиеся существенные риски, экономика Республики показывает некоторый рост показателей. Так, за 2017 г. значительно увеличился общий объем реализации промышленной продукции: в 2015 г. было реализовано на сумму 88,1 млрд руб., а уже в 2017 г. промышленные предприятия ДНР реализовали продукцию на 146,4 млрд руб.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общего объёма реализованной промышленной продукции около 50% приходится на продукцию перерабатывающей промышленности, 37% – на предприятия по поставке электроэнергии, газа, пара и кондиционированного воздуха ( в т.ч. по производству, передаче и распределению электроэнергии – 31% ), 11% – на добывающую промышленность и разработку карьеров (в т.ч. на добычу каменного угля – 11 % ), 2% – на водоснабжение, обработку отходов [2].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2018 г. в ДНР в структуре общего объёма реализации продукции перерабатывающей промышленности преобладает металлургическое производство, производство готовых металлических изделий – 25% ( в  2017 г. ≈ 37% ), производство пищевых продуктов, напитков и табачных изделий – 13% ( в 2017г. ≈ 11% ); производство кокса и продуктов нефтепереработки – 6%( в  2017г. – 9% ); производство резиновых и пластмассовых изделий, другой неметаллической минеральной продукции приходится 1,8%</w:t>
      </w:r>
      <w:r w:rsidRPr="001F2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в 2017 г. ≈ 2% ), на машиностроение – 1,4% ( в 2017г. ≈ 2% ) [2,3]. Анализ структуры промышленности ДНР показывает на начало 2018 г. снижение доли основных промышленных производств, при росте общего объема реализации промышленной продукции Республики. Это обусловлено влиянием геополитического фактора, возникновением юридических, экономических и политических противоречий, что привело к критическому разрушению сложившихся связей по источникам сырья, поставок кокса, рынкам сбыта и пр. Практически единственной внешнеторговой сферой для ДНР остается рынок России. Проблемой является тот факт, что многие предприятия как юридические лица зарегистрированы в соответствии с законодательством Республики на территории ДНР. В настоящее время в российском законодательстве нет положений о том, как в принципе российские компании могут строить торговые отношения с предприятиями, зарегистрированными в непризнанных юрисдикциях. Это вносит неопределенность как в документооборот между хозяйствующими субъектами, так и в саму торговлю. 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Анализируя результативность ее функционирования, на основе официальной информации и отчетов Министерств Республики в период 2015-2018 гг. можно сделать выводы, которые являются основными проблемами, критически препятствующими развитию экономики ДНР: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– реальный сектор экономики задействован не более чем на 50% официально;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отсутствует деловая активность населения – незначительная доля малого и среднего бизнеса в производстве (большая доля торговли);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присутствует полный государственный контроль без афиширования результатов деятельности;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происходит отчуждение населения от инициативного участия в экономических процессах (кроме потребления минимальных благ);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отсутствует реальная статистика и отчётность предприятий и ведомств. 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Стагнация реального сектора экономики обусловлена следующими проблемами: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неурегулированность отношений собственности;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экономическая блокада территории и разрыв экономических связей и цепочек;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неразвитая институциональная среда;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сложности с импортом сырья и комплектующих;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ограничения на экспорт продукции; низкий уровень использования основных фондов;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низкий платежеспособный спрос населения;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дефицит конкурентоспособного потенциала, обусловленный потерей высококвалифицированных кадров, технологий и вывозом капитала;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сокращение рынков сбыта из-за уменьшения территории реализации продукции, административных и таможенных барьеров в сфере внешнеэкономической деятельности; низкая конкурентоспособность продукции ДНР вследствие дорогого сырья, низких возможностей привлечения передовых технологий и инвестиций;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недостаток оборотных средств у промышленных предприятий; разрушение части промышленного потенциала; значительная изношенность (физическая и моральная) основных фондов промышленных предприятий; высокий уровень энергоемкости промышленного комплекса и пр.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Отдельной проблемой, которая в настоящее время ограничивает экономическое развитие ДНР и ЛНР, можно назвать проблемы трансграничного взаимодействия республик, которые мешают их эффективному сотрудничеству и полноценному восстановлению хозяйственных связей. Исторически Донецкая и Луганская области теснейшим образом были связаны производственными, хозяйственными, культурными и родственными связями. И логичным будет, как простое возобновление экономического сотрудничества и производственной кооперации, так и установление новых взаимовыгодных контактов для всемерного использования конкурентных возможностей ДНР и ЛНР.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 восстановления экономики в сочетании с наличием существенного потенциала развития, диктует необходимость реализации ряда первостепенных мер, которые позволят нормализовать ситуацию для функционирования экономики в новых условиях, ускоренными темпами 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наращивать утраченные позиции и формировать новые перспективные формы взаимодействий. Экономика ДНР трансформируется, и только стала на путь формирования экономической модели, т.е. является государством с развивающейся экономикой, что требует ее тщательно обдуманного государственного регулирования. Известно, что для государств с развивающейся экономикой, наиболее эффективной формой организации функционирования и взаимодействия хозяйствующих субъектов является государственное планирование экономики. И отрадно то, что руководители Республики подтверждают целесообразность государственного планирования экономики. Но, конечно, делать это нужно не повсеместно, не для всех продуктов и отраслей, т.к. загнать в абсолютно жесткие рамки все хозяйствующие субъекты разного масштаба и форм собственности не только нереально, но и нецелесообразно. Очевидным путем является частичная урегулируемость реального сектора экономики путем планирования его деятельности. Под сферу влияния государственного планирования должны попасть те отрасли, которые являются ключевыми в реальном секторе экономики, представленные градообразующими предприятиями и комплексами – угледобыча, металлургия, машиностроение, химическая промышленность, сельское хозяйство и пр. 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настоящее время основным научным инструментом обоснования государственных планов выступают инструменты межотраслевых, межсекторальных балансов. Общеизвестными перспективами использования производственного баланса, и которые актуальны для экономики ДНР являются [4]: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оценка потребностей в производстве одних видов продукции или ресурсов (включая трудовые ресурсы) при изменении производства других;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приближенная оценка экономической эффективности производства в целом по экономике (как разницы между себестоимостью и ценой реализации);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оценка характеристик экспорта и импорта в разрезе отдельных укрупненных видов продукции;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определение перспективных направлений развития производства, с целью производства продукции, по которой есть существенный внутренний спрос, существенные объемы импорта и достаточная выгодность внутреннего производства;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оценка направлений дозагрузки простаивающих мощностей, использования имеющегося производственного потенциала;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оценка влияния инвестиционных проектов на различные параметры (спрос со стороны смежных отраслей, импортозамещение, создание добавочной стоимости и т.п.).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Отметим, что в среднесрочной перспективе развития ДНР, для формирования активной и инновационной экономики, привлекательного инвестиционного климата, современной инфраструктуры, необходим переход на индикативное планирование экономики, и, программное –  в бюджетной сфере. А в данный момент, именно для государственного сектора и 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предприятий с введенным государственным управлением, целесообразно применять директивное государственное планирование методами межотраслевого баланса.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в период восстановления и трансформации экономики ДНР целесообразно использовать такой метод государственного планирования как межотраслевой баланс для формирования действительно продуктивной стратегии экономического развития отраслей и Республики.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перспективе, в период формирования экономики на основе инновационной модели развития модель государственного планирования ДНР должна содержать комбинацию индикативного планирования, умеренного протекционизма, государственного регулирования и масштабных целевых инвестиций.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построения результативной экономики в ДНР, в сфере государственного управления, ключевой целью должно быть создание эффективной системы управления, основанной на современных информационных технологиях. Для формирования активной и инновационной экономики с привлекательным инвестиционным климатом, современной инфраструктурой, необходимы такие мероприятия: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реформирование системы государственной статистики;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рейтинговые проекты развития отраслей;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интеграция в экономику системы кредитования бизнеса;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создание и капитализация институтов развития;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налоговое стимулирование бизнеса (производства): налоговый зачет приобретенного оборудования и инноваций, ускоренная амортизация, льготная ставка, ввод оффшорного коэффициента для стимулирования отечественного производства, налоговые каникулы и пр.;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интеграция во внешнее экономическое пространство, планирование в условиях открытой экономики с учетом возможностей производства и потребления стран-контрагентов;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эффективное функционирование предприятий различных форм собственности;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расширение направлений и диверсификация экономической деятельности путем ресурсо- и энергосбережения, импортозамещения, экологической безопасности, внедрения инновационных технологий;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обеспечение условий модернизации технической базы, оптимизации материальных и финансовых ресурсов;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активизация сбытовой (маркетинговой) деятельности, увеличение доли хозяйствующих субъектов ДНР на внутреннем рынке, обеспечение условий выхода на внешние рынки.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уже почти 4 года обособленно функционирует экономика ДНР, в ограниченном режиме, с критически сокращенными объемами промышленного производства. Для ее полноценного запуска не достаточно просто восстанавливать бывший потенциал. Надо принимать нестандартные решения для ускоренного развития экономики. ДНР должна вступить в сложный, напряженный и очень важный период развития. От принципиальных 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решений по активизации экономики Республики, принятых сейчас, и зависит то, как мы пройдем этот путь и каких результатов добьемся. Мы все понимаем, в каких условиях сейчас находимся, – это и военные действия, и ограничения, связанные с непризнанным статусом Республики. Но отсутствие кардинальных шагов, непринятие принципиальных решений по активизации деловой среды в Республике, созданию условий для привлечения инвестиций – это путь тупиковый, это приводит не только к прямым убыткам и упущенной выгоде, но и к приданию социально-экономическому коллапсу в Республике статуса устойчивого и хронического. Всем известен факт принятия в России в феврале этого года ряда законов об амнистии капитала, который способствует привлечению инвестиций в экономику. Нам сейчас крайне необходимо придать бизнесу устойчивость, для этого должны действовать государственные гарантии в виде подобных законов. </w:t>
      </w:r>
    </w:p>
    <w:p w:rsidR="001F21B0" w:rsidRPr="001F21B0" w:rsidRDefault="001F21B0" w:rsidP="001F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Выводы.</w:t>
      </w:r>
      <w:r w:rsidRPr="001F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Республика даже с учетом ущерба от разрушений, обладает значительным интеллектуальным капиталом, промышленным потенциалом, уникальными минерально-сырьевыми ресурсами, которые надо использовать на основе инновационных технологий. И если каждый из нас приложит усилия в донесении наших теоретических, практических и других специальных знаний, конечно, при условии временной внешней помощи и инвестирования в реальный сектор экономики, то у нового Донбасса будет шанс вновь стать сильным, развиваться и стать регионом с высокоэффективной экономикой и достойным уровнем жизни его населения.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8771"/>
      </w:tblGrid>
      <w:tr w:rsidR="001F21B0" w:rsidRPr="001F21B0" w:rsidTr="00BB1D7C">
        <w:trPr>
          <w:jc w:val="center"/>
        </w:trPr>
        <w:tc>
          <w:tcPr>
            <w:tcW w:w="5000" w:type="pct"/>
            <w:gridSpan w:val="2"/>
          </w:tcPr>
          <w:p w:rsidR="001F21B0" w:rsidRPr="001F21B0" w:rsidRDefault="001F21B0" w:rsidP="001F21B0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F21B0" w:rsidRPr="001F21B0" w:rsidTr="00BB1D7C">
        <w:trPr>
          <w:jc w:val="center"/>
        </w:trPr>
        <w:tc>
          <w:tcPr>
            <w:tcW w:w="5000" w:type="pct"/>
            <w:gridSpan w:val="2"/>
          </w:tcPr>
          <w:p w:rsidR="001F21B0" w:rsidRPr="001F21B0" w:rsidRDefault="001F21B0" w:rsidP="001F21B0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1B0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1F21B0" w:rsidRPr="001F21B0" w:rsidTr="00BB1D7C">
        <w:trPr>
          <w:jc w:val="center"/>
        </w:trPr>
        <w:tc>
          <w:tcPr>
            <w:tcW w:w="234" w:type="pct"/>
          </w:tcPr>
          <w:p w:rsidR="001F21B0" w:rsidRPr="001F21B0" w:rsidRDefault="001F21B0" w:rsidP="001F21B0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66" w:type="pct"/>
          </w:tcPr>
          <w:p w:rsidR="001F21B0" w:rsidRPr="001F21B0" w:rsidRDefault="001F21B0" w:rsidP="001F21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21B0">
              <w:rPr>
                <w:rFonts w:ascii="Times New Roman" w:hAnsi="Times New Roman"/>
                <w:sz w:val="24"/>
                <w:szCs w:val="24"/>
              </w:rPr>
              <w:t>Экономика ДНР: состояние, проблемы, пути решения: научный доклад / Кол. авт. под ред. А.В. Половяна, Р.Н. Лепы. ГУ Институт экономических исследований. 2017. –84 с.</w:t>
            </w:r>
          </w:p>
        </w:tc>
      </w:tr>
      <w:tr w:rsidR="001F21B0" w:rsidRPr="001F21B0" w:rsidTr="00BB1D7C">
        <w:trPr>
          <w:jc w:val="center"/>
        </w:trPr>
        <w:tc>
          <w:tcPr>
            <w:tcW w:w="234" w:type="pct"/>
          </w:tcPr>
          <w:p w:rsidR="001F21B0" w:rsidRPr="001F21B0" w:rsidRDefault="001F21B0" w:rsidP="001F21B0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66" w:type="pct"/>
          </w:tcPr>
          <w:p w:rsidR="001F21B0" w:rsidRPr="001F21B0" w:rsidRDefault="001F21B0" w:rsidP="001F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1B0">
              <w:rPr>
                <w:rFonts w:ascii="Times New Roman" w:hAnsi="Times New Roman"/>
                <w:sz w:val="24"/>
                <w:szCs w:val="24"/>
              </w:rPr>
              <w:t xml:space="preserve">Минэкономразвития ДНР опубликовало данные по промышленному производству. 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Posted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on </w:t>
            </w:r>
            <w:hyperlink r:id="rId5" w:tooltip="15:45" w:history="1"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>06.02.2018</w:t>
              </w:r>
            </w:hyperlink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1F21B0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val="en-US"/>
              </w:rPr>
              <w:t>by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hyperlink r:id="rId6" w:tooltip="Посмотреть все статьи автора dnr-news" w:history="1"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dnr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>-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news</w:t>
              </w:r>
            </w:hyperlink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 in </w:t>
            </w:r>
            <w:hyperlink r:id="rId7" w:history="1"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>Экономика</w:t>
              </w:r>
            </w:hyperlink>
            <w:r w:rsidRPr="001F21B0">
              <w:rPr>
                <w:rFonts w:ascii="Times New Roman" w:hAnsi="Times New Roman"/>
                <w:sz w:val="24"/>
                <w:szCs w:val="24"/>
              </w:rPr>
              <w:t xml:space="preserve"> [Электронный ресурс]: </w:t>
            </w:r>
            <w:hyperlink r:id="rId8" w:history="1"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dnr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-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live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category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novosti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-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dnr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1F21B0" w:rsidRPr="001F21B0" w:rsidTr="00BB1D7C">
        <w:trPr>
          <w:jc w:val="center"/>
        </w:trPr>
        <w:tc>
          <w:tcPr>
            <w:tcW w:w="234" w:type="pct"/>
          </w:tcPr>
          <w:p w:rsidR="001F21B0" w:rsidRPr="001F21B0" w:rsidRDefault="001F21B0" w:rsidP="001F21B0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66" w:type="pct"/>
          </w:tcPr>
          <w:p w:rsidR="001F21B0" w:rsidRPr="001F21B0" w:rsidRDefault="001F21B0" w:rsidP="001F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1B0">
              <w:rPr>
                <w:rFonts w:ascii="Times New Roman" w:hAnsi="Times New Roman"/>
                <w:sz w:val="24"/>
                <w:szCs w:val="24"/>
              </w:rPr>
              <w:t>С</w:t>
            </w:r>
            <w:r w:rsidRPr="001F21B0">
              <w:rPr>
                <w:rFonts w:ascii="Times New Roman" w:hAnsi="Times New Roman"/>
                <w:bCs/>
                <w:sz w:val="24"/>
                <w:szCs w:val="24"/>
              </w:rPr>
              <w:t xml:space="preserve">труктура реализованной промышленной по видам экономической деятельности. </w:t>
            </w:r>
            <w:r w:rsidRPr="001F21B0">
              <w:rPr>
                <w:rFonts w:ascii="Times New Roman" w:hAnsi="Times New Roman"/>
                <w:sz w:val="24"/>
                <w:szCs w:val="24"/>
              </w:rPr>
              <w:t>Минэкономразвития ДНР.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Posted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on </w:t>
            </w:r>
            <w:hyperlink r:id="rId9" w:tooltip="15:45" w:history="1"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>06.02.2018</w:t>
              </w:r>
            </w:hyperlink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1F21B0">
              <w:rPr>
                <w:rFonts w:ascii="Times New Roman" w:eastAsia="Calibri" w:hAnsi="Times New Roman"/>
                <w:sz w:val="24"/>
                <w:szCs w:val="24"/>
                <w:bdr w:val="none" w:sz="0" w:space="0" w:color="auto" w:frame="1"/>
                <w:lang w:val="en-US"/>
              </w:rPr>
              <w:t>by</w:t>
            </w:r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hyperlink r:id="rId10" w:tooltip="Посмотреть все статьи автора dnr-news" w:history="1"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dnr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>-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news</w:t>
              </w:r>
            </w:hyperlink>
            <w:r w:rsidRPr="001F21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 in </w:t>
            </w:r>
            <w:hyperlink r:id="rId11" w:history="1"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>Экономика</w:t>
              </w:r>
            </w:hyperlink>
            <w:r w:rsidRPr="001F21B0">
              <w:rPr>
                <w:rFonts w:ascii="Times New Roman" w:hAnsi="Times New Roman"/>
                <w:sz w:val="24"/>
                <w:szCs w:val="24"/>
              </w:rPr>
              <w:t xml:space="preserve">. [Электронный ресурс]: </w:t>
            </w:r>
            <w:hyperlink r:id="rId12" w:history="1"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://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dnr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-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live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category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novosti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-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dnr</w:t>
              </w:r>
              <w:r w:rsidRPr="001F21B0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1F21B0" w:rsidRPr="001F21B0" w:rsidTr="00BB1D7C">
        <w:trPr>
          <w:jc w:val="center"/>
        </w:trPr>
        <w:tc>
          <w:tcPr>
            <w:tcW w:w="234" w:type="pct"/>
          </w:tcPr>
          <w:p w:rsidR="001F21B0" w:rsidRPr="001F21B0" w:rsidRDefault="001F21B0" w:rsidP="001F21B0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66" w:type="pct"/>
          </w:tcPr>
          <w:p w:rsidR="001F21B0" w:rsidRPr="001F21B0" w:rsidRDefault="001F21B0" w:rsidP="001F21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1B0">
              <w:rPr>
                <w:rFonts w:ascii="Times New Roman" w:hAnsi="Times New Roman"/>
                <w:sz w:val="24"/>
                <w:szCs w:val="24"/>
              </w:rPr>
              <w:t>Лепа Р.Н., Гриневская С.Н. О целесообразности государственного планирования экономики ДНР // Современное государственное и муниципальное управление: проблемы, технологии, перспективы. Сб.научн.тр.: ДонНТУ, Донецк– 2017. – С.192-194.</w:t>
            </w:r>
          </w:p>
        </w:tc>
      </w:tr>
    </w:tbl>
    <w:p w:rsidR="001F21B0" w:rsidRPr="001F21B0" w:rsidRDefault="001F21B0" w:rsidP="001F21B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1B0" w:rsidRPr="001F21B0" w:rsidRDefault="001F21B0" w:rsidP="001F21B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1F21B0" w:rsidRPr="001F21B0" w:rsidTr="00BB1D7C">
        <w:trPr>
          <w:jc w:val="center"/>
        </w:trPr>
        <w:tc>
          <w:tcPr>
            <w:tcW w:w="9566" w:type="dxa"/>
            <w:hideMark/>
          </w:tcPr>
          <w:p w:rsidR="001F21B0" w:rsidRPr="001F21B0" w:rsidRDefault="001F21B0" w:rsidP="001F21B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DA6D04" w:rsidRDefault="00DA6D04">
      <w:bookmarkStart w:id="3" w:name="_GoBack"/>
      <w:bookmarkEnd w:id="3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24502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B0"/>
    <w:rsid w:val="001F21B0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5563C-7A0C-415E-94F8-9C542F52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1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-live.ru/category/novosti-dn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nr-live.ru/category/novosti-dnr/" TargetMode="External"/><Relationship Id="rId12" Type="http://schemas.openxmlformats.org/officeDocument/2006/relationships/hyperlink" Target="http://dnr-live.ru/category/novosti-dn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nr-live.ru/author/dnr-news/" TargetMode="External"/><Relationship Id="rId11" Type="http://schemas.openxmlformats.org/officeDocument/2006/relationships/hyperlink" Target="http://dnr-live.ru/category/novosti-dnr/" TargetMode="External"/><Relationship Id="rId5" Type="http://schemas.openxmlformats.org/officeDocument/2006/relationships/hyperlink" Target="http://dnr-live.ru/minekonomrazvitiya-dnr-opublikovalo-dannyie-po-promproizvodstvu/" TargetMode="External"/><Relationship Id="rId10" Type="http://schemas.openxmlformats.org/officeDocument/2006/relationships/hyperlink" Target="http://dnr-live.ru/author/dnr-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nr-live.ru/minekonomrazvitiya-dnr-opublikovalo-dannyie-po-promproizvodstv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2018-09-22T06:57:00Z</dcterms:created>
  <dcterms:modified xsi:type="dcterms:W3CDTF">2018-09-22T06:58:00Z</dcterms:modified>
</cp:coreProperties>
</file>