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876"/>
      </w:tblGrid>
      <w:tr w:rsidR="00F20B4B" w:rsidRPr="00F20B4B" w:rsidTr="002D53BD">
        <w:trPr>
          <w:jc w:val="center"/>
        </w:trPr>
        <w:tc>
          <w:tcPr>
            <w:tcW w:w="4391" w:type="dxa"/>
          </w:tcPr>
          <w:p w:rsidR="00F20B4B" w:rsidRPr="00F20B4B" w:rsidRDefault="00F20B4B" w:rsidP="00F20B4B">
            <w:pPr>
              <w:rPr>
                <w:rFonts w:ascii="Times New Roman" w:hAnsi="Times New Roman"/>
                <w:sz w:val="28"/>
                <w:szCs w:val="28"/>
              </w:rPr>
            </w:pPr>
            <w:r w:rsidRPr="00F20B4B">
              <w:rPr>
                <w:rFonts w:ascii="Times New Roman" w:hAnsi="Times New Roman"/>
                <w:b/>
                <w:sz w:val="28"/>
                <w:szCs w:val="28"/>
              </w:rPr>
              <w:t>УДК 331.101.23:339:351.83</w:t>
            </w:r>
          </w:p>
        </w:tc>
        <w:tc>
          <w:tcPr>
            <w:tcW w:w="5175" w:type="dxa"/>
            <w:tcMar>
              <w:left w:w="0" w:type="dxa"/>
              <w:right w:w="0" w:type="dxa"/>
            </w:tcMar>
          </w:tcPr>
          <w:p w:rsidR="00F20B4B" w:rsidRPr="00F20B4B" w:rsidRDefault="00F20B4B" w:rsidP="00F20B4B">
            <w:pPr>
              <w:widowControl w:val="0"/>
              <w:shd w:val="clear" w:color="auto" w:fill="FFFFFF"/>
              <w:rPr>
                <w:rFonts w:ascii="Times New Roman" w:hAnsi="Times New Roman"/>
                <w:sz w:val="28"/>
                <w:szCs w:val="28"/>
              </w:rPr>
            </w:pPr>
          </w:p>
        </w:tc>
      </w:tr>
      <w:tr w:rsidR="00F20B4B" w:rsidRPr="00F20B4B" w:rsidTr="002D53BD">
        <w:trPr>
          <w:jc w:val="center"/>
        </w:trPr>
        <w:tc>
          <w:tcPr>
            <w:tcW w:w="4391" w:type="dxa"/>
          </w:tcPr>
          <w:p w:rsidR="00F20B4B" w:rsidRPr="00F20B4B" w:rsidRDefault="00F20B4B" w:rsidP="00F20B4B">
            <w:pPr>
              <w:widowControl w:val="0"/>
              <w:jc w:val="right"/>
              <w:rPr>
                <w:rFonts w:ascii="Times New Roman" w:hAnsi="Times New Roman"/>
                <w:sz w:val="28"/>
                <w:szCs w:val="28"/>
              </w:rPr>
            </w:pPr>
          </w:p>
        </w:tc>
        <w:tc>
          <w:tcPr>
            <w:tcW w:w="5175" w:type="dxa"/>
            <w:tcMar>
              <w:left w:w="0" w:type="dxa"/>
              <w:right w:w="0" w:type="dxa"/>
            </w:tcMar>
          </w:tcPr>
          <w:p w:rsidR="00F20B4B" w:rsidRPr="00F20B4B" w:rsidRDefault="00F20B4B" w:rsidP="00F20B4B">
            <w:pPr>
              <w:numPr>
                <w:ilvl w:val="1"/>
                <w:numId w:val="0"/>
              </w:numPr>
              <w:tabs>
                <w:tab w:val="left" w:pos="709"/>
              </w:tabs>
              <w:suppressAutoHyphens/>
              <w:ind w:firstLine="709"/>
              <w:outlineLvl w:val="1"/>
              <w:rPr>
                <w:rFonts w:ascii="Times New Roman" w:hAnsi="Times New Roman"/>
                <w:b/>
                <w:bCs/>
                <w:sz w:val="28"/>
                <w:szCs w:val="28"/>
              </w:rPr>
            </w:pPr>
            <w:bookmarkStart w:id="0" w:name="_Toc518846506"/>
            <w:r w:rsidRPr="00F20B4B">
              <w:rPr>
                <w:rFonts w:ascii="Times New Roman" w:hAnsi="Times New Roman"/>
                <w:b/>
                <w:bCs/>
                <w:sz w:val="28"/>
                <w:szCs w:val="28"/>
              </w:rPr>
              <w:t>И.П. Сазыкина</w:t>
            </w:r>
            <w:bookmarkEnd w:id="0"/>
          </w:p>
          <w:p w:rsidR="00F20B4B" w:rsidRPr="00F20B4B" w:rsidRDefault="00F20B4B" w:rsidP="00F20B4B">
            <w:pPr>
              <w:rPr>
                <w:rFonts w:ascii="Times New Roman" w:hAnsi="Times New Roman"/>
                <w:i/>
                <w:sz w:val="28"/>
                <w:szCs w:val="28"/>
              </w:rPr>
            </w:pPr>
            <w:r w:rsidRPr="00F20B4B">
              <w:rPr>
                <w:rFonts w:ascii="Times New Roman" w:hAnsi="Times New Roman"/>
                <w:i/>
                <w:sz w:val="28"/>
                <w:szCs w:val="28"/>
              </w:rPr>
              <w:t>ГОУ ВПО ЛНУ «Луганский государственный университет имени Тараса Шевченко»</w:t>
            </w:r>
          </w:p>
          <w:p w:rsidR="00F20B4B" w:rsidRPr="00F20B4B" w:rsidRDefault="00F20B4B" w:rsidP="00F20B4B">
            <w:pPr>
              <w:rPr>
                <w:rFonts w:ascii="Times New Roman" w:hAnsi="Times New Roman"/>
                <w:i/>
                <w:sz w:val="28"/>
                <w:szCs w:val="28"/>
              </w:rPr>
            </w:pPr>
            <w:r w:rsidRPr="00F20B4B">
              <w:rPr>
                <w:rFonts w:ascii="Times New Roman" w:hAnsi="Times New Roman"/>
                <w:i/>
                <w:sz w:val="28"/>
                <w:szCs w:val="28"/>
              </w:rPr>
              <w:t xml:space="preserve">Луганск, Луганская Народная Республика </w:t>
            </w:r>
            <w:r w:rsidRPr="00F20B4B">
              <w:rPr>
                <w:rFonts w:ascii="Times New Roman" w:hAnsi="Times New Roman"/>
                <w:b/>
                <w:i/>
                <w:sz w:val="28"/>
                <w:szCs w:val="28"/>
              </w:rPr>
              <w:t>I.P.Sazykina</w:t>
            </w:r>
            <w:r w:rsidRPr="00F20B4B">
              <w:rPr>
                <w:rFonts w:ascii="Times New Roman" w:hAnsi="Times New Roman"/>
                <w:i/>
                <w:sz w:val="28"/>
                <w:szCs w:val="28"/>
              </w:rPr>
              <w:t xml:space="preserve"> </w:t>
            </w:r>
          </w:p>
          <w:p w:rsidR="00F20B4B" w:rsidRPr="00F20B4B" w:rsidRDefault="00F20B4B" w:rsidP="00F20B4B">
            <w:pPr>
              <w:rPr>
                <w:rFonts w:ascii="Times New Roman" w:hAnsi="Times New Roman"/>
                <w:i/>
                <w:sz w:val="28"/>
                <w:szCs w:val="28"/>
                <w:lang w:val="en-US"/>
              </w:rPr>
            </w:pPr>
            <w:r w:rsidRPr="00F20B4B">
              <w:rPr>
                <w:rFonts w:ascii="Times New Roman" w:hAnsi="Times New Roman"/>
                <w:i/>
                <w:sz w:val="28"/>
                <w:szCs w:val="28"/>
                <w:lang w:val="en-US"/>
              </w:rPr>
              <w:t>Lugansk State University named after Taras Shevchenko</w:t>
            </w:r>
          </w:p>
          <w:p w:rsidR="00F20B4B" w:rsidRPr="00F20B4B" w:rsidRDefault="00F20B4B" w:rsidP="00F20B4B">
            <w:pPr>
              <w:rPr>
                <w:rFonts w:ascii="Times New Roman" w:hAnsi="Times New Roman"/>
                <w:sz w:val="28"/>
                <w:szCs w:val="28"/>
              </w:rPr>
            </w:pPr>
            <w:r w:rsidRPr="00F20B4B">
              <w:rPr>
                <w:rFonts w:ascii="Times New Roman" w:hAnsi="Times New Roman"/>
                <w:i/>
                <w:sz w:val="28"/>
                <w:szCs w:val="28"/>
                <w:lang w:val="en-US"/>
              </w:rPr>
              <w:t>Lugansk</w:t>
            </w:r>
            <w:r w:rsidRPr="00F20B4B">
              <w:rPr>
                <w:rFonts w:ascii="Times New Roman" w:hAnsi="Times New Roman"/>
                <w:i/>
                <w:sz w:val="28"/>
                <w:szCs w:val="28"/>
              </w:rPr>
              <w:t xml:space="preserve">, </w:t>
            </w:r>
            <w:r w:rsidRPr="00F20B4B">
              <w:rPr>
                <w:rFonts w:ascii="Times New Roman" w:hAnsi="Times New Roman"/>
                <w:i/>
                <w:sz w:val="28"/>
                <w:szCs w:val="28"/>
                <w:lang w:val="en-US"/>
              </w:rPr>
              <w:t>Lugansk People's Republic</w:t>
            </w:r>
          </w:p>
        </w:tc>
      </w:tr>
      <w:tr w:rsidR="00F20B4B" w:rsidRPr="00F20B4B" w:rsidTr="002D53BD">
        <w:trPr>
          <w:jc w:val="center"/>
        </w:trPr>
        <w:tc>
          <w:tcPr>
            <w:tcW w:w="4391" w:type="dxa"/>
          </w:tcPr>
          <w:p w:rsidR="00F20B4B" w:rsidRPr="00F20B4B" w:rsidRDefault="00F20B4B" w:rsidP="00F20B4B">
            <w:pPr>
              <w:keepNext/>
              <w:keepLines/>
              <w:ind w:hanging="28"/>
              <w:jc w:val="center"/>
              <w:outlineLvl w:val="0"/>
              <w:rPr>
                <w:rFonts w:ascii="Times New Roman" w:hAnsi="Times New Roman"/>
                <w:b/>
                <w:bCs/>
                <w:caps/>
                <w:sz w:val="28"/>
                <w:szCs w:val="28"/>
                <w:shd w:val="clear" w:color="auto" w:fill="FFFFFF"/>
              </w:rPr>
            </w:pPr>
          </w:p>
        </w:tc>
        <w:tc>
          <w:tcPr>
            <w:tcW w:w="5175" w:type="dxa"/>
          </w:tcPr>
          <w:p w:rsidR="00F20B4B" w:rsidRPr="00F20B4B" w:rsidRDefault="00F20B4B" w:rsidP="00F20B4B">
            <w:pPr>
              <w:widowControl w:val="0"/>
              <w:jc w:val="both"/>
              <w:rPr>
                <w:rFonts w:ascii="Times New Roman" w:hAnsi="Times New Roman"/>
                <w:sz w:val="28"/>
                <w:szCs w:val="24"/>
              </w:rPr>
            </w:pPr>
          </w:p>
        </w:tc>
      </w:tr>
      <w:tr w:rsidR="00F20B4B" w:rsidRPr="00F20B4B" w:rsidTr="002D53BD">
        <w:trPr>
          <w:jc w:val="center"/>
        </w:trPr>
        <w:tc>
          <w:tcPr>
            <w:tcW w:w="9566" w:type="dxa"/>
            <w:gridSpan w:val="2"/>
          </w:tcPr>
          <w:p w:rsidR="00F20B4B" w:rsidRPr="00F20B4B" w:rsidRDefault="00F20B4B" w:rsidP="00F20B4B">
            <w:pPr>
              <w:keepNext/>
              <w:keepLines/>
              <w:ind w:hanging="28"/>
              <w:jc w:val="center"/>
              <w:outlineLvl w:val="0"/>
              <w:rPr>
                <w:rFonts w:ascii="Times New Roman" w:hAnsi="Times New Roman"/>
                <w:b/>
                <w:bCs/>
                <w:caps/>
                <w:sz w:val="28"/>
                <w:szCs w:val="28"/>
                <w:shd w:val="clear" w:color="auto" w:fill="FFFFFF"/>
              </w:rPr>
            </w:pPr>
            <w:bookmarkStart w:id="1" w:name="_Toc518846507"/>
            <w:r w:rsidRPr="00F20B4B">
              <w:rPr>
                <w:rFonts w:ascii="Times New Roman" w:hAnsi="Times New Roman"/>
                <w:b/>
                <w:bCs/>
                <w:caps/>
                <w:sz w:val="28"/>
                <w:szCs w:val="28"/>
                <w:shd w:val="clear" w:color="auto" w:fill="FFFFFF"/>
              </w:rPr>
              <w:t>ГОСУДАРСТВЕННОЕ РЕГУЛИРОВАНИЕ ФОРМИРОВАНИЯ КОНКУРЕНТОСПОСОБНОЙ РАБОЧЕЙ СИЛЫ В УСЛОВИЯХ УГЛУБЛЕНИЯ МЕЖДУНАРОДНОГО РАЗДЕЛЕНИЯ ТРУДА</w:t>
            </w:r>
            <w:bookmarkEnd w:id="1"/>
          </w:p>
        </w:tc>
      </w:tr>
      <w:tr w:rsidR="00F20B4B" w:rsidRPr="00F20B4B" w:rsidTr="002D53BD">
        <w:trPr>
          <w:jc w:val="center"/>
        </w:trPr>
        <w:tc>
          <w:tcPr>
            <w:tcW w:w="9566" w:type="dxa"/>
            <w:gridSpan w:val="2"/>
          </w:tcPr>
          <w:p w:rsidR="00F20B4B" w:rsidRPr="00F20B4B" w:rsidRDefault="00F20B4B" w:rsidP="00F20B4B">
            <w:pPr>
              <w:jc w:val="both"/>
              <w:rPr>
                <w:rFonts w:ascii="Times New Roman" w:hAnsi="Times New Roman"/>
                <w:sz w:val="28"/>
                <w:szCs w:val="24"/>
              </w:rPr>
            </w:pPr>
          </w:p>
        </w:tc>
      </w:tr>
      <w:tr w:rsidR="00F20B4B" w:rsidRPr="00F20B4B" w:rsidTr="002D53BD">
        <w:trPr>
          <w:jc w:val="center"/>
        </w:trPr>
        <w:tc>
          <w:tcPr>
            <w:tcW w:w="9566" w:type="dxa"/>
            <w:gridSpan w:val="2"/>
          </w:tcPr>
          <w:p w:rsidR="00F20B4B" w:rsidRPr="00F20B4B" w:rsidRDefault="00F20B4B" w:rsidP="00F20B4B">
            <w:pPr>
              <w:ind w:firstLine="709"/>
              <w:jc w:val="center"/>
              <w:rPr>
                <w:rFonts w:ascii="Times New Roman" w:hAnsi="Times New Roman"/>
                <w:b/>
                <w:sz w:val="28"/>
                <w:szCs w:val="28"/>
                <w:lang w:val="en-US"/>
              </w:rPr>
            </w:pPr>
            <w:r w:rsidRPr="00F20B4B">
              <w:rPr>
                <w:rFonts w:ascii="Times New Roman" w:hAnsi="Times New Roman"/>
                <w:b/>
                <w:sz w:val="28"/>
                <w:szCs w:val="28"/>
                <w:lang w:val="en-US"/>
              </w:rPr>
              <w:t>STATE REGULATION OF THE FORMATION OF COMPETITIVE WORKING FORCES UNDER CONDITIONS DEEPENING INTERNATIONAL LABOR SEPARATION</w:t>
            </w:r>
          </w:p>
        </w:tc>
      </w:tr>
    </w:tbl>
    <w:p w:rsidR="00F20B4B" w:rsidRPr="00F20B4B" w:rsidRDefault="00F20B4B" w:rsidP="00F20B4B">
      <w:pPr>
        <w:spacing w:after="0" w:line="240" w:lineRule="auto"/>
        <w:ind w:firstLine="709"/>
        <w:jc w:val="center"/>
        <w:rPr>
          <w:rFonts w:ascii="Times New Roman" w:eastAsia="Times New Roman" w:hAnsi="Times New Roman" w:cs="Times New Roman"/>
          <w:b/>
          <w:sz w:val="28"/>
          <w:szCs w:val="28"/>
          <w:lang w:val="en-US" w:eastAsia="ru-RU"/>
        </w:rPr>
      </w:pPr>
    </w:p>
    <w:p w:rsidR="00F20B4B" w:rsidRPr="00F20B4B" w:rsidRDefault="00F20B4B" w:rsidP="00F20B4B">
      <w:pPr>
        <w:spacing w:after="0" w:line="240" w:lineRule="auto"/>
        <w:ind w:firstLine="709"/>
        <w:jc w:val="both"/>
        <w:rPr>
          <w:rFonts w:ascii="Times New Roman" w:eastAsia="Times New Roman" w:hAnsi="Times New Roman" w:cs="Times New Roman"/>
          <w:i/>
          <w:sz w:val="24"/>
          <w:szCs w:val="24"/>
          <w:lang w:eastAsia="ru-RU"/>
        </w:rPr>
      </w:pPr>
      <w:r w:rsidRPr="00F20B4B">
        <w:rPr>
          <w:rFonts w:ascii="Times New Roman" w:eastAsia="Times New Roman" w:hAnsi="Times New Roman" w:cs="Times New Roman"/>
          <w:i/>
          <w:sz w:val="24"/>
          <w:szCs w:val="24"/>
          <w:lang w:eastAsia="ru-RU"/>
        </w:rPr>
        <w:t xml:space="preserve">Аннотация. Проанализированы последствия международного разделения труда для развития сферы занятости современного государства. Определены приоритетные направления совершенствования государственного регулирования формирования конкурентоспособной рабочей силы на основе концепции человеческого капитала. </w:t>
      </w:r>
    </w:p>
    <w:p w:rsidR="00F20B4B" w:rsidRPr="00F20B4B" w:rsidRDefault="00F20B4B" w:rsidP="00F20B4B">
      <w:pPr>
        <w:spacing w:after="0" w:line="240" w:lineRule="auto"/>
        <w:ind w:firstLine="709"/>
        <w:jc w:val="both"/>
        <w:rPr>
          <w:rFonts w:ascii="Times New Roman" w:eastAsia="Times New Roman" w:hAnsi="Times New Roman" w:cs="Times New Roman"/>
          <w:i/>
          <w:sz w:val="24"/>
          <w:szCs w:val="24"/>
          <w:lang w:eastAsia="ru-RU"/>
        </w:rPr>
      </w:pPr>
      <w:r w:rsidRPr="00F20B4B">
        <w:rPr>
          <w:rFonts w:ascii="Times New Roman" w:eastAsia="Times New Roman" w:hAnsi="Times New Roman" w:cs="Times New Roman"/>
          <w:i/>
          <w:sz w:val="24"/>
          <w:szCs w:val="24"/>
          <w:lang w:eastAsia="ru-RU"/>
        </w:rPr>
        <w:t xml:space="preserve">Ключевые слова: государственное регулирование, рынок труда, рабочая сила, человеческий капитал. </w:t>
      </w:r>
    </w:p>
    <w:p w:rsidR="00F20B4B" w:rsidRPr="00F20B4B" w:rsidRDefault="00F20B4B" w:rsidP="00F20B4B">
      <w:pPr>
        <w:spacing w:after="0" w:line="240" w:lineRule="auto"/>
        <w:ind w:firstLine="709"/>
        <w:jc w:val="both"/>
        <w:rPr>
          <w:rFonts w:ascii="Times New Roman" w:eastAsia="Times New Roman" w:hAnsi="Times New Roman" w:cs="Times New Roman"/>
          <w:i/>
          <w:sz w:val="28"/>
          <w:szCs w:val="24"/>
          <w:lang w:eastAsia="ru-RU"/>
        </w:rPr>
      </w:pPr>
    </w:p>
    <w:p w:rsidR="00F20B4B" w:rsidRPr="00F20B4B" w:rsidRDefault="00F20B4B" w:rsidP="00F20B4B">
      <w:pPr>
        <w:spacing w:after="0" w:line="240" w:lineRule="auto"/>
        <w:ind w:firstLine="709"/>
        <w:jc w:val="both"/>
        <w:rPr>
          <w:rFonts w:ascii="Times New Roman" w:eastAsia="Times New Roman" w:hAnsi="Times New Roman" w:cs="Times New Roman"/>
          <w:i/>
          <w:sz w:val="24"/>
          <w:szCs w:val="24"/>
          <w:lang w:val="en-US" w:eastAsia="ru-RU"/>
        </w:rPr>
      </w:pPr>
      <w:r w:rsidRPr="00F20B4B">
        <w:rPr>
          <w:rFonts w:ascii="Times New Roman" w:eastAsia="Times New Roman" w:hAnsi="Times New Roman" w:cs="Times New Roman"/>
          <w:i/>
          <w:sz w:val="24"/>
          <w:szCs w:val="24"/>
          <w:lang w:val="en-US" w:eastAsia="ru-RU"/>
        </w:rPr>
        <w:t>Abstract. The consequences of the international division of labor for the development of the sphere of employment of the modern state are analyzed. Priority directions of perfection of state regulation of formation of competitive labor on the basis of the concept of human capital are determined.</w:t>
      </w:r>
    </w:p>
    <w:p w:rsidR="00F20B4B" w:rsidRPr="00F20B4B" w:rsidRDefault="00F20B4B" w:rsidP="00F20B4B">
      <w:pPr>
        <w:spacing w:after="0" w:line="240" w:lineRule="auto"/>
        <w:ind w:firstLine="709"/>
        <w:jc w:val="both"/>
        <w:rPr>
          <w:rFonts w:ascii="Times New Roman" w:eastAsia="Times New Roman" w:hAnsi="Times New Roman" w:cs="Times New Roman"/>
          <w:i/>
          <w:sz w:val="24"/>
          <w:szCs w:val="24"/>
          <w:lang w:val="en-US" w:eastAsia="ru-RU"/>
        </w:rPr>
      </w:pPr>
      <w:r w:rsidRPr="00F20B4B">
        <w:rPr>
          <w:rFonts w:ascii="Times New Roman" w:eastAsia="Times New Roman" w:hAnsi="Times New Roman" w:cs="Times New Roman"/>
          <w:i/>
          <w:sz w:val="24"/>
          <w:szCs w:val="24"/>
          <w:lang w:val="en-US" w:eastAsia="ru-RU"/>
        </w:rPr>
        <w:t>Key words: state regulation, labor market, labor, human capital.</w:t>
      </w:r>
    </w:p>
    <w:p w:rsidR="00F20B4B" w:rsidRPr="00F20B4B" w:rsidRDefault="00F20B4B" w:rsidP="00F20B4B">
      <w:pPr>
        <w:spacing w:after="0" w:line="240" w:lineRule="auto"/>
        <w:ind w:firstLine="709"/>
        <w:jc w:val="both"/>
        <w:rPr>
          <w:rFonts w:ascii="Times New Roman" w:eastAsia="Times New Roman" w:hAnsi="Times New Roman" w:cs="Times New Roman"/>
          <w:i/>
          <w:sz w:val="28"/>
          <w:szCs w:val="28"/>
          <w:lang w:val="en-US" w:eastAsia="ru-RU"/>
        </w:rPr>
      </w:pP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b/>
          <w:sz w:val="28"/>
          <w:szCs w:val="28"/>
          <w:lang w:eastAsia="ru-RU"/>
        </w:rPr>
        <w:t>Постановка проблемы.</w:t>
      </w:r>
      <w:r w:rsidRPr="00F20B4B">
        <w:rPr>
          <w:rFonts w:ascii="Times New Roman" w:eastAsia="Times New Roman" w:hAnsi="Times New Roman" w:cs="Times New Roman"/>
          <w:sz w:val="28"/>
          <w:szCs w:val="28"/>
          <w:lang w:eastAsia="ru-RU"/>
        </w:rPr>
        <w:t xml:space="preserve"> Особенностью развития мировой экономики второй половины ХХ в. и начала ХХI в. является ее глобализация, которая проявляется в проникновении деятельности корпораций в экономику других стран, свободном переливании капиталов, материальных и трудовых ресурсов. В результате этих процессов возникла Всемирная торговая организация, региональные союзы экономического сотрудничества; появилась наднациональная Международная организация труда, которая подняла до международного уровня вопросы социальной защиты трудящихся и всего населения; сформировалось много организаций по урегулированию социальных и экономических вопросов, международной миграции; уменьшилось влияние и возможности государства и профсоюзов в защиту социальных прав человека и тому подобное.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b/>
          <w:sz w:val="28"/>
          <w:szCs w:val="28"/>
          <w:lang w:eastAsia="ru-RU"/>
        </w:rPr>
        <w:t xml:space="preserve">Анализ предыдущих исследований и публикаций. </w:t>
      </w:r>
      <w:r w:rsidRPr="00F20B4B">
        <w:rPr>
          <w:rFonts w:ascii="Times New Roman" w:eastAsia="Times New Roman" w:hAnsi="Times New Roman" w:cs="Times New Roman"/>
          <w:sz w:val="28"/>
          <w:szCs w:val="28"/>
          <w:lang w:eastAsia="ru-RU"/>
        </w:rPr>
        <w:t xml:space="preserve">В научной разработке теоретических и прикладных проблем развития национального </w:t>
      </w:r>
      <w:r w:rsidRPr="00F20B4B">
        <w:rPr>
          <w:rFonts w:ascii="Times New Roman" w:eastAsia="Times New Roman" w:hAnsi="Times New Roman" w:cs="Times New Roman"/>
          <w:sz w:val="28"/>
          <w:szCs w:val="28"/>
          <w:lang w:eastAsia="ru-RU"/>
        </w:rPr>
        <w:lastRenderedPageBreak/>
        <w:t xml:space="preserve">рынка труда и регулирования занятости населения в условиях углубления мирового разделения труда значительный вклад внесли ученые, труды которых широко известны за пределами страны: Р.И. Капелюшников, </w:t>
      </w:r>
      <w:r w:rsidRPr="00F20B4B">
        <w:rPr>
          <w:rFonts w:ascii="Times New Roman" w:eastAsia="Times New Roman" w:hAnsi="Times New Roman" w:cs="Times New Roman"/>
          <w:sz w:val="28"/>
          <w:szCs w:val="28"/>
          <w:shd w:val="clear" w:color="auto" w:fill="FFFFFF"/>
          <w:lang w:eastAsia="ru-RU"/>
        </w:rPr>
        <w:t xml:space="preserve">С.А. Дятлов, </w:t>
      </w:r>
      <w:r w:rsidRPr="00F20B4B">
        <w:rPr>
          <w:rFonts w:ascii="Times New Roman" w:eastAsia="Times New Roman" w:hAnsi="Times New Roman" w:cs="Times New Roman"/>
          <w:sz w:val="28"/>
          <w:szCs w:val="28"/>
          <w:lang w:eastAsia="ru-RU"/>
        </w:rPr>
        <w:t xml:space="preserve">А.Л. Лукьянова, Л.В. Шаульськая, и другие. Несмотря на высокий уровень и значительные объемы исследований в этой области, проблема формирования конкурентоспособной рабочей силы в быстро меняющихся условиях не утратила актуальности и требует дальнейшей разработки.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b/>
          <w:sz w:val="28"/>
          <w:szCs w:val="28"/>
          <w:lang w:eastAsia="ru-RU"/>
        </w:rPr>
        <w:t>Целью</w:t>
      </w:r>
      <w:r w:rsidRPr="00F20B4B">
        <w:rPr>
          <w:rFonts w:ascii="Times New Roman" w:eastAsia="Times New Roman" w:hAnsi="Times New Roman" w:cs="Times New Roman"/>
          <w:sz w:val="28"/>
          <w:szCs w:val="28"/>
          <w:lang w:eastAsia="ru-RU"/>
        </w:rPr>
        <w:t xml:space="preserve"> статьи является анализ последствий международного разделения труда для развития сферы занятости и определение приоритетных направлений совершенствования государственного регулирования формирования конкурентоспособной рабочей силы на основе концепции человеческого капитала.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b/>
          <w:sz w:val="28"/>
          <w:szCs w:val="28"/>
          <w:lang w:eastAsia="ru-RU"/>
        </w:rPr>
        <w:t>Основные результаты исследования</w:t>
      </w:r>
      <w:r w:rsidRPr="00F20B4B">
        <w:rPr>
          <w:rFonts w:ascii="Times New Roman" w:eastAsia="Times New Roman" w:hAnsi="Times New Roman" w:cs="Times New Roman"/>
          <w:sz w:val="28"/>
          <w:szCs w:val="28"/>
          <w:lang w:eastAsia="ru-RU"/>
        </w:rPr>
        <w:t xml:space="preserve">. Как показывают исследования, глобализация экономики по ее чертам проявления позволяет распознать перспективу единого мирового хозяйства, с характерными процессами международного разделения труда [1]. Учитывая, что это распределение труда определяется по многим признакам и является сложным, по нашему мнению, целесообразно рассмотреть его общие черты.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В целом, по территориальному разделению труда, страны можно классифицировать, с одной стороны, как производителей товаров и услуг, а с другой – как производителей сырья и материалов, в том числе сельскохозяйственной продукции. К первой группе относятся индустриально развитые страны, ко второй – развивающиеся страны. Такое деление достаточно условно, поскольку страны каждой из групп отличаются определенными особенностями и специализацией хозяйства.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Характерной чертой современности является углубление процессов специализации в международном машиностроении – общем, электронике, электротехнике и т.д. Специализация в этой наиболее наукоемкой отрасли достигла узлового и даже подетального производства унифицированной продукции, являющейся объектом обмена части между индустриально развитыми государствами. Комплектация выпускаемой продукции в Западной Европе достигает 50% готовности узлов и деталей [2].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Высоким динамизмом развития международного разделения труда характеризуется мировой рынок потребительских товаров. Крупнейшими производителями являются страны Западной Европы, где сосредоточена половина мирового экспорта этих товаров. В области сельского хозяйства развитые страны в последние годы все шире практикуют дотирования сельскохозяйственной продукции в контексте ее перепроизводства. Чтобы предотвратить истощение земель, часть из них выводится из сельскохозяйственного пользования и засаживается лесами, а фермеры получают за это дотации, освобождаясь от бесполезной работы. При этом не нарушаются правила ВТО о равенстве условий производства сельскохозяйственной продукции.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lastRenderedPageBreak/>
        <w:t xml:space="preserve">Глобализация экономики углубила специализацию даже высокоразвитых стран в условиях конкурентной борьбы на мировом рынке в направлении повышения качества продукции, снижении ее себестоимости. Это обусловлено не только внедрением высоких технологий, но и увеличением производства продукции, превышающим потребности внутреннего рынка: химической, энергетической продукции, а также современных станков в ФРГ, электронно-вычислительных машин и средств программного обеспечения в США, производство автомобилей, судов и электроники в Японии. Более 50% продукции эти страны экспортируют, удерживая мировое лидерство. К тому же, темпы роста объемов сырьевых отраслей несколько замедлились из-за внедрения новейших технологий в направлении уменьшения материалоемкости и энергоемкости с учетом тенденций роста стоимости энергоносителей [4].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Продолжаются процессы освоения новых технологий странами, которые стали на путь индустриализации, – Республикой Корея, Тайванем, Сингапуром, где уже созданы свои транснациональные корпорации в области автомобилестроения, производства электронной аппаратуры, орудий телекоммуникаций. По прогнозам ООН, мировую экономику ждут некоторые структурные сдвиги, обусловленные удорожанием энергоносителей и сырья, появлением новых лидеров.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Как показывают исследования, несмотря на то, что наряду с новыми индустриальными государствами выходят на мировой рынок страны Восточной Европы, экспортные возможности этих стран ограничены как недостаточным уровнем развития отдельных отраслей, так и финансовыми возможностями. Эти страны имеют значительную финансовую задолженность, очень низкий, по сравнению с другими странами, ВВП на душу населения, а следовательно – и  незначительные возможности для научных разработок и создания новых технологий в широком круге отраслей.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Международные организации прогнозируют незначительный рост экспортных возможностей развивающихся стран, и увеличение импорта из индустриально развитых стран. В формировании экономики решающую роль играют и будут играть транснациональные компании – корпорации, тресты, их союзы, капитал которых (национальный по происхождению и международный по сфере деятельности) берет под контроль хозяйство стран с более отсталой экономикой.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По данным исследований, к концу ХХI в. 300 – 400 гигантских корпораций сконцентрируют 3/4 мирового производства. Прогнозируется концентрация производства, финансового капитала в странах Запада, США, Японии, где будет больше развиваться высокотехнологичное производство, что позволит иметь огромные финансовые возможности для поисковых, научно-исследовательских работ для таких нужд ведущих отраслей, как аэрокосмическая, атомная, машиностроительная.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sz w:val="28"/>
          <w:szCs w:val="28"/>
          <w:lang w:eastAsia="ru-RU"/>
        </w:rPr>
        <w:t xml:space="preserve">Развивающимся странам и странам с переходной экономикой необходимо пройти путь интеграции в мировое разделение труда. Сложность ситуации заключается в том, что такие страны используют сырье как источник </w:t>
      </w:r>
      <w:r w:rsidRPr="00F20B4B">
        <w:rPr>
          <w:rFonts w:ascii="Times New Roman" w:eastAsia="Times New Roman" w:hAnsi="Times New Roman" w:cs="Times New Roman"/>
          <w:sz w:val="28"/>
          <w:szCs w:val="28"/>
          <w:lang w:eastAsia="ru-RU"/>
        </w:rPr>
        <w:lastRenderedPageBreak/>
        <w:t xml:space="preserve">валютного пополнения бюджета. Задача состоит в том, чтобы не потерять научный потенциал  [3]. По оценке ученых, происходит вымывание рабочих мест с высокой «образовательной вместимостью», уменьшается занятость в более высокотехнологичных производствах, ухудшается профессионально-квалификационная структура рабочих мест. Поэтому, первоочередной задачей государства в этих условиях является защита национального производителя, защита внутреннего рынка. </w:t>
      </w:r>
    </w:p>
    <w:p w:rsidR="00F20B4B" w:rsidRPr="00F20B4B" w:rsidRDefault="00F20B4B" w:rsidP="00F20B4B">
      <w:pPr>
        <w:spacing w:after="0" w:line="240" w:lineRule="auto"/>
        <w:ind w:firstLine="709"/>
        <w:jc w:val="both"/>
        <w:rPr>
          <w:rFonts w:ascii="Times New Roman" w:eastAsia="Times New Roman" w:hAnsi="Times New Roman" w:cs="Times New Roman"/>
          <w:sz w:val="28"/>
          <w:szCs w:val="28"/>
          <w:lang w:eastAsia="ru-RU"/>
        </w:rPr>
      </w:pPr>
      <w:r w:rsidRPr="00F20B4B">
        <w:rPr>
          <w:rFonts w:ascii="Times New Roman" w:eastAsia="Times New Roman" w:hAnsi="Times New Roman" w:cs="Times New Roman"/>
          <w:b/>
          <w:sz w:val="28"/>
          <w:szCs w:val="28"/>
          <w:lang w:eastAsia="ru-RU"/>
        </w:rPr>
        <w:t>Выводы</w:t>
      </w:r>
      <w:r w:rsidRPr="00F20B4B">
        <w:rPr>
          <w:rFonts w:ascii="Times New Roman" w:eastAsia="Times New Roman" w:hAnsi="Times New Roman" w:cs="Times New Roman"/>
          <w:sz w:val="28"/>
          <w:szCs w:val="28"/>
          <w:lang w:eastAsia="ru-RU"/>
        </w:rPr>
        <w:t>. Таким образом, стоит вопрос восстановления роли государства как главной регулирующей силы и введение верховенства экономики над политикой. Учитывая это, поддержка отечественного производителя, прежде всего в высокотехнологичных отраслях и стимулирование конкурентоспособности отечественной экономики будут способствовать вхождению в мировое разделение производства и труда.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F20B4B" w:rsidRPr="00F20B4B" w:rsidTr="002D53BD">
        <w:trPr>
          <w:jc w:val="center"/>
        </w:trPr>
        <w:tc>
          <w:tcPr>
            <w:tcW w:w="5000" w:type="pct"/>
            <w:gridSpan w:val="2"/>
          </w:tcPr>
          <w:p w:rsidR="00F20B4B" w:rsidRPr="00F20B4B" w:rsidRDefault="00F20B4B" w:rsidP="00F20B4B">
            <w:pPr>
              <w:contextualSpacing/>
              <w:jc w:val="both"/>
              <w:rPr>
                <w:rFonts w:ascii="Times New Roman" w:eastAsia="Calibri" w:hAnsi="Times New Roman"/>
                <w:sz w:val="24"/>
                <w:szCs w:val="24"/>
              </w:rPr>
            </w:pPr>
          </w:p>
        </w:tc>
      </w:tr>
      <w:tr w:rsidR="00F20B4B" w:rsidRPr="00F20B4B" w:rsidTr="002D53BD">
        <w:trPr>
          <w:jc w:val="center"/>
        </w:trPr>
        <w:tc>
          <w:tcPr>
            <w:tcW w:w="5000" w:type="pct"/>
            <w:gridSpan w:val="2"/>
          </w:tcPr>
          <w:p w:rsidR="00F20B4B" w:rsidRPr="00F20B4B" w:rsidRDefault="00F20B4B" w:rsidP="00F20B4B">
            <w:pPr>
              <w:ind w:firstLine="709"/>
              <w:jc w:val="center"/>
              <w:rPr>
                <w:rFonts w:ascii="Times New Roman" w:hAnsi="Times New Roman"/>
                <w:b/>
                <w:sz w:val="28"/>
                <w:szCs w:val="28"/>
              </w:rPr>
            </w:pPr>
            <w:r w:rsidRPr="00F20B4B">
              <w:rPr>
                <w:rFonts w:ascii="Times New Roman" w:hAnsi="Times New Roman"/>
                <w:b/>
                <w:sz w:val="28"/>
                <w:szCs w:val="28"/>
              </w:rPr>
              <w:t>Список литературы</w:t>
            </w:r>
          </w:p>
        </w:tc>
      </w:tr>
      <w:tr w:rsidR="00F20B4B" w:rsidRPr="00F20B4B" w:rsidTr="002D53BD">
        <w:trPr>
          <w:jc w:val="center"/>
        </w:trPr>
        <w:tc>
          <w:tcPr>
            <w:tcW w:w="293" w:type="pct"/>
          </w:tcPr>
          <w:p w:rsidR="00F20B4B" w:rsidRPr="00F20B4B" w:rsidRDefault="00F20B4B" w:rsidP="00F20B4B">
            <w:pPr>
              <w:widowControl w:val="0"/>
              <w:numPr>
                <w:ilvl w:val="0"/>
                <w:numId w:val="1"/>
              </w:numPr>
              <w:contextualSpacing/>
              <w:jc w:val="both"/>
              <w:rPr>
                <w:rFonts w:ascii="Times New Roman" w:eastAsia="Calibri" w:hAnsi="Times New Roman"/>
                <w:sz w:val="24"/>
                <w:szCs w:val="24"/>
              </w:rPr>
            </w:pPr>
          </w:p>
        </w:tc>
        <w:tc>
          <w:tcPr>
            <w:tcW w:w="4707" w:type="pct"/>
          </w:tcPr>
          <w:p w:rsidR="00F20B4B" w:rsidRPr="00F20B4B" w:rsidRDefault="00F20B4B" w:rsidP="00F20B4B">
            <w:pPr>
              <w:jc w:val="both"/>
              <w:rPr>
                <w:rFonts w:ascii="Times New Roman" w:hAnsi="Times New Roman"/>
                <w:sz w:val="24"/>
                <w:szCs w:val="24"/>
              </w:rPr>
            </w:pPr>
            <w:r w:rsidRPr="00F20B4B">
              <w:rPr>
                <w:rFonts w:ascii="Times New Roman" w:hAnsi="Times New Roman"/>
                <w:bCs/>
                <w:sz w:val="24"/>
                <w:szCs w:val="24"/>
              </w:rPr>
              <w:t>Шаульська Л. В. Стратегія розвитку трудового потенціалу України :</w:t>
            </w:r>
            <w:r w:rsidRPr="00F20B4B">
              <w:rPr>
                <w:rFonts w:ascii="Times New Roman" w:hAnsi="Times New Roman"/>
                <w:sz w:val="24"/>
                <w:szCs w:val="24"/>
              </w:rPr>
              <w:t xml:space="preserve"> монографія / Л. В. Шаульська. – Донецьк : НАМ України, Інститут економіки промисловості, 2008. – 502 с.</w:t>
            </w:r>
          </w:p>
        </w:tc>
      </w:tr>
      <w:tr w:rsidR="00F20B4B" w:rsidRPr="00F20B4B" w:rsidTr="002D53BD">
        <w:trPr>
          <w:jc w:val="center"/>
        </w:trPr>
        <w:tc>
          <w:tcPr>
            <w:tcW w:w="293" w:type="pct"/>
          </w:tcPr>
          <w:p w:rsidR="00F20B4B" w:rsidRPr="00F20B4B" w:rsidRDefault="00F20B4B" w:rsidP="00F20B4B">
            <w:pPr>
              <w:widowControl w:val="0"/>
              <w:numPr>
                <w:ilvl w:val="0"/>
                <w:numId w:val="1"/>
              </w:numPr>
              <w:contextualSpacing/>
              <w:jc w:val="both"/>
              <w:rPr>
                <w:rFonts w:ascii="Times New Roman" w:eastAsia="Calibri" w:hAnsi="Times New Roman"/>
                <w:sz w:val="24"/>
                <w:szCs w:val="24"/>
              </w:rPr>
            </w:pPr>
          </w:p>
        </w:tc>
        <w:tc>
          <w:tcPr>
            <w:tcW w:w="4707" w:type="pct"/>
          </w:tcPr>
          <w:p w:rsidR="00F20B4B" w:rsidRPr="00F20B4B" w:rsidRDefault="00F20B4B" w:rsidP="00F20B4B">
            <w:pPr>
              <w:jc w:val="both"/>
              <w:rPr>
                <w:rFonts w:ascii="Times New Roman" w:hAnsi="Times New Roman"/>
                <w:sz w:val="24"/>
                <w:szCs w:val="24"/>
              </w:rPr>
            </w:pPr>
            <w:r w:rsidRPr="00F20B4B">
              <w:rPr>
                <w:rFonts w:ascii="Times New Roman" w:hAnsi="Times New Roman"/>
                <w:sz w:val="24"/>
                <w:szCs w:val="24"/>
                <w:shd w:val="clear" w:color="auto" w:fill="FFFFFF"/>
              </w:rPr>
              <w:t>Дятлов С.А. Теория человеческого капитала: Учебное пособие / С.А. Дятлов.</w:t>
            </w:r>
            <w:r w:rsidRPr="00F20B4B">
              <w:rPr>
                <w:rFonts w:ascii="Times New Roman" w:hAnsi="Times New Roman"/>
                <w:sz w:val="24"/>
                <w:szCs w:val="24"/>
              </w:rPr>
              <w:t xml:space="preserve"> –</w:t>
            </w:r>
            <w:r w:rsidRPr="00F20B4B">
              <w:rPr>
                <w:rFonts w:ascii="Times New Roman" w:hAnsi="Times New Roman"/>
                <w:sz w:val="24"/>
                <w:szCs w:val="24"/>
                <w:shd w:val="clear" w:color="auto" w:fill="FFFFFF"/>
              </w:rPr>
              <w:t xml:space="preserve"> СПб.: Изд. СПбУЭФ. – 2006. – С. 38.</w:t>
            </w:r>
            <w:r w:rsidRPr="00F20B4B">
              <w:rPr>
                <w:rFonts w:ascii="Times New Roman" w:hAnsi="Times New Roman"/>
                <w:sz w:val="24"/>
                <w:szCs w:val="24"/>
              </w:rPr>
              <w:t xml:space="preserve"> </w:t>
            </w:r>
          </w:p>
        </w:tc>
      </w:tr>
      <w:tr w:rsidR="00F20B4B" w:rsidRPr="00F20B4B" w:rsidTr="002D53BD">
        <w:trPr>
          <w:jc w:val="center"/>
        </w:trPr>
        <w:tc>
          <w:tcPr>
            <w:tcW w:w="293" w:type="pct"/>
          </w:tcPr>
          <w:p w:rsidR="00F20B4B" w:rsidRPr="00F20B4B" w:rsidRDefault="00F20B4B" w:rsidP="00F20B4B">
            <w:pPr>
              <w:widowControl w:val="0"/>
              <w:numPr>
                <w:ilvl w:val="0"/>
                <w:numId w:val="1"/>
              </w:numPr>
              <w:contextualSpacing/>
              <w:jc w:val="both"/>
              <w:rPr>
                <w:rFonts w:ascii="Times New Roman" w:eastAsia="Calibri" w:hAnsi="Times New Roman"/>
                <w:sz w:val="24"/>
                <w:szCs w:val="24"/>
              </w:rPr>
            </w:pPr>
          </w:p>
        </w:tc>
        <w:tc>
          <w:tcPr>
            <w:tcW w:w="4707" w:type="pct"/>
          </w:tcPr>
          <w:p w:rsidR="00F20B4B" w:rsidRPr="00F20B4B" w:rsidRDefault="00F20B4B" w:rsidP="00F20B4B">
            <w:pPr>
              <w:jc w:val="both"/>
              <w:rPr>
                <w:rFonts w:ascii="Times New Roman" w:hAnsi="Times New Roman"/>
                <w:sz w:val="24"/>
                <w:szCs w:val="24"/>
              </w:rPr>
            </w:pPr>
            <w:r w:rsidRPr="00F20B4B">
              <w:rPr>
                <w:rFonts w:ascii="Times New Roman" w:hAnsi="Times New Roman"/>
                <w:sz w:val="24"/>
                <w:szCs w:val="24"/>
              </w:rPr>
              <w:t>Капелюшников, Р. И. Трансформация человеческого капитала в российском обществе (на базе «Российского мониторинга экономического положения и здоровья населения») / Р. И. Капелюшников, А. Л. Лукьянова. – Москва: Фонд «Либеральная миссия», 2010. – 196 с.</w:t>
            </w:r>
          </w:p>
        </w:tc>
      </w:tr>
      <w:tr w:rsidR="00F20B4B" w:rsidRPr="00F20B4B" w:rsidTr="002D53BD">
        <w:trPr>
          <w:jc w:val="center"/>
        </w:trPr>
        <w:tc>
          <w:tcPr>
            <w:tcW w:w="293" w:type="pct"/>
          </w:tcPr>
          <w:p w:rsidR="00F20B4B" w:rsidRPr="00F20B4B" w:rsidRDefault="00F20B4B" w:rsidP="00F20B4B">
            <w:pPr>
              <w:widowControl w:val="0"/>
              <w:numPr>
                <w:ilvl w:val="0"/>
                <w:numId w:val="1"/>
              </w:numPr>
              <w:contextualSpacing/>
              <w:jc w:val="both"/>
              <w:rPr>
                <w:rFonts w:ascii="Times New Roman" w:eastAsia="Calibri" w:hAnsi="Times New Roman"/>
                <w:sz w:val="24"/>
                <w:szCs w:val="24"/>
              </w:rPr>
            </w:pPr>
          </w:p>
        </w:tc>
        <w:tc>
          <w:tcPr>
            <w:tcW w:w="4707" w:type="pct"/>
          </w:tcPr>
          <w:p w:rsidR="00F20B4B" w:rsidRPr="00F20B4B" w:rsidRDefault="00F20B4B" w:rsidP="00F20B4B">
            <w:pPr>
              <w:jc w:val="both"/>
              <w:rPr>
                <w:rFonts w:ascii="Times New Roman" w:hAnsi="Times New Roman"/>
                <w:sz w:val="24"/>
                <w:szCs w:val="24"/>
                <w:lang w:val="en-US"/>
              </w:rPr>
            </w:pPr>
            <w:r w:rsidRPr="00F20B4B">
              <w:rPr>
                <w:rFonts w:ascii="Times New Roman" w:hAnsi="Times New Roman"/>
                <w:sz w:val="24"/>
                <w:szCs w:val="24"/>
                <w:lang w:val="en-US"/>
              </w:rPr>
              <w:t>Bowen H. P. Inwestment in Zearning [Text] / H. P. Bowen. San Franciso: [s. n.], 1978. – P. 274.</w:t>
            </w:r>
          </w:p>
        </w:tc>
      </w:tr>
    </w:tbl>
    <w:p w:rsidR="00410842" w:rsidRPr="00F20B4B" w:rsidRDefault="00410842">
      <w:pPr>
        <w:rPr>
          <w:lang w:val="en-US"/>
        </w:rPr>
      </w:pPr>
      <w:bookmarkStart w:id="2" w:name="_GoBack"/>
      <w:bookmarkEnd w:id="2"/>
    </w:p>
    <w:sectPr w:rsidR="00410842" w:rsidRPr="00F2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83C34"/>
    <w:multiLevelType w:val="hybridMultilevel"/>
    <w:tmpl w:val="170A53E0"/>
    <w:lvl w:ilvl="0" w:tplc="3FD2AFEE">
      <w:start w:val="1"/>
      <w:numFmt w:val="decimal"/>
      <w:lvlText w:val="%1."/>
      <w:lvlJc w:val="left"/>
      <w:pPr>
        <w:ind w:left="360" w:hanging="360"/>
      </w:pPr>
      <w:rPr>
        <w:rFonts w:hint="default"/>
      </w:rPr>
    </w:lvl>
    <w:lvl w:ilvl="1" w:tplc="25D6D894">
      <w:start w:val="1"/>
      <w:numFmt w:val="decimal"/>
      <w:lvlText w:val="%2."/>
      <w:lvlJc w:val="left"/>
      <w:pPr>
        <w:ind w:left="2115" w:hanging="10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4B"/>
    <w:rsid w:val="00410842"/>
    <w:rsid w:val="00F2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FF421-7A24-4F42-9C82-85EC3900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B4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2018-09-22T07:22:00Z</dcterms:created>
  <dcterms:modified xsi:type="dcterms:W3CDTF">2018-09-22T07:22:00Z</dcterms:modified>
</cp:coreProperties>
</file>