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5046"/>
      </w:tblGrid>
      <w:tr w:rsidR="005279E5" w:rsidRPr="005279E5" w:rsidTr="00272896">
        <w:trPr>
          <w:jc w:val="center"/>
        </w:trPr>
        <w:tc>
          <w:tcPr>
            <w:tcW w:w="4935" w:type="pct"/>
            <w:gridSpan w:val="2"/>
            <w:hideMark/>
          </w:tcPr>
          <w:p w:rsidR="005279E5" w:rsidRPr="005279E5" w:rsidRDefault="005279E5" w:rsidP="005279E5">
            <w:pPr>
              <w:widowControl w:val="0"/>
              <w:shd w:val="clear" w:color="auto" w:fill="FFFFFF"/>
              <w:jc w:val="both"/>
              <w:rPr>
                <w:rFonts w:ascii="Times New Roman" w:hAnsi="Times New Roman"/>
                <w:b/>
                <w:sz w:val="28"/>
                <w:szCs w:val="28"/>
              </w:rPr>
            </w:pPr>
          </w:p>
          <w:p w:rsidR="005279E5" w:rsidRPr="005279E5" w:rsidRDefault="005279E5" w:rsidP="005279E5">
            <w:pPr>
              <w:widowControl w:val="0"/>
              <w:shd w:val="clear" w:color="auto" w:fill="FFFFFF"/>
              <w:jc w:val="both"/>
              <w:rPr>
                <w:rFonts w:ascii="Times New Roman" w:hAnsi="Times New Roman"/>
                <w:b/>
                <w:sz w:val="28"/>
                <w:szCs w:val="28"/>
              </w:rPr>
            </w:pPr>
          </w:p>
          <w:p w:rsidR="005279E5" w:rsidRPr="005279E5" w:rsidRDefault="005279E5" w:rsidP="005279E5">
            <w:pPr>
              <w:widowControl w:val="0"/>
              <w:shd w:val="clear" w:color="auto" w:fill="FFFFFF"/>
              <w:jc w:val="both"/>
              <w:rPr>
                <w:rFonts w:ascii="Times New Roman" w:hAnsi="Times New Roman"/>
                <w:b/>
                <w:sz w:val="28"/>
                <w:szCs w:val="28"/>
              </w:rPr>
            </w:pPr>
          </w:p>
          <w:p w:rsidR="005279E5" w:rsidRPr="005279E5" w:rsidRDefault="005279E5" w:rsidP="005279E5">
            <w:pPr>
              <w:widowControl w:val="0"/>
              <w:shd w:val="clear" w:color="auto" w:fill="FFFFFF"/>
              <w:jc w:val="both"/>
              <w:rPr>
                <w:rFonts w:ascii="Times New Roman" w:hAnsi="Times New Roman"/>
                <w:b/>
                <w:sz w:val="28"/>
                <w:szCs w:val="24"/>
              </w:rPr>
            </w:pPr>
            <w:r w:rsidRPr="005279E5">
              <w:rPr>
                <w:rFonts w:ascii="Times New Roman" w:hAnsi="Times New Roman"/>
                <w:b/>
                <w:sz w:val="28"/>
                <w:szCs w:val="28"/>
              </w:rPr>
              <w:t>УДК 338.2</w:t>
            </w:r>
          </w:p>
        </w:tc>
      </w:tr>
      <w:tr w:rsidR="005279E5" w:rsidRPr="005279E5" w:rsidTr="00272896">
        <w:trPr>
          <w:jc w:val="center"/>
        </w:trPr>
        <w:tc>
          <w:tcPr>
            <w:tcW w:w="2229" w:type="pct"/>
          </w:tcPr>
          <w:p w:rsidR="005279E5" w:rsidRPr="005279E5" w:rsidRDefault="005279E5" w:rsidP="005279E5">
            <w:pPr>
              <w:widowControl w:val="0"/>
              <w:jc w:val="right"/>
              <w:rPr>
                <w:rFonts w:ascii="Times New Roman" w:hAnsi="Times New Roman"/>
                <w:sz w:val="28"/>
                <w:szCs w:val="28"/>
              </w:rPr>
            </w:pPr>
          </w:p>
        </w:tc>
        <w:tc>
          <w:tcPr>
            <w:tcW w:w="2706" w:type="pct"/>
          </w:tcPr>
          <w:p w:rsidR="005279E5" w:rsidRPr="005279E5" w:rsidRDefault="005279E5" w:rsidP="005279E5">
            <w:pPr>
              <w:numPr>
                <w:ilvl w:val="1"/>
                <w:numId w:val="0"/>
              </w:numPr>
              <w:tabs>
                <w:tab w:val="left" w:pos="709"/>
              </w:tabs>
              <w:suppressAutoHyphens/>
              <w:ind w:firstLine="709"/>
              <w:outlineLvl w:val="1"/>
              <w:rPr>
                <w:rFonts w:ascii="Times New Roman" w:hAnsi="Times New Roman"/>
                <w:b/>
                <w:bCs/>
                <w:sz w:val="28"/>
                <w:szCs w:val="28"/>
              </w:rPr>
            </w:pPr>
            <w:bookmarkStart w:id="0" w:name="_Toc518846670"/>
            <w:r w:rsidRPr="005279E5">
              <w:rPr>
                <w:rFonts w:ascii="Times New Roman" w:hAnsi="Times New Roman"/>
                <w:b/>
                <w:bCs/>
                <w:sz w:val="28"/>
                <w:szCs w:val="28"/>
              </w:rPr>
              <w:t>С.Д. Скрипко,</w:t>
            </w:r>
            <w:bookmarkEnd w:id="0"/>
          </w:p>
          <w:p w:rsidR="005279E5" w:rsidRPr="005279E5" w:rsidRDefault="005279E5" w:rsidP="005279E5">
            <w:pPr>
              <w:numPr>
                <w:ilvl w:val="1"/>
                <w:numId w:val="0"/>
              </w:numPr>
              <w:tabs>
                <w:tab w:val="left" w:pos="709"/>
              </w:tabs>
              <w:suppressAutoHyphens/>
              <w:ind w:firstLine="709"/>
              <w:outlineLvl w:val="1"/>
              <w:rPr>
                <w:rFonts w:ascii="Times New Roman" w:hAnsi="Times New Roman"/>
                <w:b/>
                <w:bCs/>
                <w:sz w:val="28"/>
                <w:szCs w:val="28"/>
              </w:rPr>
            </w:pPr>
            <w:bookmarkStart w:id="1" w:name="_Toc518846671"/>
            <w:r w:rsidRPr="005279E5">
              <w:rPr>
                <w:rFonts w:ascii="Times New Roman" w:hAnsi="Times New Roman"/>
                <w:b/>
                <w:bCs/>
                <w:sz w:val="28"/>
                <w:szCs w:val="28"/>
              </w:rPr>
              <w:t>Е.А. Шумаева</w:t>
            </w:r>
            <w:bookmarkEnd w:id="1"/>
          </w:p>
          <w:p w:rsidR="005279E5" w:rsidRPr="005279E5" w:rsidRDefault="005279E5" w:rsidP="005279E5">
            <w:pPr>
              <w:widowControl w:val="0"/>
              <w:shd w:val="clear" w:color="auto" w:fill="FFFFFF"/>
              <w:jc w:val="both"/>
              <w:rPr>
                <w:rFonts w:ascii="Times New Roman" w:hAnsi="Times New Roman"/>
                <w:i/>
                <w:sz w:val="28"/>
                <w:szCs w:val="28"/>
              </w:rPr>
            </w:pPr>
            <w:r w:rsidRPr="005279E5">
              <w:rPr>
                <w:rFonts w:ascii="Times New Roman" w:hAnsi="Times New Roman"/>
                <w:i/>
                <w:sz w:val="28"/>
                <w:szCs w:val="28"/>
              </w:rPr>
              <w:t>ГОУ ВПО «Донецкий национальный технический университет»,</w:t>
            </w:r>
          </w:p>
          <w:p w:rsidR="005279E5" w:rsidRPr="005279E5" w:rsidRDefault="005279E5" w:rsidP="005279E5">
            <w:pPr>
              <w:widowControl w:val="0"/>
              <w:shd w:val="clear" w:color="auto" w:fill="FFFFFF"/>
              <w:jc w:val="both"/>
              <w:rPr>
                <w:rFonts w:ascii="Times New Roman" w:hAnsi="Times New Roman"/>
                <w:i/>
                <w:sz w:val="28"/>
                <w:szCs w:val="28"/>
              </w:rPr>
            </w:pPr>
            <w:r w:rsidRPr="005279E5">
              <w:rPr>
                <w:rFonts w:ascii="Times New Roman" w:hAnsi="Times New Roman"/>
                <w:i/>
                <w:sz w:val="28"/>
                <w:szCs w:val="28"/>
              </w:rPr>
              <w:t>Донецк, Донецкая Народная Республика</w:t>
            </w:r>
          </w:p>
          <w:p w:rsidR="005279E5" w:rsidRPr="005279E5" w:rsidRDefault="005279E5" w:rsidP="005279E5">
            <w:pPr>
              <w:widowControl w:val="0"/>
              <w:shd w:val="clear" w:color="auto" w:fill="FFFFFF"/>
              <w:jc w:val="both"/>
              <w:rPr>
                <w:rFonts w:ascii="Times New Roman" w:hAnsi="Times New Roman"/>
                <w:b/>
                <w:i/>
                <w:sz w:val="28"/>
                <w:szCs w:val="28"/>
              </w:rPr>
            </w:pPr>
            <w:r w:rsidRPr="005279E5">
              <w:rPr>
                <w:rFonts w:ascii="Times New Roman" w:hAnsi="Times New Roman"/>
                <w:b/>
                <w:i/>
                <w:sz w:val="28"/>
                <w:szCs w:val="28"/>
                <w:lang w:val="en-US"/>
              </w:rPr>
              <w:t>S</w:t>
            </w:r>
            <w:r w:rsidRPr="005279E5">
              <w:rPr>
                <w:rFonts w:ascii="Times New Roman" w:hAnsi="Times New Roman"/>
                <w:b/>
                <w:i/>
                <w:sz w:val="28"/>
                <w:szCs w:val="28"/>
              </w:rPr>
              <w:t>.</w:t>
            </w:r>
            <w:r w:rsidRPr="005279E5">
              <w:rPr>
                <w:rFonts w:ascii="Times New Roman" w:hAnsi="Times New Roman"/>
                <w:b/>
                <w:i/>
                <w:sz w:val="28"/>
                <w:szCs w:val="28"/>
                <w:lang w:val="en-US"/>
              </w:rPr>
              <w:t>D</w:t>
            </w:r>
            <w:r w:rsidRPr="005279E5">
              <w:rPr>
                <w:rFonts w:ascii="Times New Roman" w:hAnsi="Times New Roman"/>
                <w:b/>
                <w:i/>
                <w:sz w:val="28"/>
                <w:szCs w:val="28"/>
              </w:rPr>
              <w:t xml:space="preserve">. </w:t>
            </w:r>
            <w:r w:rsidRPr="005279E5">
              <w:rPr>
                <w:rFonts w:ascii="Times New Roman" w:hAnsi="Times New Roman"/>
                <w:b/>
                <w:i/>
                <w:sz w:val="28"/>
                <w:szCs w:val="28"/>
                <w:lang w:val="en-US"/>
              </w:rPr>
              <w:t>Skripko</w:t>
            </w:r>
            <w:r w:rsidRPr="005279E5">
              <w:rPr>
                <w:rFonts w:ascii="Times New Roman" w:hAnsi="Times New Roman"/>
                <w:b/>
                <w:i/>
                <w:sz w:val="28"/>
                <w:szCs w:val="28"/>
              </w:rPr>
              <w:t>,</w:t>
            </w:r>
          </w:p>
          <w:p w:rsidR="005279E5" w:rsidRPr="005279E5" w:rsidRDefault="005279E5" w:rsidP="005279E5">
            <w:pPr>
              <w:widowControl w:val="0"/>
              <w:shd w:val="clear" w:color="auto" w:fill="FFFFFF"/>
              <w:jc w:val="both"/>
              <w:rPr>
                <w:rFonts w:ascii="Times New Roman" w:hAnsi="Times New Roman"/>
                <w:b/>
                <w:i/>
                <w:sz w:val="28"/>
                <w:szCs w:val="28"/>
                <w:lang w:val="en-US"/>
              </w:rPr>
            </w:pPr>
            <w:r w:rsidRPr="005279E5">
              <w:rPr>
                <w:rFonts w:ascii="Times New Roman" w:hAnsi="Times New Roman"/>
                <w:b/>
                <w:i/>
                <w:sz w:val="28"/>
                <w:szCs w:val="28"/>
                <w:lang w:val="en-US"/>
              </w:rPr>
              <w:t>O.</w:t>
            </w:r>
            <w:r w:rsidRPr="005279E5">
              <w:rPr>
                <w:rFonts w:ascii="Times New Roman" w:hAnsi="Times New Roman"/>
                <w:b/>
                <w:i/>
                <w:sz w:val="28"/>
                <w:szCs w:val="28"/>
              </w:rPr>
              <w:t>А</w:t>
            </w:r>
            <w:r w:rsidRPr="005279E5">
              <w:rPr>
                <w:rFonts w:ascii="Times New Roman" w:hAnsi="Times New Roman"/>
                <w:b/>
                <w:i/>
                <w:sz w:val="28"/>
                <w:szCs w:val="28"/>
                <w:lang w:val="en-US"/>
              </w:rPr>
              <w:t>. Shumaieva</w:t>
            </w:r>
          </w:p>
          <w:p w:rsidR="005279E5" w:rsidRPr="005279E5" w:rsidRDefault="005279E5" w:rsidP="005279E5">
            <w:pPr>
              <w:widowControl w:val="0"/>
              <w:shd w:val="clear" w:color="auto" w:fill="FFFFFF"/>
              <w:jc w:val="both"/>
              <w:rPr>
                <w:rFonts w:ascii="Times New Roman" w:hAnsi="Times New Roman"/>
                <w:i/>
                <w:sz w:val="28"/>
                <w:szCs w:val="28"/>
                <w:lang w:val="en-US"/>
              </w:rPr>
            </w:pPr>
            <w:r w:rsidRPr="005279E5">
              <w:rPr>
                <w:rFonts w:ascii="Times New Roman" w:hAnsi="Times New Roman"/>
                <w:i/>
                <w:sz w:val="28"/>
                <w:szCs w:val="28"/>
                <w:lang w:val="en-US"/>
              </w:rPr>
              <w:t>Donetsk National Technical University,</w:t>
            </w:r>
          </w:p>
          <w:p w:rsidR="005279E5" w:rsidRPr="005279E5" w:rsidRDefault="005279E5" w:rsidP="005279E5">
            <w:pPr>
              <w:widowControl w:val="0"/>
              <w:shd w:val="clear" w:color="auto" w:fill="FFFFFF"/>
              <w:jc w:val="both"/>
              <w:rPr>
                <w:rFonts w:ascii="Times New Roman" w:hAnsi="Times New Roman"/>
                <w:sz w:val="28"/>
                <w:szCs w:val="28"/>
                <w:lang w:val="en-US"/>
              </w:rPr>
            </w:pPr>
            <w:r w:rsidRPr="005279E5">
              <w:rPr>
                <w:rFonts w:ascii="Times New Roman" w:hAnsi="Times New Roman"/>
                <w:i/>
                <w:sz w:val="28"/>
                <w:szCs w:val="28"/>
                <w:lang w:val="en-US"/>
              </w:rPr>
              <w:t>Donetsk, Donetsk People's Republic</w:t>
            </w:r>
          </w:p>
        </w:tc>
      </w:tr>
      <w:tr w:rsidR="005279E5" w:rsidRPr="005279E5" w:rsidTr="00272896">
        <w:trPr>
          <w:jc w:val="center"/>
        </w:trPr>
        <w:tc>
          <w:tcPr>
            <w:tcW w:w="2229" w:type="pct"/>
          </w:tcPr>
          <w:p w:rsidR="005279E5" w:rsidRPr="005279E5" w:rsidRDefault="005279E5" w:rsidP="005279E5">
            <w:pPr>
              <w:keepNext/>
              <w:keepLines/>
              <w:ind w:hanging="28"/>
              <w:jc w:val="center"/>
              <w:outlineLvl w:val="0"/>
              <w:rPr>
                <w:rFonts w:ascii="Times New Roman" w:hAnsi="Times New Roman"/>
                <w:b/>
                <w:bCs/>
                <w:caps/>
                <w:sz w:val="28"/>
                <w:szCs w:val="28"/>
                <w:shd w:val="clear" w:color="auto" w:fill="FFFFFF"/>
                <w:lang w:val="en-US"/>
              </w:rPr>
            </w:pPr>
          </w:p>
        </w:tc>
        <w:tc>
          <w:tcPr>
            <w:tcW w:w="2706" w:type="pct"/>
          </w:tcPr>
          <w:p w:rsidR="005279E5" w:rsidRPr="005279E5" w:rsidRDefault="005279E5" w:rsidP="005279E5">
            <w:pPr>
              <w:widowControl w:val="0"/>
              <w:jc w:val="both"/>
              <w:rPr>
                <w:rFonts w:ascii="Times New Roman" w:hAnsi="Times New Roman"/>
                <w:sz w:val="28"/>
                <w:szCs w:val="24"/>
                <w:lang w:val="en-US"/>
              </w:rPr>
            </w:pPr>
          </w:p>
        </w:tc>
      </w:tr>
      <w:tr w:rsidR="005279E5" w:rsidRPr="005279E5" w:rsidTr="00272896">
        <w:trPr>
          <w:jc w:val="center"/>
        </w:trPr>
        <w:tc>
          <w:tcPr>
            <w:tcW w:w="4935" w:type="pct"/>
            <w:gridSpan w:val="2"/>
          </w:tcPr>
          <w:p w:rsidR="005279E5" w:rsidRPr="005279E5" w:rsidRDefault="005279E5" w:rsidP="005279E5">
            <w:pPr>
              <w:keepNext/>
              <w:keepLines/>
              <w:ind w:hanging="28"/>
              <w:jc w:val="center"/>
              <w:outlineLvl w:val="0"/>
              <w:rPr>
                <w:rFonts w:ascii="Times New Roman" w:hAnsi="Times New Roman"/>
                <w:b/>
                <w:bCs/>
                <w:caps/>
                <w:sz w:val="28"/>
                <w:szCs w:val="28"/>
                <w:shd w:val="clear" w:color="auto" w:fill="FFFFFF"/>
              </w:rPr>
            </w:pPr>
            <w:bookmarkStart w:id="2" w:name="_Toc518846672"/>
            <w:r w:rsidRPr="005279E5">
              <w:rPr>
                <w:rFonts w:ascii="Times New Roman" w:hAnsi="Times New Roman"/>
                <w:b/>
                <w:bCs/>
                <w:caps/>
                <w:sz w:val="28"/>
                <w:szCs w:val="28"/>
                <w:shd w:val="clear" w:color="auto" w:fill="FFFFFF"/>
              </w:rPr>
              <w:t>Мотивация как функция управления персоналом</w:t>
            </w:r>
            <w:bookmarkEnd w:id="2"/>
          </w:p>
        </w:tc>
      </w:tr>
      <w:tr w:rsidR="005279E5" w:rsidRPr="005279E5" w:rsidTr="00272896">
        <w:trPr>
          <w:jc w:val="center"/>
        </w:trPr>
        <w:tc>
          <w:tcPr>
            <w:tcW w:w="4935" w:type="pct"/>
            <w:gridSpan w:val="2"/>
          </w:tcPr>
          <w:p w:rsidR="005279E5" w:rsidRPr="005279E5" w:rsidRDefault="005279E5" w:rsidP="005279E5">
            <w:pPr>
              <w:jc w:val="both"/>
              <w:rPr>
                <w:rFonts w:ascii="Times New Roman" w:hAnsi="Times New Roman"/>
                <w:sz w:val="28"/>
                <w:szCs w:val="24"/>
              </w:rPr>
            </w:pPr>
          </w:p>
        </w:tc>
      </w:tr>
      <w:tr w:rsidR="005279E5" w:rsidRPr="005279E5" w:rsidTr="00272896">
        <w:trPr>
          <w:jc w:val="center"/>
        </w:trPr>
        <w:tc>
          <w:tcPr>
            <w:tcW w:w="4935" w:type="pct"/>
            <w:gridSpan w:val="2"/>
          </w:tcPr>
          <w:p w:rsidR="005279E5" w:rsidRPr="005279E5" w:rsidRDefault="005279E5" w:rsidP="005279E5">
            <w:pPr>
              <w:widowControl w:val="0"/>
              <w:shd w:val="clear" w:color="auto" w:fill="FFFFFF"/>
              <w:ind w:firstLine="709"/>
              <w:jc w:val="center"/>
              <w:rPr>
                <w:rFonts w:ascii="Times New Roman" w:hAnsi="Times New Roman"/>
                <w:b/>
                <w:sz w:val="28"/>
                <w:szCs w:val="28"/>
                <w:lang w:val="en-US"/>
              </w:rPr>
            </w:pPr>
            <w:r w:rsidRPr="005279E5">
              <w:rPr>
                <w:rFonts w:ascii="Times New Roman" w:hAnsi="Times New Roman"/>
                <w:b/>
                <w:sz w:val="28"/>
                <w:szCs w:val="28"/>
                <w:lang w:val="en-US"/>
              </w:rPr>
              <w:t>MOTIVATION AS A FUNCTION OF STAFF MANAGEMENT</w:t>
            </w:r>
          </w:p>
        </w:tc>
      </w:tr>
    </w:tbl>
    <w:p w:rsidR="005279E5" w:rsidRPr="005279E5" w:rsidRDefault="005279E5" w:rsidP="005279E5">
      <w:pPr>
        <w:widowControl w:val="0"/>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5279E5" w:rsidRPr="005279E5" w:rsidRDefault="005279E5" w:rsidP="005279E5">
      <w:pPr>
        <w:widowControl w:val="0"/>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5279E5">
        <w:rPr>
          <w:rFonts w:ascii="Times New Roman" w:eastAsia="Times New Roman" w:hAnsi="Times New Roman" w:cs="Times New Roman"/>
          <w:i/>
          <w:sz w:val="24"/>
          <w:szCs w:val="24"/>
          <w:lang w:eastAsia="ru-RU"/>
        </w:rPr>
        <w:t>Аннотация. Статья посвящена исследованию мотивации как важнейшей функции управления персоналом, особенностей адаптации к современным условиям содержательных теорий мотивации, анализу мотивационных факторов и методов мотивации персонала.</w:t>
      </w:r>
    </w:p>
    <w:p w:rsidR="005279E5" w:rsidRPr="005279E5" w:rsidRDefault="005279E5" w:rsidP="005279E5">
      <w:pPr>
        <w:widowControl w:val="0"/>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5279E5">
        <w:rPr>
          <w:rFonts w:ascii="Times New Roman" w:eastAsia="Times New Roman" w:hAnsi="Times New Roman" w:cs="Times New Roman"/>
          <w:i/>
          <w:sz w:val="24"/>
          <w:szCs w:val="24"/>
          <w:lang w:eastAsia="ru-RU"/>
        </w:rPr>
        <w:t>Ключевые слова: мотивация, мотивационный фактор, теория мотивация, управление персоналом.</w:t>
      </w:r>
    </w:p>
    <w:p w:rsidR="005279E5" w:rsidRPr="005279E5" w:rsidRDefault="005279E5" w:rsidP="005279E5">
      <w:pPr>
        <w:widowControl w:val="0"/>
        <w:shd w:val="clear" w:color="auto" w:fill="FFFFFF"/>
        <w:spacing w:after="0" w:line="240" w:lineRule="auto"/>
        <w:ind w:firstLine="709"/>
        <w:jc w:val="both"/>
        <w:rPr>
          <w:rFonts w:ascii="Times New Roman" w:eastAsia="Times New Roman" w:hAnsi="Times New Roman" w:cs="Times New Roman"/>
          <w:i/>
          <w:sz w:val="24"/>
          <w:szCs w:val="24"/>
          <w:lang w:eastAsia="ru-RU"/>
        </w:rPr>
      </w:pPr>
    </w:p>
    <w:p w:rsidR="005279E5" w:rsidRPr="005279E5" w:rsidRDefault="005279E5" w:rsidP="005279E5">
      <w:pPr>
        <w:widowControl w:val="0"/>
        <w:shd w:val="clear" w:color="auto" w:fill="FFFFFF"/>
        <w:spacing w:after="0" w:line="240" w:lineRule="auto"/>
        <w:ind w:firstLine="709"/>
        <w:jc w:val="both"/>
        <w:rPr>
          <w:rFonts w:ascii="Times New Roman" w:eastAsia="Times New Roman" w:hAnsi="Times New Roman" w:cs="Times New Roman"/>
          <w:i/>
          <w:sz w:val="24"/>
          <w:szCs w:val="24"/>
          <w:lang w:val="en-US" w:eastAsia="ru-RU"/>
        </w:rPr>
      </w:pPr>
      <w:r w:rsidRPr="005279E5">
        <w:rPr>
          <w:rFonts w:ascii="Times New Roman" w:eastAsia="Times New Roman" w:hAnsi="Times New Roman" w:cs="Times New Roman"/>
          <w:i/>
          <w:sz w:val="24"/>
          <w:szCs w:val="24"/>
          <w:lang w:val="en-US" w:eastAsia="ru-RU"/>
        </w:rPr>
        <w:t>Abstract. The article is devoted to the study of motivation as the most important function of personnel management, features of adaptation to modern conditions of meaningful theories of motivation, analysis of motivational factors and methods of personnel motivation.</w:t>
      </w:r>
    </w:p>
    <w:p w:rsidR="005279E5" w:rsidRPr="005279E5" w:rsidRDefault="005279E5" w:rsidP="005279E5">
      <w:pPr>
        <w:widowControl w:val="0"/>
        <w:shd w:val="clear" w:color="auto" w:fill="FFFFFF"/>
        <w:spacing w:after="0" w:line="240" w:lineRule="auto"/>
        <w:ind w:firstLine="709"/>
        <w:jc w:val="both"/>
        <w:rPr>
          <w:rFonts w:ascii="Times New Roman" w:eastAsia="Times New Roman" w:hAnsi="Times New Roman" w:cs="Times New Roman"/>
          <w:i/>
          <w:sz w:val="24"/>
          <w:szCs w:val="24"/>
          <w:lang w:val="en-US" w:eastAsia="ru-RU"/>
        </w:rPr>
      </w:pPr>
      <w:r w:rsidRPr="005279E5">
        <w:rPr>
          <w:rFonts w:ascii="Times New Roman" w:eastAsia="Times New Roman" w:hAnsi="Times New Roman" w:cs="Times New Roman"/>
          <w:i/>
          <w:sz w:val="24"/>
          <w:szCs w:val="24"/>
          <w:lang w:val="en-US" w:eastAsia="ru-RU"/>
        </w:rPr>
        <w:t>Keywords: motivation, motivational factor theory of motivation, staff management.</w:t>
      </w:r>
    </w:p>
    <w:p w:rsidR="005279E5" w:rsidRPr="005279E5" w:rsidRDefault="005279E5" w:rsidP="005279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p>
    <w:p w:rsidR="005279E5" w:rsidRPr="005279E5" w:rsidRDefault="005279E5" w:rsidP="005279E5">
      <w:pPr>
        <w:spacing w:after="0" w:line="240" w:lineRule="auto"/>
        <w:ind w:firstLine="708"/>
        <w:jc w:val="both"/>
        <w:rPr>
          <w:rFonts w:ascii="Times New Roman" w:eastAsia="Times New Roman" w:hAnsi="Times New Roman" w:cs="Times New Roman"/>
          <w:color w:val="333333"/>
          <w:sz w:val="28"/>
          <w:szCs w:val="28"/>
          <w:shd w:val="clear" w:color="auto" w:fill="FFFFFF"/>
          <w:lang w:val="de-DE" w:eastAsia="ru-RU"/>
        </w:rPr>
      </w:pPr>
      <w:r w:rsidRPr="005279E5">
        <w:rPr>
          <w:rFonts w:ascii="Times New Roman" w:eastAsia="Times New Roman" w:hAnsi="Times New Roman" w:cs="Times New Roman"/>
          <w:color w:val="333333"/>
          <w:sz w:val="28"/>
          <w:szCs w:val="28"/>
          <w:shd w:val="clear" w:color="auto" w:fill="FFFFFF"/>
          <w:lang w:val="de-DE" w:eastAsia="ru-RU"/>
        </w:rPr>
        <w:t>Motivation – ein Konzept, das verwendet wird, um die Reihenfolge der Verhaltensweisen zu einem bestimmten Zweck zu erklären.</w:t>
      </w:r>
    </w:p>
    <w:p w:rsidR="005279E5" w:rsidRPr="005279E5" w:rsidRDefault="005279E5" w:rsidP="005279E5">
      <w:pPr>
        <w:spacing w:after="0" w:line="240" w:lineRule="auto"/>
        <w:ind w:firstLine="709"/>
        <w:jc w:val="both"/>
        <w:rPr>
          <w:rFonts w:ascii="Times New Roman" w:eastAsia="Times New Roman" w:hAnsi="Times New Roman" w:cs="Times New Roman"/>
          <w:color w:val="333333"/>
          <w:sz w:val="28"/>
          <w:szCs w:val="28"/>
          <w:shd w:val="clear" w:color="auto" w:fill="FFFFFF"/>
          <w:lang w:val="de-DE" w:eastAsia="ru-RU"/>
        </w:rPr>
      </w:pPr>
      <w:r w:rsidRPr="005279E5">
        <w:rPr>
          <w:rFonts w:ascii="Times New Roman" w:eastAsia="Times New Roman" w:hAnsi="Times New Roman" w:cs="Times New Roman"/>
          <w:sz w:val="28"/>
          <w:szCs w:val="28"/>
          <w:lang w:val="de-DE" w:eastAsia="ru-RU"/>
        </w:rPr>
        <w:t xml:space="preserve">Einerseits, versteht man die Motivation wie </w:t>
      </w:r>
      <w:r w:rsidRPr="005279E5">
        <w:rPr>
          <w:rFonts w:ascii="Times New Roman" w:eastAsia="Times New Roman" w:hAnsi="Times New Roman" w:cs="Times New Roman"/>
          <w:color w:val="333333"/>
          <w:sz w:val="28"/>
          <w:szCs w:val="28"/>
          <w:shd w:val="clear" w:color="auto" w:fill="FFFFFF"/>
          <w:lang w:val="de-DE" w:eastAsia="ru-RU"/>
        </w:rPr>
        <w:t>der Prozess der Bildung der Motive des Beweggrunds. Anderseits ist die Motivation die Inspiration, die Aktivität des Körpers und ihre Ausrichtung angibt.</w:t>
      </w:r>
    </w:p>
    <w:p w:rsidR="005279E5" w:rsidRPr="005279E5" w:rsidRDefault="005279E5" w:rsidP="005279E5">
      <w:pPr>
        <w:spacing w:after="0" w:line="240" w:lineRule="auto"/>
        <w:ind w:firstLine="709"/>
        <w:jc w:val="both"/>
        <w:rPr>
          <w:rFonts w:ascii="Times New Roman" w:eastAsia="Times New Roman" w:hAnsi="Times New Roman" w:cs="Times New Roman"/>
          <w:color w:val="333333"/>
          <w:sz w:val="28"/>
          <w:szCs w:val="28"/>
          <w:shd w:val="clear" w:color="auto" w:fill="FFFFFF"/>
          <w:lang w:val="de-DE" w:eastAsia="ru-RU"/>
        </w:rPr>
      </w:pPr>
      <w:r w:rsidRPr="005279E5">
        <w:rPr>
          <w:rFonts w:ascii="Times New Roman" w:eastAsia="Times New Roman" w:hAnsi="Times New Roman" w:cs="Times New Roman"/>
          <w:color w:val="333333"/>
          <w:sz w:val="28"/>
          <w:szCs w:val="28"/>
          <w:shd w:val="clear" w:color="auto" w:fill="FFFFFF"/>
          <w:lang w:val="de-DE" w:eastAsia="ru-RU"/>
        </w:rPr>
        <w:t>Heutzutage nimmt man die Motivation wie ein Prozess der Ermutigung für sich selbst und andere Aktivitäten, um persönliche Ziele oder Ziele der Organisation zu erreichen an.</w:t>
      </w:r>
    </w:p>
    <w:p w:rsidR="005279E5" w:rsidRPr="005279E5" w:rsidRDefault="005279E5" w:rsidP="005279E5">
      <w:pPr>
        <w:spacing w:after="0" w:line="240" w:lineRule="auto"/>
        <w:ind w:firstLine="709"/>
        <w:jc w:val="both"/>
        <w:rPr>
          <w:rFonts w:ascii="Times New Roman" w:eastAsia="Times New Roman" w:hAnsi="Times New Roman" w:cs="Times New Roman"/>
          <w:color w:val="333333"/>
          <w:sz w:val="28"/>
          <w:szCs w:val="28"/>
          <w:shd w:val="clear" w:color="auto" w:fill="FFFFFF"/>
          <w:lang w:val="de-DE" w:eastAsia="ru-RU"/>
        </w:rPr>
      </w:pPr>
      <w:r w:rsidRPr="005279E5">
        <w:rPr>
          <w:rFonts w:ascii="Times New Roman" w:eastAsia="Times New Roman" w:hAnsi="Times New Roman" w:cs="Times New Roman"/>
          <w:color w:val="333333"/>
          <w:sz w:val="28"/>
          <w:szCs w:val="28"/>
          <w:shd w:val="clear" w:color="auto" w:fill="FFFFFF"/>
          <w:lang w:val="de-DE" w:eastAsia="ru-RU"/>
        </w:rPr>
        <w:t xml:space="preserve">Die modernen Theorien der Motivation werden aufgrund der Forschungen von A. Maslow, F. Herzberg und </w:t>
      </w:r>
      <w:r w:rsidRPr="005279E5">
        <w:rPr>
          <w:rFonts w:ascii="Times New Roman" w:eastAsia="Times New Roman" w:hAnsi="Times New Roman" w:cs="Times New Roman"/>
          <w:sz w:val="28"/>
          <w:szCs w:val="28"/>
          <w:lang w:val="de-DE" w:eastAsia="ru-RU"/>
        </w:rPr>
        <w:t>Porter-Lowler</w:t>
      </w:r>
      <w:r w:rsidRPr="005279E5">
        <w:rPr>
          <w:rFonts w:ascii="Times New Roman" w:eastAsia="Times New Roman" w:hAnsi="Times New Roman" w:cs="Times New Roman"/>
          <w:color w:val="333333"/>
          <w:sz w:val="28"/>
          <w:szCs w:val="28"/>
          <w:shd w:val="clear" w:color="auto" w:fill="FFFFFF"/>
          <w:lang w:val="de-DE" w:eastAsia="ru-RU"/>
        </w:rPr>
        <w:t xml:space="preserve"> gebaut.</w:t>
      </w:r>
    </w:p>
    <w:p w:rsidR="005279E5" w:rsidRPr="005279E5" w:rsidRDefault="005279E5" w:rsidP="005279E5">
      <w:pPr>
        <w:spacing w:after="0" w:line="240" w:lineRule="auto"/>
        <w:ind w:firstLine="709"/>
        <w:jc w:val="both"/>
        <w:rPr>
          <w:rFonts w:ascii="Times New Roman" w:eastAsia="Times New Roman" w:hAnsi="Times New Roman" w:cs="Times New Roman"/>
          <w:color w:val="333333"/>
          <w:sz w:val="28"/>
          <w:szCs w:val="28"/>
          <w:shd w:val="clear" w:color="auto" w:fill="FFFFFF"/>
          <w:lang w:val="de-DE" w:eastAsia="ru-RU"/>
        </w:rPr>
      </w:pPr>
      <w:r w:rsidRPr="005279E5">
        <w:rPr>
          <w:rFonts w:ascii="Times New Roman" w:eastAsia="Times New Roman" w:hAnsi="Times New Roman" w:cs="Times New Roman"/>
          <w:color w:val="333333"/>
          <w:sz w:val="28"/>
          <w:szCs w:val="28"/>
          <w:shd w:val="clear" w:color="auto" w:fill="FFFFFF"/>
          <w:lang w:val="de-DE" w:eastAsia="ru-RU"/>
        </w:rPr>
        <w:t>Wir betrachten die Theorie von F. Herzberg.</w:t>
      </w:r>
    </w:p>
    <w:p w:rsidR="005279E5" w:rsidRPr="005279E5" w:rsidRDefault="005279E5" w:rsidP="005279E5">
      <w:pPr>
        <w:spacing w:after="0" w:line="240" w:lineRule="auto"/>
        <w:ind w:firstLine="708"/>
        <w:jc w:val="both"/>
        <w:rPr>
          <w:rFonts w:ascii="Times New Roman" w:eastAsia="Times New Roman" w:hAnsi="Times New Roman" w:cs="Times New Roman"/>
          <w:sz w:val="28"/>
          <w:szCs w:val="28"/>
          <w:lang w:val="de-DE" w:eastAsia="ru-RU"/>
        </w:rPr>
      </w:pPr>
      <w:r w:rsidRPr="005279E5">
        <w:rPr>
          <w:rFonts w:ascii="Times New Roman" w:eastAsia="Times New Roman" w:hAnsi="Times New Roman" w:cs="Times New Roman"/>
          <w:sz w:val="28"/>
          <w:szCs w:val="28"/>
          <w:lang w:val="de-DE" w:eastAsia="ru-RU"/>
        </w:rPr>
        <w:t xml:space="preserve">Seine Theorie nannte F. Herzberg </w:t>
      </w:r>
      <w:r w:rsidRPr="005279E5">
        <w:rPr>
          <w:rFonts w:ascii="Times New Roman" w:eastAsia="Times New Roman" w:hAnsi="Times New Roman" w:cs="Times New Roman"/>
          <w:sz w:val="28"/>
          <w:szCs w:val="28"/>
          <w:lang w:val="en-US" w:eastAsia="ru-RU"/>
        </w:rPr>
        <w:t>«</w:t>
      </w:r>
      <w:r w:rsidRPr="005279E5">
        <w:rPr>
          <w:rFonts w:ascii="Times New Roman" w:eastAsia="Times New Roman" w:hAnsi="Times New Roman" w:cs="Times New Roman"/>
          <w:sz w:val="28"/>
          <w:szCs w:val="28"/>
          <w:lang w:val="de-DE" w:eastAsia="ru-RU"/>
        </w:rPr>
        <w:t>Motivation und Hygiene</w:t>
      </w:r>
      <w:r w:rsidRPr="005279E5">
        <w:rPr>
          <w:rFonts w:ascii="Times New Roman" w:eastAsia="Times New Roman" w:hAnsi="Times New Roman" w:cs="Times New Roman"/>
          <w:sz w:val="28"/>
          <w:szCs w:val="28"/>
          <w:lang w:val="en-US" w:eastAsia="ru-RU"/>
        </w:rPr>
        <w:t>»</w:t>
      </w:r>
      <w:r w:rsidRPr="005279E5">
        <w:rPr>
          <w:rFonts w:ascii="Times New Roman" w:eastAsia="Times New Roman" w:hAnsi="Times New Roman" w:cs="Times New Roman"/>
          <w:sz w:val="28"/>
          <w:szCs w:val="28"/>
          <w:lang w:val="de-DE" w:eastAsia="ru-RU"/>
        </w:rPr>
        <w:t xml:space="preserve"> oder </w:t>
      </w:r>
      <w:r w:rsidRPr="005279E5">
        <w:rPr>
          <w:rFonts w:ascii="Times New Roman" w:eastAsia="Times New Roman" w:hAnsi="Times New Roman" w:cs="Times New Roman"/>
          <w:sz w:val="28"/>
          <w:szCs w:val="28"/>
          <w:lang w:val="en-US" w:eastAsia="ru-RU"/>
        </w:rPr>
        <w:t>«</w:t>
      </w:r>
      <w:r w:rsidRPr="005279E5">
        <w:rPr>
          <w:rFonts w:ascii="Times New Roman" w:eastAsia="Times New Roman" w:hAnsi="Times New Roman" w:cs="Times New Roman"/>
          <w:sz w:val="28"/>
          <w:szCs w:val="28"/>
          <w:lang w:val="de-DE" w:eastAsia="ru-RU"/>
        </w:rPr>
        <w:t>Theorie der Bereicherung der Arbeit</w:t>
      </w:r>
      <w:r w:rsidRPr="005279E5">
        <w:rPr>
          <w:rFonts w:ascii="Times New Roman" w:eastAsia="Times New Roman" w:hAnsi="Times New Roman" w:cs="Times New Roman"/>
          <w:sz w:val="28"/>
          <w:szCs w:val="28"/>
          <w:lang w:val="en-US" w:eastAsia="ru-RU"/>
        </w:rPr>
        <w:t>»</w:t>
      </w:r>
      <w:r w:rsidRPr="005279E5">
        <w:rPr>
          <w:rFonts w:ascii="Times New Roman" w:eastAsia="Times New Roman" w:hAnsi="Times New Roman" w:cs="Times New Roman"/>
          <w:sz w:val="28"/>
          <w:szCs w:val="28"/>
          <w:lang w:val="de-DE" w:eastAsia="ru-RU"/>
        </w:rPr>
        <w:t xml:space="preserve">. kategorisiert die Motive zur Arbeit nach dem Charakter Ihrer Handlung, alle Motive in zwei Gruppen zerschlagen. Die erste Gruppe Bestand aus «Hygienefaktoren» («unterstützend») – das sind alle äußeren Arbeitsbedingungen, technische Überwachung der Arbeit, die Politik der </w:t>
      </w:r>
      <w:r w:rsidRPr="005279E5">
        <w:rPr>
          <w:rFonts w:ascii="Times New Roman" w:eastAsia="Times New Roman" w:hAnsi="Times New Roman" w:cs="Times New Roman"/>
          <w:sz w:val="28"/>
          <w:szCs w:val="28"/>
          <w:lang w:val="de-DE" w:eastAsia="ru-RU"/>
        </w:rPr>
        <w:lastRenderedPageBreak/>
        <w:t>Gesellschaft und des Vorstandes, etc.) nach Meinung von F. Herzberg, sind diese Faktoren am häufigsten Unzufriedenheit seitens der Arbeitnehmer. Wenn diese Phänomene, unter den Arbeitern erhöht Spaziergänge, erhöhte Fluktuation der Arbeitskraft, erhöhte Trauma, reduzierte Arbeitsleistung.</w:t>
      </w:r>
    </w:p>
    <w:p w:rsidR="005279E5" w:rsidRPr="005279E5" w:rsidRDefault="005279E5" w:rsidP="005279E5">
      <w:pPr>
        <w:spacing w:after="0" w:line="240" w:lineRule="auto"/>
        <w:ind w:firstLine="708"/>
        <w:jc w:val="both"/>
        <w:rPr>
          <w:rFonts w:ascii="Times New Roman" w:eastAsia="Times New Roman" w:hAnsi="Times New Roman" w:cs="Times New Roman"/>
          <w:sz w:val="28"/>
          <w:szCs w:val="28"/>
          <w:lang w:val="de-DE" w:eastAsia="ru-RU"/>
        </w:rPr>
      </w:pPr>
      <w:r w:rsidRPr="005279E5">
        <w:rPr>
          <w:rFonts w:ascii="Times New Roman" w:eastAsia="Times New Roman" w:hAnsi="Times New Roman" w:cs="Times New Roman"/>
          <w:sz w:val="28"/>
          <w:szCs w:val="28"/>
          <w:lang w:val="de-DE" w:eastAsia="ru-RU"/>
        </w:rPr>
        <w:t>Die Verbesserung der äußeren Faktoren wirkt stimulierend, aber es ist nur für eine kurze Zeit, dann daran gewöhnt, wie für die richtige. Infolge der Unzufriedenheit von Arbeitern wird reduziert, und Anreize sind mehr nicht da.</w:t>
      </w:r>
    </w:p>
    <w:p w:rsidR="005279E5" w:rsidRPr="005279E5" w:rsidRDefault="005279E5" w:rsidP="005279E5">
      <w:pPr>
        <w:spacing w:after="0" w:line="240" w:lineRule="auto"/>
        <w:ind w:firstLine="708"/>
        <w:jc w:val="both"/>
        <w:rPr>
          <w:rFonts w:ascii="Times New Roman" w:eastAsia="Times New Roman" w:hAnsi="Times New Roman" w:cs="Times New Roman"/>
          <w:sz w:val="28"/>
          <w:szCs w:val="28"/>
          <w:lang w:val="de-DE" w:eastAsia="ru-RU"/>
        </w:rPr>
      </w:pPr>
      <w:r w:rsidRPr="005279E5">
        <w:rPr>
          <w:rFonts w:ascii="Times New Roman" w:eastAsia="Times New Roman" w:hAnsi="Times New Roman" w:cs="Times New Roman"/>
          <w:sz w:val="28"/>
          <w:szCs w:val="28"/>
          <w:lang w:val="de-DE" w:eastAsia="ru-RU"/>
        </w:rPr>
        <w:t>Der Hauptstimulator F. Herzberg betrachtete die Arbeit und die damit verbundenen Bedürfnisse der Anerkennung der Errungenschaften, das Streben nach dem Aufstieg nach dem Dienst, das Gefühl der Verantwortung und des eigenen Wachstums, sowie die Selbstverwirklichung des Arbeiters in der Arbeit. Im Gegensatz zu den «Hygienefaktoren», diese Anreize wirken für eine lange Zeit und sind zuverlässiger.</w:t>
      </w:r>
    </w:p>
    <w:p w:rsidR="005279E5" w:rsidRPr="005279E5" w:rsidRDefault="005279E5" w:rsidP="005279E5">
      <w:pPr>
        <w:spacing w:after="0" w:line="240" w:lineRule="auto"/>
        <w:ind w:firstLine="708"/>
        <w:jc w:val="both"/>
        <w:rPr>
          <w:rFonts w:ascii="Times New Roman" w:eastAsia="Times New Roman" w:hAnsi="Times New Roman" w:cs="Times New Roman"/>
          <w:sz w:val="28"/>
          <w:szCs w:val="28"/>
          <w:lang w:val="de-DE" w:eastAsia="ru-RU"/>
        </w:rPr>
      </w:pPr>
      <w:r w:rsidRPr="005279E5">
        <w:rPr>
          <w:rFonts w:ascii="Times New Roman" w:eastAsia="Times New Roman" w:hAnsi="Times New Roman" w:cs="Times New Roman"/>
          <w:sz w:val="28"/>
          <w:szCs w:val="28"/>
          <w:lang w:val="de-DE" w:eastAsia="ru-RU"/>
        </w:rPr>
        <w:t>Eine weitere wichtige Stellung der Herzberg-Theorie ist, dass, wenn die Mitarbeiter hochmotiviert sind, Sie sind viel widerstandsfähiger gegen die Unzufriedenheit der hygienischen Faktoren.</w:t>
      </w:r>
    </w:p>
    <w:p w:rsidR="005279E5" w:rsidRPr="005279E5" w:rsidRDefault="005279E5" w:rsidP="005279E5">
      <w:pPr>
        <w:spacing w:after="0" w:line="240" w:lineRule="auto"/>
        <w:ind w:firstLine="708"/>
        <w:jc w:val="both"/>
        <w:rPr>
          <w:rFonts w:ascii="Times New Roman" w:eastAsia="Times New Roman" w:hAnsi="Times New Roman" w:cs="Times New Roman"/>
          <w:sz w:val="28"/>
          <w:szCs w:val="28"/>
          <w:lang w:val="de-DE" w:eastAsia="ru-RU"/>
        </w:rPr>
      </w:pPr>
      <w:r w:rsidRPr="005279E5">
        <w:rPr>
          <w:rFonts w:ascii="Times New Roman" w:eastAsia="Times New Roman" w:hAnsi="Times New Roman" w:cs="Times New Roman"/>
          <w:sz w:val="28"/>
          <w:szCs w:val="28"/>
          <w:lang w:val="de-DE" w:eastAsia="ru-RU"/>
        </w:rPr>
        <w:t xml:space="preserve">Nach der Theorie Herzberg das Vorhandensein von hygienischen Faktoren wird nicht motivieren Arbeitnehmer. Es verhindert nur das Auftreten des Gefühls der Unzufriedenheit mit der Arbeit. Um eine positive Motivation zu erreichen, sollte der Leiter nicht nur hygienische, sondern auch motivierende Faktoren bieten. </w:t>
      </w:r>
    </w:p>
    <w:p w:rsidR="005279E5" w:rsidRPr="005279E5" w:rsidRDefault="005279E5" w:rsidP="005279E5">
      <w:pPr>
        <w:spacing w:after="0" w:line="240" w:lineRule="auto"/>
        <w:ind w:firstLine="708"/>
        <w:jc w:val="both"/>
        <w:rPr>
          <w:rFonts w:ascii="Times New Roman" w:eastAsia="Times New Roman" w:hAnsi="Times New Roman" w:cs="Times New Roman"/>
          <w:sz w:val="28"/>
          <w:szCs w:val="28"/>
          <w:lang w:val="de-DE" w:eastAsia="ru-RU"/>
        </w:rPr>
      </w:pPr>
      <w:r w:rsidRPr="005279E5">
        <w:rPr>
          <w:rFonts w:ascii="Times New Roman" w:eastAsia="Times New Roman" w:hAnsi="Times New Roman" w:cs="Times New Roman"/>
          <w:sz w:val="28"/>
          <w:szCs w:val="28"/>
          <w:lang w:val="de-DE" w:eastAsia="ru-RU"/>
        </w:rPr>
        <w:t>Es ist offensichtlich, dass die Anerkennung-der Hauptanreiz für andere Motivation Erwartungen, weil es oft als ein Faktor der zweiten Ebene, die Ursache der positiven Emotionen bezeichnet.</w:t>
      </w:r>
    </w:p>
    <w:p w:rsidR="005279E5" w:rsidRPr="005279E5" w:rsidRDefault="005279E5" w:rsidP="005279E5">
      <w:pPr>
        <w:spacing w:after="0" w:line="240" w:lineRule="auto"/>
        <w:ind w:firstLine="708"/>
        <w:jc w:val="both"/>
        <w:rPr>
          <w:rFonts w:ascii="Times New Roman" w:eastAsia="Times New Roman" w:hAnsi="Times New Roman" w:cs="Times New Roman"/>
          <w:sz w:val="28"/>
          <w:szCs w:val="28"/>
          <w:lang w:val="de-DE" w:eastAsia="ru-RU"/>
        </w:rPr>
      </w:pPr>
      <w:r w:rsidRPr="005279E5">
        <w:rPr>
          <w:rFonts w:ascii="Times New Roman" w:eastAsia="Times New Roman" w:hAnsi="Times New Roman" w:cs="Times New Roman"/>
          <w:sz w:val="28"/>
          <w:szCs w:val="28"/>
          <w:lang w:val="de-DE" w:eastAsia="ru-RU"/>
        </w:rPr>
        <w:t>Die Grundlage jeder Organisation ist die Menschen. Daher ist die Fähigkeit, Personal zu verwalten sehr wichtig. Im Gegenzug ist das Personalmanagement ein wichtiger Teil der Fähigkeit, das Verhalten des Personals zu verwalten. Und hier spielt Motivation die Hauptrolle. Sie öffnet "Geheimnisse" Einfluss auf das Verhalten der Menschen.</w:t>
      </w:r>
    </w:p>
    <w:p w:rsidR="005279E5" w:rsidRPr="005279E5" w:rsidRDefault="005279E5" w:rsidP="005279E5">
      <w:pPr>
        <w:spacing w:after="0" w:line="240" w:lineRule="auto"/>
        <w:ind w:firstLine="708"/>
        <w:jc w:val="both"/>
        <w:rPr>
          <w:rFonts w:ascii="Times New Roman" w:eastAsia="Times New Roman" w:hAnsi="Times New Roman" w:cs="Times New Roman"/>
          <w:sz w:val="28"/>
          <w:szCs w:val="28"/>
          <w:lang w:val="de-DE" w:eastAsia="ru-RU"/>
        </w:rPr>
      </w:pPr>
      <w:r w:rsidRPr="005279E5">
        <w:rPr>
          <w:rFonts w:ascii="Times New Roman" w:eastAsia="Times New Roman" w:hAnsi="Times New Roman" w:cs="Times New Roman"/>
          <w:sz w:val="28"/>
          <w:szCs w:val="28"/>
          <w:lang w:val="de-DE" w:eastAsia="ru-RU"/>
        </w:rPr>
        <w:t xml:space="preserve">Moderne Motivationstheorien basieren auf den Ergebnissen der psychologischen Prüfungen. Alle wichtigen modernen Motivationstheorien konzentrieren sich auf die Definition der Liste und die Struktur der Bedürfnisse der Menschen. </w:t>
      </w:r>
    </w:p>
    <w:p w:rsidR="005279E5" w:rsidRPr="005279E5" w:rsidRDefault="005279E5" w:rsidP="005279E5">
      <w:pPr>
        <w:spacing w:after="0" w:line="240" w:lineRule="auto"/>
        <w:ind w:firstLine="708"/>
        <w:jc w:val="both"/>
        <w:rPr>
          <w:rFonts w:ascii="Times New Roman" w:eastAsia="Times New Roman" w:hAnsi="Times New Roman" w:cs="Times New Roman"/>
          <w:sz w:val="28"/>
          <w:szCs w:val="28"/>
          <w:lang w:val="de-DE" w:eastAsia="ru-RU"/>
        </w:rPr>
      </w:pPr>
      <w:r w:rsidRPr="005279E5">
        <w:rPr>
          <w:rFonts w:ascii="Times New Roman" w:eastAsia="Times New Roman" w:hAnsi="Times New Roman" w:cs="Times New Roman"/>
          <w:sz w:val="28"/>
          <w:szCs w:val="28"/>
          <w:lang w:val="de-DE" w:eastAsia="ru-RU"/>
        </w:rPr>
        <w:t xml:space="preserve">Bedürfnisse sind ein bewusster Mangel an etwas, das zu handeln anregt. Primärbedarfe sind genetisch gegründet und die sekundären werden in der Erkenntnis erzeugtet und während der Lebenserfahrung gewinnt. Bedürfnisse können belohnt werden. Belohnung - das ist, was der Mensch für sich selbst hält wertvoll. Die Bedürfnisse der höheren Ebenen motivieren den Menschen nicht, bis Sie zufrieden sind, zumindest teilweise, die Bedürfnisse der unteren Ebene. </w:t>
      </w:r>
    </w:p>
    <w:p w:rsidR="005279E5" w:rsidRPr="005279E5" w:rsidRDefault="005279E5" w:rsidP="005279E5">
      <w:pPr>
        <w:spacing w:after="0" w:line="240" w:lineRule="auto"/>
        <w:ind w:firstLine="708"/>
        <w:jc w:val="both"/>
        <w:rPr>
          <w:rFonts w:ascii="Times New Roman" w:eastAsia="Times New Roman" w:hAnsi="Times New Roman" w:cs="Times New Roman"/>
          <w:sz w:val="28"/>
          <w:szCs w:val="28"/>
          <w:lang w:val="de-DE" w:eastAsia="ru-RU"/>
        </w:rPr>
      </w:pPr>
      <w:r w:rsidRPr="005279E5">
        <w:rPr>
          <w:rFonts w:ascii="Times New Roman" w:eastAsia="Times New Roman" w:hAnsi="Times New Roman" w:cs="Times New Roman"/>
          <w:sz w:val="28"/>
          <w:szCs w:val="28"/>
          <w:lang w:val="de-DE" w:eastAsia="ru-RU"/>
        </w:rPr>
        <w:t xml:space="preserve">Um Motivation zu erreichen, ist es notwendig, die Auswirkungen der motivierenden Faktoren wie das Gefühl von Erfolg, Förderung, Anerkennung von anderen, Verantwortung, Wachstum der Möglichkeiten zu gewährleisten. </w:t>
      </w:r>
    </w:p>
    <w:p w:rsidR="005279E5" w:rsidRPr="005279E5" w:rsidRDefault="005279E5" w:rsidP="005279E5">
      <w:pPr>
        <w:spacing w:after="0" w:line="240" w:lineRule="auto"/>
        <w:ind w:firstLine="708"/>
        <w:jc w:val="both"/>
        <w:rPr>
          <w:rFonts w:ascii="Times New Roman" w:eastAsia="Times New Roman" w:hAnsi="Times New Roman" w:cs="Times New Roman"/>
          <w:sz w:val="28"/>
          <w:szCs w:val="28"/>
          <w:lang w:val="de-DE" w:eastAsia="ru-RU"/>
        </w:rPr>
      </w:pPr>
      <w:r w:rsidRPr="005279E5">
        <w:rPr>
          <w:rFonts w:ascii="Times New Roman" w:eastAsia="Times New Roman" w:hAnsi="Times New Roman" w:cs="Times New Roman"/>
          <w:sz w:val="28"/>
          <w:szCs w:val="28"/>
          <w:lang w:val="de-DE" w:eastAsia="ru-RU"/>
        </w:rPr>
        <w:t>Aufgrund der Theorie, die von F. Herzber gebeten wird, schaffen die Organisationen weitere Wege der Motivation</w:t>
      </w:r>
      <w:r w:rsidRPr="005279E5">
        <w:rPr>
          <w:rFonts w:ascii="Times New Roman" w:eastAsia="Times New Roman" w:hAnsi="Times New Roman" w:cs="Times New Roman"/>
          <w:sz w:val="28"/>
          <w:szCs w:val="28"/>
          <w:lang w:val="uk-UA" w:eastAsia="ru-RU"/>
        </w:rPr>
        <w:t xml:space="preserve">: </w:t>
      </w:r>
      <w:r w:rsidRPr="005279E5">
        <w:rPr>
          <w:rFonts w:ascii="Times New Roman" w:eastAsia="Times New Roman" w:hAnsi="Times New Roman" w:cs="Times New Roman"/>
          <w:sz w:val="28"/>
          <w:szCs w:val="28"/>
          <w:lang w:val="de-DE" w:eastAsia="ru-RU"/>
        </w:rPr>
        <w:t>Gehalt, Lob, zusätzliche Erholung, Die Perspektive der Erhöhung, Ehrentafel, schöne Berufsbezeichnung, Prämie, Ausbildung auf Kosten des Unternehmens und Bildung der Bank der Ideen.</w:t>
      </w:r>
    </w:p>
    <w:p w:rsidR="005279E5" w:rsidRPr="005279E5" w:rsidRDefault="005279E5" w:rsidP="005279E5">
      <w:pPr>
        <w:spacing w:after="0" w:line="240" w:lineRule="auto"/>
        <w:ind w:firstLine="708"/>
        <w:jc w:val="both"/>
        <w:rPr>
          <w:rFonts w:ascii="Times New Roman" w:eastAsia="Times New Roman" w:hAnsi="Times New Roman" w:cs="Times New Roman"/>
          <w:sz w:val="28"/>
          <w:szCs w:val="28"/>
          <w:lang w:val="de-DE" w:eastAsia="ru-RU"/>
        </w:rPr>
      </w:pPr>
      <w:r w:rsidRPr="005279E5">
        <w:rPr>
          <w:rFonts w:ascii="Times New Roman" w:eastAsia="Times New Roman" w:hAnsi="Times New Roman" w:cs="Times New Roman"/>
          <w:sz w:val="28"/>
          <w:szCs w:val="28"/>
          <w:lang w:val="de-DE" w:eastAsia="ru-RU"/>
        </w:rPr>
        <w:lastRenderedPageBreak/>
        <w:t>Betrachten wir die Einführung der Methoden von Motivation auf den Beispielen.</w:t>
      </w:r>
    </w:p>
    <w:p w:rsidR="005279E5" w:rsidRPr="005279E5" w:rsidRDefault="005279E5" w:rsidP="005279E5">
      <w:pPr>
        <w:spacing w:after="0" w:line="240" w:lineRule="auto"/>
        <w:ind w:firstLine="708"/>
        <w:jc w:val="both"/>
        <w:rPr>
          <w:rFonts w:ascii="Times New Roman" w:eastAsia="Times New Roman" w:hAnsi="Times New Roman" w:cs="Times New Roman"/>
          <w:sz w:val="28"/>
          <w:szCs w:val="28"/>
          <w:lang w:val="en-US" w:eastAsia="ru-RU"/>
        </w:rPr>
      </w:pPr>
      <w:r w:rsidRPr="005279E5">
        <w:rPr>
          <w:rFonts w:ascii="Times New Roman" w:eastAsia="Times New Roman" w:hAnsi="Times New Roman" w:cs="Times New Roman"/>
          <w:sz w:val="28"/>
          <w:szCs w:val="28"/>
          <w:lang w:val="de-DE" w:eastAsia="ru-RU"/>
        </w:rPr>
        <w:t>Die Publikumsgesellschaft «Lukoil» hat sich zum Ziel gesetzt, das stabile Image des festen Arbeitgebers zu schaffen und die Standardisierung des Systems der Ermutigungen des Personals durchzuführen. Die Liste der stimulierenden Faktoren umfasst:</w:t>
      </w:r>
    </w:p>
    <w:p w:rsidR="005279E5" w:rsidRPr="005279E5" w:rsidRDefault="005279E5" w:rsidP="005279E5">
      <w:pPr>
        <w:spacing w:after="0" w:line="240" w:lineRule="auto"/>
        <w:ind w:firstLine="708"/>
        <w:jc w:val="both"/>
        <w:rPr>
          <w:rFonts w:ascii="Times New Roman" w:eastAsia="Times New Roman" w:hAnsi="Times New Roman" w:cs="Times New Roman"/>
          <w:sz w:val="28"/>
          <w:szCs w:val="28"/>
          <w:lang w:val="en-US" w:eastAsia="ru-RU"/>
        </w:rPr>
      </w:pPr>
    </w:p>
    <w:p w:rsidR="005279E5" w:rsidRPr="005279E5" w:rsidRDefault="005279E5" w:rsidP="005279E5">
      <w:pPr>
        <w:spacing w:after="0" w:line="240" w:lineRule="auto"/>
        <w:ind w:firstLine="709"/>
        <w:jc w:val="right"/>
        <w:rPr>
          <w:rFonts w:ascii="Times New Roman" w:eastAsia="Times New Roman" w:hAnsi="Times New Roman" w:cs="Times New Roman"/>
          <w:sz w:val="28"/>
          <w:szCs w:val="28"/>
          <w:lang w:val="en-US" w:eastAsia="ru-RU"/>
        </w:rPr>
      </w:pPr>
      <w:r w:rsidRPr="005279E5">
        <w:rPr>
          <w:rFonts w:ascii="Times New Roman" w:eastAsia="Times New Roman" w:hAnsi="Times New Roman" w:cs="Times New Roman"/>
          <w:sz w:val="28"/>
          <w:szCs w:val="28"/>
          <w:lang w:val="de-DE" w:eastAsia="ru-RU"/>
        </w:rPr>
        <w:t>Die Tabelle 1</w:t>
      </w:r>
    </w:p>
    <w:p w:rsidR="005279E5" w:rsidRPr="005279E5" w:rsidRDefault="005279E5" w:rsidP="005279E5">
      <w:pPr>
        <w:spacing w:after="0" w:line="240" w:lineRule="auto"/>
        <w:jc w:val="center"/>
        <w:rPr>
          <w:rFonts w:ascii="Times New Roman" w:eastAsia="Times New Roman" w:hAnsi="Times New Roman" w:cs="Times New Roman"/>
          <w:sz w:val="28"/>
          <w:szCs w:val="28"/>
          <w:lang w:val="de-DE" w:eastAsia="ru-RU"/>
        </w:rPr>
      </w:pPr>
      <w:r w:rsidRPr="005279E5">
        <w:rPr>
          <w:rFonts w:ascii="Times New Roman" w:eastAsia="Times New Roman" w:hAnsi="Times New Roman" w:cs="Times New Roman"/>
          <w:sz w:val="28"/>
          <w:szCs w:val="28"/>
          <w:lang w:val="de-DE" w:eastAsia="ru-RU"/>
        </w:rPr>
        <w:t>Der Inhalt von Motivationsmethoden</w:t>
      </w:r>
    </w:p>
    <w:tbl>
      <w:tblPr>
        <w:tblStyle w:val="a3"/>
        <w:tblW w:w="0" w:type="auto"/>
        <w:jc w:val="center"/>
        <w:tblLook w:val="04A0" w:firstRow="1" w:lastRow="0" w:firstColumn="1" w:lastColumn="0" w:noHBand="0" w:noVBand="1"/>
      </w:tblPr>
      <w:tblGrid>
        <w:gridCol w:w="4673"/>
        <w:gridCol w:w="4672"/>
      </w:tblGrid>
      <w:tr w:rsidR="005279E5" w:rsidRPr="005279E5" w:rsidTr="00272896">
        <w:trPr>
          <w:jc w:val="center"/>
        </w:trPr>
        <w:tc>
          <w:tcPr>
            <w:tcW w:w="4673" w:type="dxa"/>
          </w:tcPr>
          <w:p w:rsidR="005279E5" w:rsidRPr="005279E5" w:rsidRDefault="005279E5" w:rsidP="005279E5">
            <w:pPr>
              <w:jc w:val="both"/>
              <w:rPr>
                <w:rFonts w:ascii="Times New Roman" w:hAnsi="Times New Roman"/>
                <w:sz w:val="28"/>
                <w:szCs w:val="28"/>
                <w:lang w:val="de-DE"/>
              </w:rPr>
            </w:pPr>
            <w:r w:rsidRPr="005279E5">
              <w:rPr>
                <w:rFonts w:ascii="Times New Roman" w:hAnsi="Times New Roman"/>
                <w:sz w:val="28"/>
                <w:szCs w:val="28"/>
                <w:lang w:val="de-DE"/>
              </w:rPr>
              <w:t>Materielle Teil</w:t>
            </w:r>
          </w:p>
        </w:tc>
        <w:tc>
          <w:tcPr>
            <w:tcW w:w="4672" w:type="dxa"/>
          </w:tcPr>
          <w:p w:rsidR="005279E5" w:rsidRPr="005279E5" w:rsidRDefault="005279E5" w:rsidP="005279E5">
            <w:pPr>
              <w:jc w:val="both"/>
              <w:rPr>
                <w:rFonts w:ascii="Times New Roman" w:hAnsi="Times New Roman"/>
                <w:sz w:val="28"/>
                <w:szCs w:val="28"/>
                <w:lang w:val="de-DE"/>
              </w:rPr>
            </w:pPr>
            <w:r w:rsidRPr="005279E5">
              <w:rPr>
                <w:rFonts w:ascii="Times New Roman" w:hAnsi="Times New Roman"/>
                <w:sz w:val="28"/>
                <w:szCs w:val="28"/>
                <w:lang w:val="de-DE"/>
              </w:rPr>
              <w:t>Immaterielle Teil</w:t>
            </w:r>
          </w:p>
        </w:tc>
      </w:tr>
      <w:tr w:rsidR="005279E5" w:rsidRPr="005279E5" w:rsidTr="00272896">
        <w:trPr>
          <w:jc w:val="center"/>
        </w:trPr>
        <w:tc>
          <w:tcPr>
            <w:tcW w:w="4673" w:type="dxa"/>
          </w:tcPr>
          <w:p w:rsidR="005279E5" w:rsidRPr="005279E5" w:rsidRDefault="005279E5" w:rsidP="005279E5">
            <w:pPr>
              <w:numPr>
                <w:ilvl w:val="0"/>
                <w:numId w:val="1"/>
              </w:numPr>
              <w:contextualSpacing/>
              <w:jc w:val="both"/>
              <w:rPr>
                <w:rFonts w:ascii="Times New Roman" w:eastAsia="Calibri" w:hAnsi="Times New Roman"/>
                <w:sz w:val="28"/>
                <w:szCs w:val="28"/>
                <w:lang w:val="de-DE"/>
              </w:rPr>
            </w:pPr>
            <w:r w:rsidRPr="005279E5">
              <w:rPr>
                <w:rFonts w:ascii="Times New Roman" w:eastAsia="Calibri" w:hAnsi="Times New Roman"/>
                <w:sz w:val="28"/>
                <w:szCs w:val="28"/>
                <w:lang w:val="de-DE"/>
              </w:rPr>
              <w:t>Direkte Vergütung</w:t>
            </w:r>
          </w:p>
          <w:p w:rsidR="005279E5" w:rsidRPr="005279E5" w:rsidRDefault="005279E5" w:rsidP="005279E5">
            <w:pPr>
              <w:numPr>
                <w:ilvl w:val="0"/>
                <w:numId w:val="2"/>
              </w:numPr>
              <w:contextualSpacing/>
              <w:jc w:val="both"/>
              <w:rPr>
                <w:rFonts w:ascii="Times New Roman" w:eastAsia="Calibri" w:hAnsi="Times New Roman"/>
                <w:sz w:val="28"/>
                <w:szCs w:val="28"/>
                <w:lang w:val="de-DE"/>
              </w:rPr>
            </w:pPr>
            <w:r w:rsidRPr="005279E5">
              <w:rPr>
                <w:rFonts w:ascii="Times New Roman" w:eastAsia="Calibri" w:hAnsi="Times New Roman"/>
                <w:sz w:val="28"/>
                <w:szCs w:val="28"/>
                <w:lang w:val="de-DE"/>
              </w:rPr>
              <w:t>Gehalt</w:t>
            </w:r>
          </w:p>
          <w:p w:rsidR="005279E5" w:rsidRPr="005279E5" w:rsidRDefault="005279E5" w:rsidP="005279E5">
            <w:pPr>
              <w:numPr>
                <w:ilvl w:val="0"/>
                <w:numId w:val="2"/>
              </w:numPr>
              <w:contextualSpacing/>
              <w:jc w:val="both"/>
              <w:rPr>
                <w:rFonts w:ascii="Times New Roman" w:eastAsia="Calibri" w:hAnsi="Times New Roman"/>
                <w:sz w:val="28"/>
                <w:szCs w:val="28"/>
                <w:lang w:val="de-DE"/>
              </w:rPr>
            </w:pPr>
            <w:r w:rsidRPr="005279E5">
              <w:rPr>
                <w:rFonts w:ascii="Times New Roman" w:eastAsia="Calibri" w:hAnsi="Times New Roman"/>
                <w:sz w:val="28"/>
                <w:szCs w:val="28"/>
                <w:lang w:val="de-DE"/>
              </w:rPr>
              <w:t>Zusätzliche Zahlungen</w:t>
            </w:r>
          </w:p>
          <w:p w:rsidR="005279E5" w:rsidRPr="005279E5" w:rsidRDefault="005279E5" w:rsidP="005279E5">
            <w:pPr>
              <w:numPr>
                <w:ilvl w:val="0"/>
                <w:numId w:val="2"/>
              </w:numPr>
              <w:contextualSpacing/>
              <w:jc w:val="both"/>
              <w:rPr>
                <w:rFonts w:ascii="Times New Roman" w:eastAsia="Calibri" w:hAnsi="Times New Roman"/>
                <w:sz w:val="28"/>
                <w:szCs w:val="28"/>
                <w:lang w:val="de-DE"/>
              </w:rPr>
            </w:pPr>
            <w:r w:rsidRPr="005279E5">
              <w:rPr>
                <w:rFonts w:ascii="Times New Roman" w:eastAsia="Calibri" w:hAnsi="Times New Roman"/>
                <w:sz w:val="28"/>
                <w:szCs w:val="28"/>
                <w:lang w:val="de-DE"/>
              </w:rPr>
              <w:t>Prämie</w:t>
            </w:r>
          </w:p>
        </w:tc>
        <w:tc>
          <w:tcPr>
            <w:tcW w:w="4672" w:type="dxa"/>
          </w:tcPr>
          <w:p w:rsidR="005279E5" w:rsidRPr="005279E5" w:rsidRDefault="005279E5" w:rsidP="005279E5">
            <w:pPr>
              <w:numPr>
                <w:ilvl w:val="0"/>
                <w:numId w:val="2"/>
              </w:numPr>
              <w:contextualSpacing/>
              <w:jc w:val="both"/>
              <w:rPr>
                <w:rFonts w:ascii="Times New Roman" w:eastAsia="Calibri" w:hAnsi="Times New Roman"/>
                <w:sz w:val="28"/>
                <w:szCs w:val="28"/>
                <w:lang w:val="de-DE"/>
              </w:rPr>
            </w:pPr>
            <w:r w:rsidRPr="005279E5">
              <w:rPr>
                <w:rFonts w:ascii="Times New Roman" w:eastAsia="Calibri" w:hAnsi="Times New Roman"/>
                <w:sz w:val="28"/>
                <w:szCs w:val="28"/>
                <w:lang w:val="de-DE"/>
              </w:rPr>
              <w:t>Das staatliche System der Ermutigung</w:t>
            </w:r>
          </w:p>
        </w:tc>
      </w:tr>
      <w:tr w:rsidR="005279E5" w:rsidRPr="005279E5" w:rsidTr="00272896">
        <w:trPr>
          <w:jc w:val="center"/>
        </w:trPr>
        <w:tc>
          <w:tcPr>
            <w:tcW w:w="4673" w:type="dxa"/>
          </w:tcPr>
          <w:p w:rsidR="005279E5" w:rsidRPr="005279E5" w:rsidRDefault="005279E5" w:rsidP="005279E5">
            <w:pPr>
              <w:numPr>
                <w:ilvl w:val="0"/>
                <w:numId w:val="1"/>
              </w:numPr>
              <w:contextualSpacing/>
              <w:jc w:val="both"/>
              <w:rPr>
                <w:rFonts w:ascii="Times New Roman" w:eastAsia="Calibri" w:hAnsi="Times New Roman"/>
                <w:sz w:val="28"/>
                <w:szCs w:val="28"/>
                <w:lang w:val="de-DE"/>
              </w:rPr>
            </w:pPr>
            <w:r w:rsidRPr="005279E5">
              <w:rPr>
                <w:rFonts w:ascii="Times New Roman" w:eastAsia="Calibri" w:hAnsi="Times New Roman"/>
                <w:sz w:val="28"/>
                <w:szCs w:val="28"/>
                <w:lang w:val="de-DE"/>
              </w:rPr>
              <w:t>Indirekte Vergütung</w:t>
            </w:r>
          </w:p>
          <w:p w:rsidR="005279E5" w:rsidRPr="005279E5" w:rsidRDefault="005279E5" w:rsidP="005279E5">
            <w:pPr>
              <w:numPr>
                <w:ilvl w:val="0"/>
                <w:numId w:val="2"/>
              </w:numPr>
              <w:contextualSpacing/>
              <w:jc w:val="both"/>
              <w:rPr>
                <w:rFonts w:ascii="Times New Roman" w:eastAsia="Calibri" w:hAnsi="Times New Roman"/>
                <w:sz w:val="28"/>
                <w:szCs w:val="28"/>
                <w:lang w:val="de-DE"/>
              </w:rPr>
            </w:pPr>
            <w:r w:rsidRPr="005279E5">
              <w:rPr>
                <w:rFonts w:ascii="Times New Roman" w:eastAsia="Calibri" w:hAnsi="Times New Roman"/>
                <w:sz w:val="28"/>
                <w:szCs w:val="28"/>
                <w:lang w:val="de-DE"/>
              </w:rPr>
              <w:t>Ein sozialer Schutz</w:t>
            </w:r>
          </w:p>
          <w:p w:rsidR="005279E5" w:rsidRPr="005279E5" w:rsidRDefault="005279E5" w:rsidP="005279E5">
            <w:pPr>
              <w:numPr>
                <w:ilvl w:val="0"/>
                <w:numId w:val="2"/>
              </w:numPr>
              <w:contextualSpacing/>
              <w:jc w:val="both"/>
              <w:rPr>
                <w:rFonts w:ascii="Times New Roman" w:eastAsia="Calibri" w:hAnsi="Times New Roman"/>
                <w:sz w:val="28"/>
                <w:szCs w:val="28"/>
                <w:lang w:val="de-DE"/>
              </w:rPr>
            </w:pPr>
            <w:r w:rsidRPr="005279E5">
              <w:rPr>
                <w:rFonts w:ascii="Times New Roman" w:eastAsia="Calibri" w:hAnsi="Times New Roman"/>
                <w:sz w:val="28"/>
                <w:szCs w:val="28"/>
                <w:lang w:val="de-DE"/>
              </w:rPr>
              <w:t>Zusätzliche Vorteile</w:t>
            </w:r>
          </w:p>
        </w:tc>
        <w:tc>
          <w:tcPr>
            <w:tcW w:w="4672" w:type="dxa"/>
          </w:tcPr>
          <w:p w:rsidR="005279E5" w:rsidRPr="005279E5" w:rsidRDefault="005279E5" w:rsidP="005279E5">
            <w:pPr>
              <w:numPr>
                <w:ilvl w:val="0"/>
                <w:numId w:val="2"/>
              </w:numPr>
              <w:contextualSpacing/>
              <w:jc w:val="both"/>
              <w:rPr>
                <w:rFonts w:ascii="Times New Roman" w:eastAsia="Calibri" w:hAnsi="Times New Roman"/>
                <w:sz w:val="28"/>
                <w:szCs w:val="28"/>
                <w:lang w:val="de-DE"/>
              </w:rPr>
            </w:pPr>
            <w:r w:rsidRPr="005279E5">
              <w:rPr>
                <w:rFonts w:ascii="Times New Roman" w:eastAsia="Calibri" w:hAnsi="Times New Roman"/>
                <w:sz w:val="28"/>
                <w:szCs w:val="28"/>
                <w:lang w:val="de-DE"/>
              </w:rPr>
              <w:t>Korporativ</w:t>
            </w:r>
          </w:p>
        </w:tc>
      </w:tr>
    </w:tbl>
    <w:p w:rsidR="005279E5" w:rsidRPr="005279E5" w:rsidRDefault="005279E5" w:rsidP="005279E5">
      <w:pPr>
        <w:spacing w:after="0" w:line="240" w:lineRule="auto"/>
        <w:ind w:firstLine="709"/>
        <w:jc w:val="both"/>
        <w:rPr>
          <w:rFonts w:ascii="Times New Roman" w:eastAsia="Times New Roman" w:hAnsi="Times New Roman" w:cs="Times New Roman"/>
          <w:sz w:val="28"/>
          <w:szCs w:val="28"/>
          <w:lang w:val="de-DE" w:eastAsia="ru-RU"/>
        </w:rPr>
      </w:pPr>
    </w:p>
    <w:p w:rsidR="005279E5" w:rsidRPr="005279E5" w:rsidRDefault="005279E5" w:rsidP="005279E5">
      <w:pPr>
        <w:spacing w:after="0" w:line="240" w:lineRule="auto"/>
        <w:ind w:firstLine="709"/>
        <w:jc w:val="both"/>
        <w:rPr>
          <w:rFonts w:ascii="Times New Roman" w:eastAsia="Times New Roman" w:hAnsi="Times New Roman" w:cs="Times New Roman"/>
          <w:sz w:val="28"/>
          <w:szCs w:val="28"/>
          <w:lang w:val="de-DE" w:eastAsia="ru-RU"/>
        </w:rPr>
      </w:pPr>
      <w:r w:rsidRPr="005279E5">
        <w:rPr>
          <w:rFonts w:ascii="Times New Roman" w:eastAsia="Times New Roman" w:hAnsi="Times New Roman" w:cs="Times New Roman"/>
          <w:sz w:val="28"/>
          <w:szCs w:val="28"/>
          <w:lang w:val="de-DE" w:eastAsia="ru-RU"/>
        </w:rPr>
        <w:t>Als Ergebnis der Einführung des Systems erhielt das Unternehmen das gewünschte Image, in der Lage, das Management-System zu vereinfachen und die Loyalität der Mitarbeiter.</w:t>
      </w:r>
    </w:p>
    <w:p w:rsidR="005279E5" w:rsidRPr="005279E5" w:rsidRDefault="005279E5" w:rsidP="005279E5">
      <w:pPr>
        <w:spacing w:after="0" w:line="240" w:lineRule="auto"/>
        <w:ind w:firstLine="708"/>
        <w:jc w:val="both"/>
        <w:rPr>
          <w:rFonts w:ascii="Times New Roman" w:eastAsia="Times New Roman" w:hAnsi="Times New Roman" w:cs="Times New Roman"/>
          <w:sz w:val="28"/>
          <w:szCs w:val="28"/>
          <w:lang w:val="de-DE" w:eastAsia="ru-RU"/>
        </w:rPr>
      </w:pPr>
      <w:r w:rsidRPr="005279E5">
        <w:rPr>
          <w:rFonts w:ascii="Times New Roman" w:eastAsia="Times New Roman" w:hAnsi="Times New Roman" w:cs="Times New Roman"/>
          <w:sz w:val="28"/>
          <w:szCs w:val="28"/>
          <w:lang w:val="de-DE" w:eastAsia="ru-RU"/>
        </w:rPr>
        <w:t>Die Motivation des Personals spielt eine wichtige Rolle bei der Verwaltung. Oft von der Fähigkeit, die Verhalten der Mitarbeiter der Organisation beeinflussen hängt das Schicksal der gesamten Organisation, so dass jeder Manager muss sich auf die grundlegenden Prinzipien und die Position der Motivation Theorien, um die notwendigen Ziele der Organisation zu erreichen.</w:t>
      </w:r>
    </w:p>
    <w:p w:rsidR="005279E5" w:rsidRPr="005279E5" w:rsidRDefault="005279E5" w:rsidP="005279E5">
      <w:pPr>
        <w:spacing w:after="0" w:line="240" w:lineRule="auto"/>
        <w:ind w:firstLine="709"/>
        <w:jc w:val="both"/>
        <w:rPr>
          <w:rFonts w:ascii="Times New Roman" w:eastAsia="Times New Roman" w:hAnsi="Times New Roman" w:cs="Times New Roman"/>
          <w:sz w:val="28"/>
          <w:szCs w:val="28"/>
          <w:lang w:val="de-DE" w:eastAsia="ru-RU"/>
        </w:rPr>
      </w:pPr>
    </w:p>
    <w:p w:rsidR="005279E5" w:rsidRPr="005279E5" w:rsidRDefault="005279E5" w:rsidP="005279E5">
      <w:pPr>
        <w:spacing w:after="0" w:line="240" w:lineRule="auto"/>
        <w:ind w:firstLine="708"/>
        <w:jc w:val="center"/>
        <w:rPr>
          <w:rFonts w:ascii="Times New Roman" w:eastAsia="Times New Roman" w:hAnsi="Times New Roman" w:cs="Times New Roman"/>
          <w:b/>
          <w:sz w:val="28"/>
          <w:szCs w:val="28"/>
          <w:lang w:val="de-DE" w:eastAsia="ru-RU"/>
        </w:rPr>
      </w:pPr>
      <w:r w:rsidRPr="005279E5">
        <w:rPr>
          <w:rFonts w:ascii="Times New Roman" w:eastAsia="Times New Roman" w:hAnsi="Times New Roman" w:cs="Times New Roman"/>
          <w:b/>
          <w:sz w:val="28"/>
          <w:szCs w:val="28"/>
          <w:lang w:val="de-DE" w:eastAsia="ru-RU"/>
        </w:rPr>
        <w:t>Das Schriftenverzeichnis</w:t>
      </w:r>
    </w:p>
    <w:p w:rsidR="005279E5" w:rsidRPr="005279E5" w:rsidRDefault="005279E5" w:rsidP="005279E5">
      <w:pPr>
        <w:tabs>
          <w:tab w:val="left" w:pos="709"/>
        </w:tabs>
        <w:spacing w:after="0" w:line="240" w:lineRule="auto"/>
        <w:jc w:val="both"/>
        <w:rPr>
          <w:rFonts w:ascii="Times New Roman" w:eastAsia="Times New Roman" w:hAnsi="Times New Roman" w:cs="Times New Roman"/>
          <w:sz w:val="24"/>
          <w:szCs w:val="24"/>
          <w:lang w:val="de-DE" w:eastAsia="ru-RU"/>
        </w:rPr>
      </w:pPr>
      <w:r w:rsidRPr="005279E5">
        <w:rPr>
          <w:rFonts w:ascii="Times New Roman" w:eastAsia="Times New Roman" w:hAnsi="Times New Roman" w:cs="Times New Roman"/>
          <w:sz w:val="24"/>
          <w:szCs w:val="24"/>
          <w:lang w:val="de-DE" w:eastAsia="ru-RU"/>
        </w:rPr>
        <w:t>1.</w:t>
      </w:r>
      <w:r w:rsidRPr="005279E5">
        <w:rPr>
          <w:rFonts w:ascii="Times New Roman" w:eastAsia="Times New Roman" w:hAnsi="Times New Roman" w:cs="Times New Roman"/>
          <w:sz w:val="24"/>
          <w:szCs w:val="24"/>
          <w:lang w:val="de-DE" w:eastAsia="ru-RU"/>
        </w:rPr>
        <w:tab/>
        <w:t>Vesnin, V. Praktisches Management des Personals / V. Vesnin // M. Jurist. – 2006.</w:t>
      </w:r>
    </w:p>
    <w:p w:rsidR="005279E5" w:rsidRPr="005279E5" w:rsidRDefault="005279E5" w:rsidP="005279E5">
      <w:pPr>
        <w:tabs>
          <w:tab w:val="left" w:pos="709"/>
        </w:tabs>
        <w:spacing w:after="0" w:line="240" w:lineRule="auto"/>
        <w:ind w:left="709" w:hanging="709"/>
        <w:jc w:val="both"/>
        <w:rPr>
          <w:rFonts w:ascii="Times New Roman" w:eastAsia="Times New Roman" w:hAnsi="Times New Roman" w:cs="Times New Roman"/>
          <w:sz w:val="24"/>
          <w:szCs w:val="24"/>
          <w:lang w:val="de-DE" w:eastAsia="ru-RU"/>
        </w:rPr>
      </w:pPr>
      <w:r w:rsidRPr="005279E5">
        <w:rPr>
          <w:rFonts w:ascii="Times New Roman" w:eastAsia="Times New Roman" w:hAnsi="Times New Roman" w:cs="Times New Roman"/>
          <w:sz w:val="24"/>
          <w:szCs w:val="24"/>
          <w:lang w:val="de-DE" w:eastAsia="ru-RU"/>
        </w:rPr>
        <w:t>2.</w:t>
      </w:r>
      <w:r w:rsidRPr="005279E5">
        <w:rPr>
          <w:rFonts w:ascii="Times New Roman" w:eastAsia="Times New Roman" w:hAnsi="Times New Roman" w:cs="Times New Roman"/>
          <w:sz w:val="24"/>
          <w:szCs w:val="24"/>
          <w:lang w:val="de-DE" w:eastAsia="ru-RU"/>
        </w:rPr>
        <w:tab/>
        <w:t>Das Management: der Mensch, die Strategie, die Organisation, der Fortschritt // MGU. –2000.</w:t>
      </w:r>
    </w:p>
    <w:p w:rsidR="005279E5" w:rsidRPr="005279E5" w:rsidRDefault="005279E5" w:rsidP="005279E5">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en-US" w:eastAsia="ru-RU"/>
        </w:rPr>
      </w:pPr>
      <w:r w:rsidRPr="005279E5">
        <w:rPr>
          <w:rFonts w:ascii="Times New Roman" w:eastAsia="Times New Roman" w:hAnsi="Times New Roman" w:cs="Times New Roman"/>
          <w:sz w:val="24"/>
          <w:szCs w:val="24"/>
          <w:lang w:val="de-DE" w:eastAsia="ru-RU"/>
        </w:rPr>
        <w:t>3.</w:t>
      </w:r>
      <w:r w:rsidRPr="005279E5">
        <w:rPr>
          <w:rFonts w:ascii="Times New Roman" w:eastAsia="Times New Roman" w:hAnsi="Times New Roman" w:cs="Times New Roman"/>
          <w:sz w:val="24"/>
          <w:szCs w:val="24"/>
          <w:lang w:val="en-US" w:eastAsia="ru-RU"/>
        </w:rPr>
        <w:tab/>
      </w:r>
      <w:r w:rsidRPr="005279E5">
        <w:rPr>
          <w:rFonts w:ascii="Times New Roman" w:eastAsia="Times New Roman" w:hAnsi="Times New Roman" w:cs="Times New Roman"/>
          <w:sz w:val="24"/>
          <w:szCs w:val="24"/>
          <w:lang w:val="de-DE" w:eastAsia="ru-RU"/>
        </w:rPr>
        <w:t>Genkin B.M. Grundlagen des Managements /</w:t>
      </w:r>
      <w:r w:rsidRPr="005279E5">
        <w:rPr>
          <w:rFonts w:ascii="Times New Roman" w:eastAsia="Times New Roman" w:hAnsi="Times New Roman" w:cs="Times New Roman"/>
          <w:sz w:val="24"/>
          <w:szCs w:val="24"/>
          <w:lang w:val="en-US" w:eastAsia="ru-RU"/>
        </w:rPr>
        <w:t xml:space="preserve"> </w:t>
      </w:r>
      <w:r w:rsidRPr="005279E5">
        <w:rPr>
          <w:rFonts w:ascii="Times New Roman" w:eastAsia="Times New Roman" w:hAnsi="Times New Roman" w:cs="Times New Roman"/>
          <w:sz w:val="24"/>
          <w:szCs w:val="24"/>
          <w:lang w:val="de-DE" w:eastAsia="ru-RU"/>
        </w:rPr>
        <w:t>B. M. Genkin.</w:t>
      </w:r>
      <w:r w:rsidRPr="005279E5">
        <w:rPr>
          <w:rFonts w:ascii="Times New Roman" w:eastAsia="Times New Roman" w:hAnsi="Times New Roman" w:cs="Times New Roman"/>
          <w:sz w:val="24"/>
          <w:szCs w:val="24"/>
          <w:lang w:val="en-US" w:eastAsia="ru-RU"/>
        </w:rPr>
        <w:t xml:space="preserve"> </w:t>
      </w:r>
      <w:r w:rsidRPr="005279E5">
        <w:rPr>
          <w:rFonts w:ascii="Times New Roman" w:eastAsia="Times New Roman" w:hAnsi="Times New Roman" w:cs="Times New Roman"/>
          <w:sz w:val="24"/>
          <w:szCs w:val="24"/>
          <w:lang w:val="de-DE" w:eastAsia="ru-RU"/>
        </w:rPr>
        <w:t>//</w:t>
      </w:r>
      <w:r w:rsidRPr="005279E5">
        <w:rPr>
          <w:rFonts w:ascii="Times New Roman" w:eastAsia="Times New Roman" w:hAnsi="Times New Roman" w:cs="Times New Roman"/>
          <w:sz w:val="24"/>
          <w:szCs w:val="24"/>
          <w:lang w:val="en-US" w:eastAsia="ru-RU"/>
        </w:rPr>
        <w:t xml:space="preserve"> </w:t>
      </w:r>
      <w:r w:rsidRPr="005279E5">
        <w:rPr>
          <w:rFonts w:ascii="Times New Roman" w:eastAsia="Times New Roman" w:hAnsi="Times New Roman" w:cs="Times New Roman"/>
          <w:sz w:val="24"/>
          <w:szCs w:val="24"/>
          <w:lang w:val="de-DE" w:eastAsia="ru-RU"/>
        </w:rPr>
        <w:t>M. Graduate School</w:t>
      </w:r>
      <w:r w:rsidRPr="005279E5">
        <w:rPr>
          <w:rFonts w:ascii="Times New Roman" w:eastAsia="Times New Roman" w:hAnsi="Times New Roman" w:cs="Times New Roman"/>
          <w:sz w:val="24"/>
          <w:szCs w:val="24"/>
          <w:lang w:val="en-US" w:eastAsia="ru-RU"/>
        </w:rPr>
        <w:t>. –</w:t>
      </w:r>
      <w:r w:rsidRPr="005279E5">
        <w:rPr>
          <w:rFonts w:ascii="Times New Roman" w:eastAsia="Times New Roman" w:hAnsi="Times New Roman" w:cs="Times New Roman"/>
          <w:sz w:val="24"/>
          <w:szCs w:val="24"/>
          <w:lang w:val="de-DE" w:eastAsia="ru-RU"/>
        </w:rPr>
        <w:t xml:space="preserve"> 2007</w:t>
      </w:r>
      <w:r w:rsidRPr="005279E5">
        <w:rPr>
          <w:rFonts w:ascii="Times New Roman" w:eastAsia="Times New Roman" w:hAnsi="Times New Roman" w:cs="Times New Roman"/>
          <w:sz w:val="24"/>
          <w:szCs w:val="24"/>
          <w:lang w:val="en-US" w:eastAsia="ru-RU"/>
        </w:rPr>
        <w:t>.</w:t>
      </w:r>
      <w:r w:rsidRPr="005279E5">
        <w:rPr>
          <w:rFonts w:ascii="Times New Roman" w:eastAsia="SimSun" w:hAnsi="Times New Roman" w:cs="Times New Roman"/>
          <w:sz w:val="28"/>
          <w:szCs w:val="28"/>
          <w:lang w:val="en-US" w:eastAsia="zh-CN"/>
        </w:rPr>
        <w:t xml:space="preserve"> </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2"/>
      </w:tblGrid>
      <w:tr w:rsidR="005279E5" w:rsidRPr="005279E5" w:rsidTr="00272896">
        <w:trPr>
          <w:jc w:val="center"/>
        </w:trPr>
        <w:tc>
          <w:tcPr>
            <w:tcW w:w="5000" w:type="pct"/>
          </w:tcPr>
          <w:p w:rsidR="005279E5" w:rsidRPr="005279E5" w:rsidRDefault="005279E5" w:rsidP="005279E5">
            <w:pPr>
              <w:contextualSpacing/>
              <w:jc w:val="both"/>
              <w:rPr>
                <w:rFonts w:ascii="Times New Roman" w:eastAsia="Calibri" w:hAnsi="Times New Roman"/>
                <w:sz w:val="24"/>
                <w:szCs w:val="24"/>
                <w:lang w:val="en-US"/>
              </w:rPr>
            </w:pPr>
          </w:p>
        </w:tc>
      </w:tr>
    </w:tbl>
    <w:p w:rsidR="005279E5" w:rsidRPr="005279E5" w:rsidRDefault="005279E5" w:rsidP="005279E5">
      <w:pPr>
        <w:spacing w:after="0" w:line="240" w:lineRule="auto"/>
        <w:rPr>
          <w:rFonts w:ascii="Times New Roman" w:eastAsia="Times New Roman" w:hAnsi="Times New Roman" w:cs="Times New Roman"/>
          <w:sz w:val="28"/>
          <w:szCs w:val="28"/>
          <w:lang w:val="en-US" w:eastAsia="ru-RU"/>
        </w:rPr>
      </w:pPr>
    </w:p>
    <w:p w:rsidR="00ED3564" w:rsidRPr="005279E5" w:rsidRDefault="00ED3564">
      <w:pPr>
        <w:rPr>
          <w:lang w:val="en-US"/>
        </w:rPr>
      </w:pPr>
      <w:bookmarkStart w:id="3" w:name="_GoBack"/>
      <w:bookmarkEnd w:id="3"/>
    </w:p>
    <w:sectPr w:rsidR="00ED3564" w:rsidRPr="005279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12294"/>
    <w:multiLevelType w:val="hybridMultilevel"/>
    <w:tmpl w:val="F30489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B82763F"/>
    <w:multiLevelType w:val="hybridMultilevel"/>
    <w:tmpl w:val="BAECA7E0"/>
    <w:lvl w:ilvl="0" w:tplc="ACDC277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E5"/>
    <w:rsid w:val="005279E5"/>
    <w:rsid w:val="00ED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7D965-E561-49B2-AD21-CC1B6897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79E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2018-09-22T10:38:00Z</dcterms:created>
  <dcterms:modified xsi:type="dcterms:W3CDTF">2018-09-22T10:38:00Z</dcterms:modified>
</cp:coreProperties>
</file>