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4956"/>
      </w:tblGrid>
      <w:tr w:rsidR="0081222A" w:rsidRPr="0081222A" w:rsidTr="00BB1D7C">
        <w:trPr>
          <w:trHeight w:val="426"/>
          <w:jc w:val="center"/>
        </w:trPr>
        <w:tc>
          <w:tcPr>
            <w:tcW w:w="4320" w:type="dxa"/>
          </w:tcPr>
          <w:p w:rsidR="0081222A" w:rsidRPr="0081222A" w:rsidRDefault="0081222A" w:rsidP="0081222A">
            <w:pPr>
              <w:widowControl w:val="0"/>
              <w:rPr>
                <w:rFonts w:ascii="Times New Roman" w:hAnsi="Times New Roman"/>
                <w:b/>
                <w:sz w:val="28"/>
                <w:szCs w:val="28"/>
              </w:rPr>
            </w:pPr>
            <w:r w:rsidRPr="0081222A">
              <w:rPr>
                <w:rFonts w:ascii="Times New Roman" w:hAnsi="Times New Roman"/>
                <w:b/>
                <w:sz w:val="28"/>
                <w:szCs w:val="28"/>
              </w:rPr>
              <w:t xml:space="preserve">УДК </w:t>
            </w:r>
            <w:r w:rsidRPr="0081222A">
              <w:rPr>
                <w:rFonts w:ascii="Times New Roman" w:hAnsi="Times New Roman"/>
                <w:b/>
                <w:sz w:val="28"/>
                <w:szCs w:val="28"/>
                <w:shd w:val="clear" w:color="auto" w:fill="FFFFFF"/>
              </w:rPr>
              <w:t>658.62.009.12</w:t>
            </w:r>
          </w:p>
        </w:tc>
        <w:tc>
          <w:tcPr>
            <w:tcW w:w="5246" w:type="dxa"/>
            <w:tcMar>
              <w:left w:w="0" w:type="dxa"/>
              <w:right w:w="0" w:type="dxa"/>
            </w:tcMar>
          </w:tcPr>
          <w:p w:rsidR="0081222A" w:rsidRPr="0081222A" w:rsidRDefault="0081222A" w:rsidP="0081222A">
            <w:pPr>
              <w:widowControl w:val="0"/>
              <w:shd w:val="clear" w:color="auto" w:fill="FFFFFF"/>
              <w:rPr>
                <w:rFonts w:ascii="Times New Roman" w:hAnsi="Times New Roman"/>
                <w:sz w:val="28"/>
                <w:szCs w:val="28"/>
              </w:rPr>
            </w:pPr>
          </w:p>
        </w:tc>
      </w:tr>
      <w:tr w:rsidR="0081222A" w:rsidRPr="0081222A" w:rsidTr="00BB1D7C">
        <w:trPr>
          <w:jc w:val="center"/>
        </w:trPr>
        <w:tc>
          <w:tcPr>
            <w:tcW w:w="4320" w:type="dxa"/>
          </w:tcPr>
          <w:p w:rsidR="0081222A" w:rsidRPr="0081222A" w:rsidRDefault="0081222A" w:rsidP="0081222A">
            <w:pPr>
              <w:widowControl w:val="0"/>
              <w:jc w:val="right"/>
              <w:rPr>
                <w:rFonts w:ascii="Times New Roman" w:hAnsi="Times New Roman"/>
                <w:sz w:val="28"/>
                <w:szCs w:val="28"/>
              </w:rPr>
            </w:pPr>
          </w:p>
        </w:tc>
        <w:tc>
          <w:tcPr>
            <w:tcW w:w="5246" w:type="dxa"/>
            <w:tcMar>
              <w:left w:w="0" w:type="dxa"/>
              <w:right w:w="0" w:type="dxa"/>
            </w:tcMar>
          </w:tcPr>
          <w:p w:rsidR="0081222A" w:rsidRPr="0081222A" w:rsidRDefault="0081222A" w:rsidP="0081222A">
            <w:pPr>
              <w:jc w:val="both"/>
              <w:rPr>
                <w:rFonts w:ascii="Times New Roman" w:hAnsi="Times New Roman"/>
                <w:sz w:val="28"/>
                <w:szCs w:val="24"/>
                <w:shd w:val="clear" w:color="auto" w:fill="FFFFFF"/>
              </w:rPr>
            </w:pPr>
            <w:bookmarkStart w:id="0" w:name="_Toc518846422"/>
            <w:r w:rsidRPr="0081222A">
              <w:rPr>
                <w:rFonts w:ascii="Times New Roman" w:hAnsi="Times New Roman"/>
                <w:b/>
                <w:bCs/>
                <w:sz w:val="28"/>
                <w:szCs w:val="28"/>
              </w:rPr>
              <w:t>В.В. Жильченкова,</w:t>
            </w:r>
            <w:bookmarkEnd w:id="0"/>
            <w:r w:rsidRPr="0081222A">
              <w:rPr>
                <w:rFonts w:ascii="Times New Roman" w:hAnsi="Times New Roman"/>
                <w:sz w:val="28"/>
                <w:szCs w:val="24"/>
                <w:shd w:val="clear" w:color="auto" w:fill="FFFFFF"/>
              </w:rPr>
              <w:t xml:space="preserve">  </w:t>
            </w:r>
            <w:r w:rsidRPr="0081222A">
              <w:rPr>
                <w:rFonts w:ascii="Times New Roman" w:hAnsi="Times New Roman"/>
                <w:i/>
                <w:sz w:val="28"/>
                <w:szCs w:val="24"/>
                <w:shd w:val="clear" w:color="auto" w:fill="FFFFFF"/>
              </w:rPr>
              <w:t>к.э.н., доц.</w:t>
            </w:r>
          </w:p>
          <w:p w:rsidR="0081222A" w:rsidRPr="0081222A" w:rsidRDefault="0081222A" w:rsidP="0081222A">
            <w:pPr>
              <w:numPr>
                <w:ilvl w:val="1"/>
                <w:numId w:val="0"/>
              </w:numPr>
              <w:tabs>
                <w:tab w:val="left" w:pos="709"/>
              </w:tabs>
              <w:suppressAutoHyphens/>
              <w:ind w:firstLine="709"/>
              <w:outlineLvl w:val="1"/>
              <w:rPr>
                <w:rFonts w:ascii="Times New Roman" w:hAnsi="Times New Roman"/>
                <w:b/>
                <w:bCs/>
                <w:sz w:val="28"/>
                <w:szCs w:val="28"/>
                <w:shd w:val="clear" w:color="auto" w:fill="FFFFFF"/>
              </w:rPr>
            </w:pPr>
            <w:bookmarkStart w:id="1" w:name="_Toc518846423"/>
            <w:r w:rsidRPr="0081222A">
              <w:rPr>
                <w:rFonts w:ascii="Times New Roman" w:hAnsi="Times New Roman"/>
                <w:b/>
                <w:bCs/>
                <w:sz w:val="28"/>
                <w:szCs w:val="28"/>
                <w:shd w:val="clear" w:color="auto" w:fill="FFFFFF"/>
              </w:rPr>
              <w:t>О.А. Гущина,</w:t>
            </w:r>
            <w:bookmarkEnd w:id="1"/>
          </w:p>
          <w:p w:rsidR="0081222A" w:rsidRPr="0081222A" w:rsidRDefault="0081222A" w:rsidP="0081222A">
            <w:pPr>
              <w:jc w:val="both"/>
              <w:rPr>
                <w:rFonts w:ascii="Times New Roman" w:hAnsi="Times New Roman"/>
                <w:i/>
                <w:iCs/>
                <w:sz w:val="28"/>
                <w:szCs w:val="28"/>
                <w:shd w:val="clear" w:color="auto" w:fill="FFFFFF"/>
              </w:rPr>
            </w:pPr>
            <w:r w:rsidRPr="0081222A">
              <w:rPr>
                <w:rFonts w:ascii="Times New Roman" w:hAnsi="Times New Roman"/>
                <w:i/>
                <w:iCs/>
                <w:sz w:val="28"/>
                <w:szCs w:val="28"/>
                <w:shd w:val="clear" w:color="auto" w:fill="FFFFFF"/>
              </w:rPr>
              <w:t>ГОУ ВПО «Донецкий национальный технический университет»</w:t>
            </w:r>
          </w:p>
          <w:p w:rsidR="0081222A" w:rsidRPr="0081222A" w:rsidRDefault="0081222A" w:rsidP="0081222A">
            <w:pPr>
              <w:jc w:val="both"/>
              <w:rPr>
                <w:rFonts w:ascii="Times New Roman" w:hAnsi="Times New Roman"/>
                <w:i/>
                <w:sz w:val="28"/>
                <w:szCs w:val="24"/>
              </w:rPr>
            </w:pPr>
            <w:r w:rsidRPr="0081222A">
              <w:rPr>
                <w:rFonts w:ascii="Times New Roman" w:hAnsi="Times New Roman"/>
                <w:i/>
                <w:sz w:val="28"/>
                <w:szCs w:val="28"/>
              </w:rPr>
              <w:t>Донецк, Донецкая Народная Республика</w:t>
            </w:r>
          </w:p>
          <w:p w:rsidR="0081222A" w:rsidRPr="0081222A" w:rsidRDefault="0081222A" w:rsidP="0081222A">
            <w:pPr>
              <w:numPr>
                <w:ilvl w:val="1"/>
                <w:numId w:val="0"/>
              </w:numPr>
              <w:tabs>
                <w:tab w:val="left" w:pos="709"/>
              </w:tabs>
              <w:suppressAutoHyphens/>
              <w:ind w:firstLine="709"/>
              <w:outlineLvl w:val="1"/>
              <w:rPr>
                <w:rFonts w:ascii="Times New Roman" w:hAnsi="Times New Roman"/>
                <w:b/>
                <w:bCs/>
                <w:sz w:val="28"/>
                <w:szCs w:val="28"/>
                <w:shd w:val="clear" w:color="auto" w:fill="FFFFFF"/>
              </w:rPr>
            </w:pPr>
            <w:bookmarkStart w:id="2" w:name="_Toc518846424"/>
            <w:r w:rsidRPr="0081222A">
              <w:rPr>
                <w:rFonts w:ascii="Times New Roman" w:hAnsi="Times New Roman"/>
                <w:b/>
                <w:bCs/>
                <w:sz w:val="28"/>
                <w:szCs w:val="28"/>
                <w:shd w:val="clear" w:color="auto" w:fill="FFFFFF"/>
              </w:rPr>
              <w:t>К.Д. Ерошенкова</w:t>
            </w:r>
            <w:bookmarkEnd w:id="2"/>
          </w:p>
          <w:p w:rsidR="0081222A" w:rsidRPr="0081222A" w:rsidRDefault="0081222A" w:rsidP="0081222A">
            <w:pPr>
              <w:shd w:val="clear" w:color="auto" w:fill="FFFFFF"/>
              <w:jc w:val="both"/>
              <w:rPr>
                <w:rFonts w:ascii="Times New Roman" w:hAnsi="Times New Roman"/>
                <w:i/>
                <w:iCs/>
                <w:sz w:val="28"/>
                <w:szCs w:val="28"/>
                <w:shd w:val="clear" w:color="auto" w:fill="FFFFFF"/>
              </w:rPr>
            </w:pPr>
            <w:r w:rsidRPr="0081222A">
              <w:rPr>
                <w:rFonts w:ascii="Times New Roman" w:hAnsi="Times New Roman"/>
                <w:i/>
                <w:iCs/>
                <w:sz w:val="28"/>
                <w:szCs w:val="28"/>
                <w:shd w:val="clear" w:color="auto" w:fill="FFFFFF"/>
              </w:rPr>
              <w:t>Финансовый университет при Правительстве Российской Федерации. Смоленский филиал</w:t>
            </w:r>
          </w:p>
          <w:p w:rsidR="0081222A" w:rsidRPr="0081222A" w:rsidRDefault="0081222A" w:rsidP="0081222A">
            <w:pPr>
              <w:shd w:val="clear" w:color="auto" w:fill="FFFFFF"/>
              <w:jc w:val="both"/>
              <w:rPr>
                <w:rFonts w:ascii="Times New Roman" w:hAnsi="Times New Roman"/>
                <w:i/>
                <w:iCs/>
                <w:sz w:val="28"/>
                <w:szCs w:val="28"/>
                <w:shd w:val="clear" w:color="auto" w:fill="FFFFFF"/>
              </w:rPr>
            </w:pPr>
            <w:r w:rsidRPr="0081222A">
              <w:rPr>
                <w:rFonts w:ascii="Times New Roman" w:hAnsi="Times New Roman"/>
                <w:i/>
                <w:iCs/>
                <w:sz w:val="28"/>
                <w:szCs w:val="28"/>
                <w:shd w:val="clear" w:color="auto" w:fill="FFFFFF"/>
              </w:rPr>
              <w:t>Смоленск, Россия.</w:t>
            </w:r>
          </w:p>
          <w:p w:rsidR="0081222A" w:rsidRPr="0081222A" w:rsidRDefault="0081222A" w:rsidP="0081222A">
            <w:pPr>
              <w:jc w:val="both"/>
              <w:rPr>
                <w:rFonts w:ascii="Times New Roman" w:hAnsi="Times New Roman"/>
                <w:b/>
                <w:i/>
                <w:iCs/>
                <w:sz w:val="28"/>
                <w:szCs w:val="28"/>
                <w:shd w:val="clear" w:color="auto" w:fill="FFFFFF"/>
              </w:rPr>
            </w:pPr>
            <w:r w:rsidRPr="0081222A">
              <w:rPr>
                <w:rFonts w:ascii="Times New Roman" w:hAnsi="Times New Roman"/>
                <w:b/>
                <w:i/>
                <w:iCs/>
                <w:sz w:val="28"/>
                <w:szCs w:val="28"/>
                <w:shd w:val="clear" w:color="auto" w:fill="FFFFFF"/>
                <w:lang w:val="en-US"/>
              </w:rPr>
              <w:t>V</w:t>
            </w:r>
            <w:r w:rsidRPr="0081222A">
              <w:rPr>
                <w:rFonts w:ascii="Times New Roman" w:hAnsi="Times New Roman"/>
                <w:b/>
                <w:i/>
                <w:iCs/>
                <w:sz w:val="28"/>
                <w:szCs w:val="28"/>
                <w:shd w:val="clear" w:color="auto" w:fill="FFFFFF"/>
              </w:rPr>
              <w:t>.</w:t>
            </w:r>
            <w:r w:rsidRPr="0081222A">
              <w:rPr>
                <w:rFonts w:ascii="Times New Roman" w:hAnsi="Times New Roman"/>
                <w:b/>
                <w:i/>
                <w:iCs/>
                <w:sz w:val="28"/>
                <w:szCs w:val="28"/>
                <w:shd w:val="clear" w:color="auto" w:fill="FFFFFF"/>
                <w:lang w:val="en-US"/>
              </w:rPr>
              <w:t>V</w:t>
            </w:r>
            <w:r w:rsidRPr="0081222A">
              <w:rPr>
                <w:rFonts w:ascii="Times New Roman" w:hAnsi="Times New Roman"/>
                <w:b/>
                <w:i/>
                <w:iCs/>
                <w:sz w:val="28"/>
                <w:szCs w:val="28"/>
                <w:shd w:val="clear" w:color="auto" w:fill="FFFFFF"/>
              </w:rPr>
              <w:t xml:space="preserve">. </w:t>
            </w:r>
            <w:r w:rsidRPr="0081222A">
              <w:rPr>
                <w:rFonts w:ascii="Times New Roman" w:hAnsi="Times New Roman"/>
                <w:b/>
                <w:i/>
                <w:iCs/>
                <w:sz w:val="28"/>
                <w:szCs w:val="28"/>
                <w:shd w:val="clear" w:color="auto" w:fill="FFFFFF"/>
                <w:lang w:val="en-US"/>
              </w:rPr>
              <w:t>Zhilchenkova</w:t>
            </w:r>
            <w:r w:rsidRPr="0081222A">
              <w:rPr>
                <w:rFonts w:ascii="Times New Roman" w:hAnsi="Times New Roman"/>
                <w:b/>
                <w:i/>
                <w:iCs/>
                <w:sz w:val="28"/>
                <w:szCs w:val="28"/>
                <w:shd w:val="clear" w:color="auto" w:fill="FFFFFF"/>
              </w:rPr>
              <w:t xml:space="preserve">, О.А. </w:t>
            </w:r>
            <w:r w:rsidRPr="0081222A">
              <w:rPr>
                <w:rFonts w:ascii="Times New Roman" w:hAnsi="Times New Roman"/>
                <w:b/>
                <w:i/>
                <w:iCs/>
                <w:sz w:val="28"/>
                <w:szCs w:val="28"/>
                <w:shd w:val="clear" w:color="auto" w:fill="FFFFFF"/>
                <w:lang w:val="en-US"/>
              </w:rPr>
              <w:t>Gushina</w:t>
            </w:r>
          </w:p>
          <w:p w:rsidR="0081222A" w:rsidRPr="0081222A" w:rsidRDefault="0081222A" w:rsidP="0081222A">
            <w:pPr>
              <w:jc w:val="both"/>
              <w:rPr>
                <w:rFonts w:ascii="Times New Roman" w:hAnsi="Times New Roman"/>
                <w:i/>
                <w:iCs/>
                <w:sz w:val="28"/>
                <w:szCs w:val="28"/>
                <w:lang w:val="en-US"/>
              </w:rPr>
            </w:pPr>
            <w:r w:rsidRPr="0081222A">
              <w:rPr>
                <w:rFonts w:ascii="Times New Roman" w:hAnsi="Times New Roman"/>
                <w:i/>
                <w:iCs/>
                <w:sz w:val="28"/>
                <w:szCs w:val="28"/>
                <w:lang w:val="en-US"/>
              </w:rPr>
              <w:t>Donetsk National Technical University</w:t>
            </w:r>
          </w:p>
          <w:p w:rsidR="0081222A" w:rsidRPr="0081222A" w:rsidRDefault="0081222A" w:rsidP="0081222A">
            <w:pPr>
              <w:jc w:val="both"/>
              <w:rPr>
                <w:rFonts w:ascii="Times New Roman" w:hAnsi="Times New Roman"/>
                <w:sz w:val="28"/>
                <w:szCs w:val="24"/>
                <w:lang w:val="en-US"/>
              </w:rPr>
            </w:pPr>
            <w:r w:rsidRPr="0081222A">
              <w:rPr>
                <w:rFonts w:ascii="Times New Roman" w:hAnsi="Times New Roman"/>
                <w:i/>
                <w:sz w:val="28"/>
                <w:szCs w:val="28"/>
                <w:lang w:val="en-US"/>
              </w:rPr>
              <w:t>Donetsk, Donetsk People's Republic</w:t>
            </w:r>
          </w:p>
          <w:p w:rsidR="0081222A" w:rsidRPr="0081222A" w:rsidRDefault="0081222A" w:rsidP="0081222A">
            <w:pPr>
              <w:jc w:val="both"/>
              <w:rPr>
                <w:rFonts w:ascii="Times New Roman" w:hAnsi="Times New Roman"/>
                <w:b/>
                <w:i/>
                <w:iCs/>
                <w:sz w:val="28"/>
                <w:szCs w:val="28"/>
                <w:shd w:val="clear" w:color="auto" w:fill="FFFFFF"/>
                <w:lang w:val="en-US"/>
              </w:rPr>
            </w:pPr>
            <w:r w:rsidRPr="0081222A">
              <w:rPr>
                <w:rFonts w:ascii="Times New Roman" w:hAnsi="Times New Roman"/>
                <w:b/>
                <w:i/>
                <w:iCs/>
                <w:sz w:val="28"/>
                <w:szCs w:val="28"/>
                <w:shd w:val="clear" w:color="auto" w:fill="FFFFFF"/>
                <w:lang w:val="en-US"/>
              </w:rPr>
              <w:t>K.D. Eroshenkova</w:t>
            </w:r>
          </w:p>
          <w:p w:rsidR="0081222A" w:rsidRPr="0081222A" w:rsidRDefault="0081222A" w:rsidP="0081222A">
            <w:pPr>
              <w:jc w:val="both"/>
              <w:rPr>
                <w:rFonts w:ascii="Times New Roman" w:hAnsi="Times New Roman"/>
                <w:i/>
                <w:iCs/>
                <w:sz w:val="28"/>
                <w:szCs w:val="28"/>
                <w:shd w:val="clear" w:color="auto" w:fill="FFFFFF"/>
                <w:lang w:val="en-US"/>
              </w:rPr>
            </w:pPr>
            <w:r w:rsidRPr="0081222A">
              <w:rPr>
                <w:rFonts w:ascii="Times New Roman" w:hAnsi="Times New Roman"/>
                <w:i/>
                <w:iCs/>
                <w:sz w:val="28"/>
                <w:szCs w:val="28"/>
                <w:shd w:val="clear" w:color="auto" w:fill="FFFFFF"/>
                <w:lang w:val="en-US"/>
              </w:rPr>
              <w:t>Financial university under the Government of the Russian Federation</w:t>
            </w:r>
          </w:p>
          <w:p w:rsidR="0081222A" w:rsidRPr="0081222A" w:rsidRDefault="0081222A" w:rsidP="0081222A">
            <w:pPr>
              <w:jc w:val="both"/>
              <w:rPr>
                <w:rFonts w:ascii="Times New Roman" w:hAnsi="Times New Roman"/>
                <w:sz w:val="28"/>
                <w:szCs w:val="28"/>
              </w:rPr>
            </w:pPr>
            <w:r w:rsidRPr="0081222A">
              <w:rPr>
                <w:rFonts w:ascii="Times New Roman" w:hAnsi="Times New Roman"/>
                <w:i/>
                <w:iCs/>
                <w:sz w:val="28"/>
                <w:szCs w:val="28"/>
                <w:shd w:val="clear" w:color="auto" w:fill="FFFFFF"/>
              </w:rPr>
              <w:t>Smolensk, Russia</w:t>
            </w:r>
          </w:p>
        </w:tc>
      </w:tr>
      <w:tr w:rsidR="0081222A" w:rsidRPr="0081222A" w:rsidTr="00BB1D7C">
        <w:trPr>
          <w:jc w:val="center"/>
        </w:trPr>
        <w:tc>
          <w:tcPr>
            <w:tcW w:w="9566" w:type="dxa"/>
            <w:gridSpan w:val="2"/>
          </w:tcPr>
          <w:p w:rsidR="0081222A" w:rsidRPr="0081222A" w:rsidRDefault="0081222A" w:rsidP="0081222A">
            <w:pPr>
              <w:keepNext/>
              <w:keepLines/>
              <w:ind w:hanging="28"/>
              <w:jc w:val="center"/>
              <w:outlineLvl w:val="0"/>
              <w:rPr>
                <w:rFonts w:ascii="Times New Roman" w:hAnsi="Times New Roman"/>
                <w:b/>
                <w:bCs/>
                <w:caps/>
                <w:sz w:val="28"/>
                <w:szCs w:val="28"/>
                <w:shd w:val="clear" w:color="auto" w:fill="FFFFFF"/>
              </w:rPr>
            </w:pPr>
            <w:bookmarkStart w:id="3" w:name="_Toc518846425"/>
            <w:r w:rsidRPr="0081222A">
              <w:rPr>
                <w:rFonts w:ascii="Times New Roman" w:hAnsi="Times New Roman"/>
                <w:b/>
                <w:bCs/>
                <w:caps/>
                <w:sz w:val="28"/>
                <w:szCs w:val="28"/>
                <w:shd w:val="clear" w:color="auto" w:fill="FFFFFF"/>
              </w:rPr>
              <w:t>МЕТОДЫ ОЦЕНКИ КОНКУРЕНТОСПОСОБНОСТИ ПРЕДПРИЯТИЯ</w:t>
            </w:r>
            <w:bookmarkEnd w:id="3"/>
          </w:p>
        </w:tc>
      </w:tr>
      <w:tr w:rsidR="0081222A" w:rsidRPr="0081222A" w:rsidTr="00BB1D7C">
        <w:trPr>
          <w:jc w:val="center"/>
        </w:trPr>
        <w:tc>
          <w:tcPr>
            <w:tcW w:w="9566" w:type="dxa"/>
            <w:gridSpan w:val="2"/>
          </w:tcPr>
          <w:p w:rsidR="0081222A" w:rsidRPr="0081222A" w:rsidRDefault="0081222A" w:rsidP="0081222A">
            <w:pPr>
              <w:jc w:val="both"/>
              <w:rPr>
                <w:rFonts w:ascii="Times New Roman" w:hAnsi="Times New Roman"/>
                <w:sz w:val="28"/>
                <w:szCs w:val="24"/>
              </w:rPr>
            </w:pPr>
          </w:p>
        </w:tc>
      </w:tr>
      <w:tr w:rsidR="0081222A" w:rsidRPr="0081222A" w:rsidTr="00BB1D7C">
        <w:trPr>
          <w:jc w:val="center"/>
        </w:trPr>
        <w:tc>
          <w:tcPr>
            <w:tcW w:w="9566" w:type="dxa"/>
            <w:gridSpan w:val="2"/>
          </w:tcPr>
          <w:p w:rsidR="0081222A" w:rsidRPr="0081222A" w:rsidRDefault="0081222A" w:rsidP="0081222A">
            <w:pPr>
              <w:ind w:firstLine="709"/>
              <w:jc w:val="center"/>
              <w:rPr>
                <w:rFonts w:ascii="Times New Roman" w:hAnsi="Times New Roman"/>
                <w:b/>
                <w:sz w:val="28"/>
                <w:szCs w:val="28"/>
                <w:lang w:val="en-US"/>
              </w:rPr>
            </w:pPr>
            <w:r w:rsidRPr="0081222A">
              <w:rPr>
                <w:rFonts w:ascii="Times New Roman" w:hAnsi="Times New Roman"/>
                <w:b/>
                <w:bCs/>
                <w:sz w:val="28"/>
                <w:szCs w:val="28"/>
                <w:lang w:val="en-US"/>
              </w:rPr>
              <w:t>METHODS OF ESTIMATION OF COMPETITIVENESS OF THE ENTERPRISE</w:t>
            </w:r>
          </w:p>
        </w:tc>
      </w:tr>
    </w:tbl>
    <w:p w:rsidR="0081222A" w:rsidRPr="0081222A" w:rsidRDefault="0081222A" w:rsidP="0081222A">
      <w:pPr>
        <w:spacing w:after="0" w:line="240" w:lineRule="auto"/>
        <w:ind w:firstLine="709"/>
        <w:jc w:val="center"/>
        <w:rPr>
          <w:rFonts w:ascii="Times New Roman" w:eastAsia="Times New Roman" w:hAnsi="Times New Roman" w:cs="Times New Roman"/>
          <w:b/>
          <w:bCs/>
          <w:sz w:val="28"/>
          <w:szCs w:val="28"/>
          <w:lang w:val="en-US" w:eastAsia="ru-RU"/>
        </w:rPr>
      </w:pPr>
    </w:p>
    <w:p w:rsidR="0081222A" w:rsidRPr="0081222A" w:rsidRDefault="0081222A" w:rsidP="0081222A">
      <w:pPr>
        <w:spacing w:after="0" w:line="240" w:lineRule="auto"/>
        <w:ind w:firstLine="709"/>
        <w:jc w:val="both"/>
        <w:rPr>
          <w:rFonts w:ascii="Times New Roman" w:eastAsia="TimesNewRoman" w:hAnsi="Times New Roman" w:cs="Times New Roman"/>
          <w:i/>
          <w:iCs/>
          <w:sz w:val="24"/>
          <w:szCs w:val="24"/>
          <w:lang w:eastAsia="ru-RU"/>
        </w:rPr>
      </w:pPr>
      <w:r w:rsidRPr="0081222A">
        <w:rPr>
          <w:rFonts w:ascii="Times New Roman" w:eastAsia="Times New Roman" w:hAnsi="Times New Roman" w:cs="Times New Roman"/>
          <w:i/>
          <w:iCs/>
          <w:sz w:val="24"/>
          <w:szCs w:val="24"/>
          <w:lang w:eastAsia="ru-RU"/>
        </w:rPr>
        <w:t>Аннотация.</w:t>
      </w:r>
      <w:r w:rsidRPr="0081222A">
        <w:rPr>
          <w:rFonts w:ascii="Times New Roman" w:eastAsia="Times New Roman" w:hAnsi="Times New Roman" w:cs="Times New Roman"/>
          <w:sz w:val="24"/>
          <w:szCs w:val="24"/>
          <w:lang w:eastAsia="ru-RU"/>
        </w:rPr>
        <w:t xml:space="preserve"> </w:t>
      </w:r>
      <w:r w:rsidRPr="0081222A">
        <w:rPr>
          <w:rFonts w:ascii="Times New Roman" w:eastAsia="Times New Roman" w:hAnsi="Times New Roman" w:cs="Times New Roman"/>
          <w:i/>
          <w:iCs/>
          <w:sz w:val="24"/>
          <w:szCs w:val="24"/>
          <w:lang w:eastAsia="ru-RU"/>
        </w:rPr>
        <w:t>Р</w:t>
      </w:r>
      <w:r w:rsidRPr="0081222A">
        <w:rPr>
          <w:rFonts w:ascii="Times New Roman" w:eastAsia="Times New Roman" w:hAnsi="Times New Roman" w:cs="Times New Roman"/>
          <w:i/>
          <w:iCs/>
          <w:sz w:val="24"/>
          <w:szCs w:val="24"/>
          <w:shd w:val="clear" w:color="auto" w:fill="FFFFFF"/>
          <w:lang w:eastAsia="ru-RU"/>
        </w:rPr>
        <w:t>ассмотрена необходимость использования методов оценки конкурентоспособности предприятия, проанализированы три метода оценки конкурентоспособности предприятия, выявлены их преимущества и недостатки, а также выделен из всех и более подробно рассмотрен метод оценки конкурентоспособности посредств</w:t>
      </w:r>
      <w:r w:rsidRPr="0081222A">
        <w:rPr>
          <w:rFonts w:ascii="Times New Roman" w:eastAsia="Times New Roman" w:hAnsi="Times New Roman" w:cs="Times New Roman"/>
          <w:i/>
          <w:iCs/>
          <w:sz w:val="24"/>
          <w:szCs w:val="24"/>
          <w:shd w:val="clear" w:color="auto" w:fill="FFFFFF"/>
          <w:lang w:val="uk-UA" w:eastAsia="ru-RU"/>
        </w:rPr>
        <w:t>о</w:t>
      </w:r>
      <w:r w:rsidRPr="0081222A">
        <w:rPr>
          <w:rFonts w:ascii="Times New Roman" w:eastAsia="Times New Roman" w:hAnsi="Times New Roman" w:cs="Times New Roman"/>
          <w:i/>
          <w:iCs/>
          <w:sz w:val="24"/>
          <w:szCs w:val="24"/>
          <w:shd w:val="clear" w:color="auto" w:fill="FFFFFF"/>
          <w:lang w:eastAsia="ru-RU"/>
        </w:rPr>
        <w:t xml:space="preserve">м </w:t>
      </w:r>
      <w:r w:rsidRPr="0081222A">
        <w:rPr>
          <w:rFonts w:ascii="Times New Roman" w:eastAsia="TimesNewRoman" w:hAnsi="Times New Roman" w:cs="Times New Roman"/>
          <w:i/>
          <w:iCs/>
          <w:sz w:val="24"/>
          <w:szCs w:val="24"/>
          <w:lang w:eastAsia="ru-RU"/>
        </w:rPr>
        <w:t>SWOT-анализа на примере рекламного агентства «ГИД БОКС».</w:t>
      </w:r>
    </w:p>
    <w:p w:rsidR="0081222A" w:rsidRPr="0081222A" w:rsidRDefault="0081222A" w:rsidP="0081222A">
      <w:pPr>
        <w:spacing w:after="0" w:line="240" w:lineRule="auto"/>
        <w:ind w:firstLine="709"/>
        <w:jc w:val="both"/>
        <w:rPr>
          <w:rFonts w:ascii="Times New Roman" w:eastAsia="TimesNewRoman" w:hAnsi="Times New Roman" w:cs="Times New Roman"/>
          <w:i/>
          <w:iCs/>
          <w:sz w:val="24"/>
          <w:szCs w:val="24"/>
          <w:lang w:eastAsia="ru-RU"/>
        </w:rPr>
      </w:pPr>
      <w:r w:rsidRPr="0081222A">
        <w:rPr>
          <w:rFonts w:ascii="Times New Roman" w:eastAsia="TimesNewRoman" w:hAnsi="Times New Roman" w:cs="Times New Roman"/>
          <w:i/>
          <w:iCs/>
          <w:sz w:val="24"/>
          <w:szCs w:val="24"/>
          <w:lang w:eastAsia="ru-RU"/>
        </w:rPr>
        <w:t>Ключевые слова: конкурентоспособность, матричные, продуктовые и комплексные методы, SWOT-анализ.</w:t>
      </w:r>
    </w:p>
    <w:p w:rsidR="0081222A" w:rsidRPr="0081222A" w:rsidRDefault="0081222A" w:rsidP="0081222A">
      <w:pPr>
        <w:spacing w:after="0" w:line="240" w:lineRule="auto"/>
        <w:ind w:firstLine="709"/>
        <w:jc w:val="both"/>
        <w:rPr>
          <w:rFonts w:ascii="Times New Roman" w:eastAsia="TimesNewRoman" w:hAnsi="Times New Roman" w:cs="Times New Roman"/>
          <w:i/>
          <w:iCs/>
          <w:sz w:val="28"/>
          <w:szCs w:val="24"/>
          <w:lang w:eastAsia="ru-RU"/>
        </w:rPr>
      </w:pPr>
    </w:p>
    <w:p w:rsidR="0081222A" w:rsidRPr="0081222A" w:rsidRDefault="0081222A" w:rsidP="0081222A">
      <w:pPr>
        <w:spacing w:after="0" w:line="240" w:lineRule="auto"/>
        <w:ind w:firstLine="709"/>
        <w:jc w:val="both"/>
        <w:rPr>
          <w:rFonts w:ascii="Times New Roman" w:eastAsia="Times New Roman" w:hAnsi="Times New Roman" w:cs="Times New Roman"/>
          <w:i/>
          <w:iCs/>
          <w:sz w:val="24"/>
          <w:szCs w:val="24"/>
          <w:lang w:val="en-US" w:eastAsia="ru-RU"/>
        </w:rPr>
      </w:pPr>
      <w:r w:rsidRPr="0081222A">
        <w:rPr>
          <w:rFonts w:ascii="Times New Roman" w:eastAsia="Times New Roman" w:hAnsi="Times New Roman" w:cs="Times New Roman"/>
          <w:i/>
          <w:sz w:val="24"/>
          <w:szCs w:val="24"/>
          <w:lang w:val="en-US" w:eastAsia="ru-RU"/>
        </w:rPr>
        <w:t>Abstract.</w:t>
      </w:r>
      <w:r w:rsidRPr="0081222A">
        <w:rPr>
          <w:rFonts w:ascii="Times New Roman" w:eastAsia="Times New Roman" w:hAnsi="Times New Roman" w:cs="Times New Roman"/>
          <w:i/>
          <w:iCs/>
          <w:sz w:val="24"/>
          <w:szCs w:val="24"/>
          <w:lang w:val="en-US" w:eastAsia="ru-RU"/>
        </w:rPr>
        <w:t xml:space="preserve"> The article considers the need to consider methods for assessing the competitiveness of an enterprise. Three methods for assessing the competitiveness of an enterprise have been analyzed, their advantages and disadvantages have been identified, and a method for assessing competitiveness by means of SWOT-analysis by the example of the advertising agency "GUIDE BOX" has been singled out from all and in more detail.</w:t>
      </w:r>
    </w:p>
    <w:p w:rsidR="0081222A" w:rsidRPr="0081222A" w:rsidRDefault="0081222A" w:rsidP="0081222A">
      <w:pPr>
        <w:spacing w:after="0" w:line="240" w:lineRule="auto"/>
        <w:ind w:firstLine="709"/>
        <w:jc w:val="both"/>
        <w:rPr>
          <w:rFonts w:ascii="Times New Roman" w:eastAsia="Times New Roman" w:hAnsi="Times New Roman" w:cs="Times New Roman"/>
          <w:i/>
          <w:iCs/>
          <w:sz w:val="24"/>
          <w:szCs w:val="24"/>
          <w:lang w:val="en-US" w:eastAsia="ru-RU"/>
        </w:rPr>
      </w:pPr>
      <w:r w:rsidRPr="0081222A">
        <w:rPr>
          <w:rFonts w:ascii="Times New Roman" w:eastAsia="Times New Roman" w:hAnsi="Times New Roman" w:cs="Times New Roman"/>
          <w:i/>
          <w:iCs/>
          <w:sz w:val="24"/>
          <w:szCs w:val="24"/>
          <w:lang w:val="en-US" w:eastAsia="ru-RU"/>
        </w:rPr>
        <w:t>Keywords: competitiveness, matrix, product and complex methods, SWOT-analysis.</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lang w:val="en-US" w:eastAsia="ru-RU"/>
        </w:rPr>
      </w:pP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 New Roman" w:hAnsi="Times New Roman" w:cs="Times New Roman"/>
          <w:b/>
          <w:sz w:val="28"/>
          <w:szCs w:val="28"/>
          <w:lang w:eastAsia="ru-RU"/>
        </w:rPr>
        <w:t>Постановка проблемы</w:t>
      </w:r>
      <w:r w:rsidRPr="0081222A">
        <w:rPr>
          <w:rFonts w:ascii="Times New Roman" w:eastAsia="Times New Roman" w:hAnsi="Times New Roman" w:cs="Times New Roman"/>
          <w:sz w:val="28"/>
          <w:szCs w:val="28"/>
          <w:lang w:eastAsia="ru-RU"/>
        </w:rPr>
        <w:t xml:space="preserve">. В условиях обострения конкурентной борьбы на современном этапе развития экономики перед предприятиями возникает проблема оценивания уровня собственной конкурентоспособности. Вследствие чего необходимо анализировать изменения факторов внешней и внутренней среды предприятия, влияющих на его конкурентоспособность, объективно их оценивать, формировать и реализовывать различные </w:t>
      </w:r>
      <w:r w:rsidRPr="0081222A">
        <w:rPr>
          <w:rFonts w:ascii="Times New Roman" w:eastAsia="Times New Roman" w:hAnsi="Times New Roman" w:cs="Times New Roman"/>
          <w:sz w:val="28"/>
          <w:szCs w:val="28"/>
          <w:lang w:eastAsia="ru-RU"/>
        </w:rPr>
        <w:lastRenderedPageBreak/>
        <w:t>мероприятия, направлен</w:t>
      </w:r>
      <w:r w:rsidRPr="0081222A">
        <w:rPr>
          <w:rFonts w:ascii="Times New Roman" w:eastAsia="Times New Roman" w:hAnsi="Times New Roman" w:cs="Times New Roman"/>
          <w:sz w:val="28"/>
          <w:szCs w:val="28"/>
          <w:lang w:val="uk-UA" w:eastAsia="ru-RU"/>
        </w:rPr>
        <w:t>н</w:t>
      </w:r>
      <w:r w:rsidRPr="0081222A">
        <w:rPr>
          <w:rFonts w:ascii="Times New Roman" w:eastAsia="Times New Roman" w:hAnsi="Times New Roman" w:cs="Times New Roman"/>
          <w:sz w:val="28"/>
          <w:szCs w:val="28"/>
          <w:lang w:eastAsia="ru-RU"/>
        </w:rPr>
        <w:t>ы</w:t>
      </w:r>
      <w:r w:rsidRPr="0081222A">
        <w:rPr>
          <w:rFonts w:ascii="Times New Roman" w:eastAsia="Times New Roman" w:hAnsi="Times New Roman" w:cs="Times New Roman"/>
          <w:sz w:val="28"/>
          <w:szCs w:val="28"/>
          <w:lang w:val="uk-UA" w:eastAsia="ru-RU"/>
        </w:rPr>
        <w:t>е</w:t>
      </w:r>
      <w:r w:rsidRPr="0081222A">
        <w:rPr>
          <w:rFonts w:ascii="Times New Roman" w:eastAsia="Times New Roman" w:hAnsi="Times New Roman" w:cs="Times New Roman"/>
          <w:sz w:val="28"/>
          <w:szCs w:val="28"/>
          <w:lang w:eastAsia="ru-RU"/>
        </w:rPr>
        <w:t xml:space="preserve"> на повышение уровня конкурентоспособности предприятия.</w:t>
      </w:r>
    </w:p>
    <w:p w:rsidR="0081222A" w:rsidRPr="0081222A" w:rsidRDefault="0081222A" w:rsidP="0081222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 New Roman" w:hAnsi="Times New Roman" w:cs="Times New Roman"/>
          <w:b/>
          <w:sz w:val="28"/>
          <w:szCs w:val="28"/>
          <w:lang w:eastAsia="ru-RU"/>
        </w:rPr>
        <w:t xml:space="preserve">Анализ предыдущих исследований и публикаций. </w:t>
      </w:r>
      <w:r w:rsidRPr="0081222A">
        <w:rPr>
          <w:rFonts w:ascii="Times New Roman" w:eastAsia="Times New Roman" w:hAnsi="Times New Roman" w:cs="Times New Roman"/>
          <w:sz w:val="28"/>
          <w:szCs w:val="28"/>
          <w:lang w:eastAsia="ru-RU"/>
        </w:rPr>
        <w:t xml:space="preserve">Вопросы конкурентоспособности предприятия и методы ее оценки изложены в трудах таких ученых, как: В.А. Болодурина, Е.Ф. Фаизова, Ю.А Поляничкин, </w:t>
      </w:r>
      <w:r w:rsidRPr="0081222A">
        <w:rPr>
          <w:rFonts w:ascii="Times New Roman" w:eastAsia="TimesNewRoman" w:hAnsi="Times New Roman" w:cs="Times New Roman"/>
          <w:sz w:val="28"/>
          <w:szCs w:val="28"/>
          <w:lang w:eastAsia="ru-RU"/>
        </w:rPr>
        <w:t xml:space="preserve">А.В. Пострелова, Е.О. Сваич Е.О. </w:t>
      </w:r>
      <w:r w:rsidRPr="0081222A">
        <w:rPr>
          <w:rFonts w:ascii="Times New Roman" w:eastAsia="Times New Roman" w:hAnsi="Times New Roman" w:cs="Times New Roman"/>
          <w:sz w:val="28"/>
          <w:szCs w:val="28"/>
          <w:lang w:eastAsia="ru-RU"/>
        </w:rPr>
        <w:t xml:space="preserve">и др. Но, несмотря на значительное количество работ, посвященных данной проблеме, существуют некоторые различия в понимании методов оценки и анализа конкурентоспособности на разных ее уровнях. </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 New Roman" w:hAnsi="Times New Roman" w:cs="Times New Roman"/>
          <w:b/>
          <w:sz w:val="28"/>
          <w:szCs w:val="28"/>
          <w:lang w:eastAsia="ru-RU"/>
        </w:rPr>
        <w:t>Целью исследования</w:t>
      </w:r>
      <w:r w:rsidRPr="0081222A">
        <w:rPr>
          <w:rFonts w:ascii="Times New Roman" w:eastAsia="Times New Roman" w:hAnsi="Times New Roman" w:cs="Times New Roman"/>
          <w:sz w:val="28"/>
          <w:szCs w:val="28"/>
          <w:lang w:eastAsia="ru-RU"/>
        </w:rPr>
        <w:t xml:space="preserve"> является изучение понятия конкурентоспособности и рассмотрение методов оценки конкурентоспособности предприятия, анализ их достоинств и недостатков.</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 New Roman" w:hAnsi="Times New Roman" w:cs="Times New Roman"/>
          <w:b/>
          <w:sz w:val="28"/>
          <w:szCs w:val="28"/>
          <w:lang w:eastAsia="ru-RU"/>
        </w:rPr>
        <w:t>Основные результаты исследования</w:t>
      </w:r>
      <w:r w:rsidRPr="0081222A">
        <w:rPr>
          <w:rFonts w:ascii="Times New Roman" w:eastAsia="Times New Roman" w:hAnsi="Times New Roman" w:cs="Times New Roman"/>
          <w:sz w:val="28"/>
          <w:szCs w:val="28"/>
          <w:lang w:eastAsia="ru-RU"/>
        </w:rPr>
        <w:t xml:space="preserve">. Конкурентоспособность организации – </w:t>
      </w:r>
      <w:r w:rsidRPr="0081222A">
        <w:rPr>
          <w:rFonts w:ascii="Times New Roman" w:eastAsia="Times New Roman" w:hAnsi="Times New Roman" w:cs="Times New Roman"/>
          <w:sz w:val="28"/>
          <w:szCs w:val="28"/>
          <w:shd w:val="clear" w:color="auto" w:fill="FFFFFF"/>
          <w:lang w:eastAsia="ru-RU"/>
        </w:rPr>
        <w:t xml:space="preserve">это относительная характеристика, которая выражается в отличиях развития конкурентных организаций по степени удовлетворения своими товарами потребности людей и по эффективности деятельности. </w:t>
      </w:r>
      <w:r w:rsidRPr="0081222A">
        <w:rPr>
          <w:rFonts w:ascii="Times New Roman" w:eastAsia="TimesNewRoman" w:hAnsi="Times New Roman" w:cs="Times New Roman"/>
          <w:sz w:val="28"/>
          <w:szCs w:val="28"/>
          <w:lang w:eastAsia="ru-RU"/>
        </w:rPr>
        <w:t>На конкурентоспособность предприятия значительное влияние оказывает социальная среда.</w:t>
      </w:r>
      <w:r w:rsidRPr="0081222A">
        <w:rPr>
          <w:rFonts w:ascii="Times New Roman" w:eastAsia="Times New Roman" w:hAnsi="Times New Roman" w:cs="Times New Roman"/>
          <w:sz w:val="28"/>
          <w:szCs w:val="28"/>
          <w:shd w:val="clear" w:color="auto" w:fill="FFFFFF"/>
          <w:lang w:eastAsia="ru-RU"/>
        </w:rPr>
        <w:t xml:space="preserve"> </w:t>
      </w:r>
      <w:r w:rsidRPr="0081222A">
        <w:rPr>
          <w:rFonts w:ascii="Times New Roman" w:eastAsia="Times New Roman" w:hAnsi="Times New Roman" w:cs="Times New Roman"/>
          <w:sz w:val="28"/>
          <w:szCs w:val="28"/>
          <w:lang w:eastAsia="ru-RU"/>
        </w:rPr>
        <w:t>Конкурентоспособность продукции представляет основной результат реализации конкурентоспособности организации. Ее возможности конкурировать на определённом рынке непосредственно зависят от конкурентоспособности товаров и услуг, совокупности социально-экономических и организационных факторов [1].</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 New Roman" w:hAnsi="Times New Roman" w:cs="Times New Roman"/>
          <w:sz w:val="28"/>
          <w:szCs w:val="28"/>
          <w:lang w:eastAsia="ru-RU"/>
        </w:rPr>
        <w:t xml:space="preserve">Управление и повышение конкурентоспособности предприятий в условиях экономического и политического кризиса в Донецкой Народной Республике (ДНР) является важной проблемой, стоящей перед всеми участниками рыночных отношений. Поэтому для выявления путей повышения конкурентоспособности предприятия, сначала необходимо проанализировать методы, позволяющие оценить уровень конкурентоспособности предприятия на текущий момент. </w:t>
      </w:r>
      <w:r w:rsidRPr="0081222A">
        <w:rPr>
          <w:rFonts w:ascii="Times New Roman" w:eastAsia="Times New Roman" w:hAnsi="Times New Roman" w:cs="Times New Roman"/>
          <w:sz w:val="28"/>
          <w:szCs w:val="28"/>
          <w:shd w:val="clear" w:color="auto" w:fill="FFFFFF"/>
          <w:lang w:eastAsia="ru-RU"/>
        </w:rPr>
        <w:t>А также оценка конкурентоспособности предприятия необходима в целях:</w:t>
      </w:r>
    </w:p>
    <w:p w:rsidR="0081222A" w:rsidRPr="0081222A" w:rsidRDefault="0081222A" w:rsidP="0081222A">
      <w:pPr>
        <w:numPr>
          <w:ilvl w:val="0"/>
          <w:numId w:val="1"/>
        </w:num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выбора контрагентов для совместной деятельности;</w:t>
      </w:r>
    </w:p>
    <w:p w:rsidR="0081222A" w:rsidRPr="0081222A" w:rsidRDefault="0081222A" w:rsidP="0081222A">
      <w:pPr>
        <w:numPr>
          <w:ilvl w:val="0"/>
          <w:numId w:val="1"/>
        </w:num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составления программы выхода предприятия на новые рынки сбыта;</w:t>
      </w:r>
    </w:p>
    <w:p w:rsidR="0081222A" w:rsidRPr="0081222A" w:rsidRDefault="0081222A" w:rsidP="0081222A">
      <w:pPr>
        <w:numPr>
          <w:ilvl w:val="0"/>
          <w:numId w:val="1"/>
        </w:num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осуществления инвестиционной деятельности</w:t>
      </w:r>
      <w:r w:rsidRPr="0081222A">
        <w:rPr>
          <w:rFonts w:ascii="Times New Roman" w:eastAsia="Times New Roman" w:hAnsi="Times New Roman" w:cs="Times New Roman"/>
          <w:sz w:val="28"/>
          <w:szCs w:val="28"/>
          <w:shd w:val="clear" w:color="auto" w:fill="FFFFFF"/>
          <w:lang w:val="en-US" w:eastAsia="ru-RU"/>
        </w:rPr>
        <w:t xml:space="preserve"> [2]</w:t>
      </w:r>
      <w:r w:rsidRPr="0081222A">
        <w:rPr>
          <w:rFonts w:ascii="Times New Roman" w:eastAsia="Times New Roman" w:hAnsi="Times New Roman" w:cs="Times New Roman"/>
          <w:sz w:val="28"/>
          <w:szCs w:val="28"/>
          <w:shd w:val="clear" w:color="auto" w:fill="FFFFFF"/>
          <w:lang w:eastAsia="ru-RU"/>
        </w:rPr>
        <w:t>.</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Методы оценки конкурентоспособности предприятия приведены на рис. 1.</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81222A" w:rsidRPr="0081222A" w:rsidRDefault="0081222A" w:rsidP="0081222A">
      <w:pPr>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noProof/>
          <w:sz w:val="28"/>
          <w:szCs w:val="28"/>
          <w:shd w:val="clear" w:color="auto" w:fill="FFFFFF"/>
          <w:lang w:eastAsia="ru-RU"/>
        </w:rPr>
        <w:lastRenderedPageBreak/>
        <w:drawing>
          <wp:inline distT="0" distB="0" distL="0" distR="0" wp14:anchorId="529DF214" wp14:editId="105CC595">
            <wp:extent cx="4552950" cy="1990725"/>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5" cstate="print">
                      <a:extLst>
                        <a:ext uri="{28A0092B-C50C-407E-A947-70E740481C1C}">
                          <a14:useLocalDpi xmlns:a14="http://schemas.microsoft.com/office/drawing/2010/main" val="0"/>
                        </a:ext>
                      </a:extLst>
                    </a:blip>
                    <a:srcRect l="-10110" r="-9970"/>
                    <a:stretch>
                      <a:fillRect/>
                    </a:stretch>
                  </pic:blipFill>
                  <pic:spPr bwMode="auto">
                    <a:xfrm>
                      <a:off x="0" y="0"/>
                      <a:ext cx="4552950" cy="1990725"/>
                    </a:xfrm>
                    <a:prstGeom prst="rect">
                      <a:avLst/>
                    </a:prstGeom>
                    <a:noFill/>
                    <a:ln>
                      <a:noFill/>
                    </a:ln>
                  </pic:spPr>
                </pic:pic>
              </a:graphicData>
            </a:graphic>
          </wp:inline>
        </w:drawing>
      </w:r>
    </w:p>
    <w:p w:rsidR="0081222A" w:rsidRPr="0081222A" w:rsidRDefault="0081222A" w:rsidP="0081222A">
      <w:pPr>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Рис. 1. Методы оценки конкурентоспособности</w:t>
      </w:r>
    </w:p>
    <w:p w:rsidR="0081222A" w:rsidRPr="0081222A" w:rsidRDefault="0081222A" w:rsidP="0081222A">
      <w:pPr>
        <w:spacing w:after="0" w:line="240" w:lineRule="auto"/>
        <w:ind w:firstLine="709"/>
        <w:jc w:val="both"/>
        <w:rPr>
          <w:rFonts w:ascii="Times New Roman" w:eastAsia="Times New Roman" w:hAnsi="Times New Roman" w:cs="Times New Roman"/>
          <w:spacing w:val="-6"/>
          <w:sz w:val="28"/>
          <w:szCs w:val="28"/>
          <w:shd w:val="clear" w:color="auto" w:fill="FFFFFF"/>
          <w:lang w:eastAsia="ru-RU"/>
        </w:rPr>
      </w:pP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pacing w:val="-6"/>
          <w:sz w:val="28"/>
          <w:szCs w:val="28"/>
          <w:shd w:val="clear" w:color="auto" w:fill="FFFFFF"/>
          <w:lang w:eastAsia="ru-RU"/>
        </w:rPr>
        <w:t>Продуктовые методы основаны на том, что конкурентоспособность предприятия тем выше, чем выше конкурентоспособность его продукции.</w:t>
      </w:r>
      <w:r w:rsidRPr="0081222A">
        <w:rPr>
          <w:rFonts w:ascii="Times New Roman" w:eastAsia="Times New Roman" w:hAnsi="Times New Roman" w:cs="Times New Roman"/>
          <w:sz w:val="28"/>
          <w:szCs w:val="28"/>
          <w:shd w:val="clear" w:color="auto" w:fill="FFFFFF"/>
          <w:lang w:eastAsia="ru-RU"/>
        </w:rPr>
        <w:t xml:space="preserve"> В данном методе для оценки конкурентоспособности продукции используются различные маркетинговые и квалиметрические методы, основанные на нахождении соотношения цены и качества. </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 New Roman" w:hAnsi="Times New Roman" w:cs="Times New Roman"/>
          <w:sz w:val="28"/>
          <w:szCs w:val="28"/>
          <w:shd w:val="clear" w:color="auto" w:fill="FFFFFF"/>
          <w:lang w:eastAsia="ru-RU"/>
        </w:rPr>
        <w:t xml:space="preserve">Группа матричных методов основана на необходимости оценки маркетинговой стратегии предприятия, для чего необходимо построение матрицы конкурентных стратегий. </w:t>
      </w:r>
      <w:r w:rsidRPr="0081222A">
        <w:rPr>
          <w:rFonts w:ascii="Times New Roman" w:eastAsia="Times New Roman" w:hAnsi="Times New Roman" w:cs="Times New Roman"/>
          <w:sz w:val="28"/>
          <w:szCs w:val="28"/>
          <w:lang w:eastAsia="ru-RU"/>
        </w:rPr>
        <w:t xml:space="preserve">В число матричных моделей входит матрица БКГ [3]. </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Комплексные методы оценки конкурентоспособности предприятия основаны на анализе не только текущей, но и потенциальной конкурентоспособности предприятия. В основе данного метода лежит утверждение, что конкурентоспособность предприятия – это интегральная величина по отношению к текущей конкурентоспособности и конкурентному потенциалу. Текущая (реальная) конкурентоспособность определяется на основании оценки конкурентоспособности продукции, потенциальная – по аналогии с методами, основанными на теории эффективной конкуренции [4]. Рассмотрев все методы оценки конкурентоспособности предприятия, можно выделить их преимущества и недостатки (табл. 1).</w:t>
      </w: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81222A" w:rsidRPr="0081222A" w:rsidRDefault="0081222A" w:rsidP="0081222A">
      <w:pPr>
        <w:spacing w:after="0" w:line="240" w:lineRule="auto"/>
        <w:ind w:firstLine="709"/>
        <w:jc w:val="right"/>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Таблица 1</w:t>
      </w:r>
    </w:p>
    <w:p w:rsidR="0081222A" w:rsidRPr="0081222A" w:rsidRDefault="0081222A" w:rsidP="0081222A">
      <w:pPr>
        <w:spacing w:after="0" w:line="240" w:lineRule="auto"/>
        <w:jc w:val="center"/>
        <w:rPr>
          <w:rFonts w:ascii="Times New Roman" w:eastAsia="Times New Roman" w:hAnsi="Times New Roman" w:cs="Times New Roman"/>
          <w:sz w:val="28"/>
          <w:szCs w:val="28"/>
          <w:shd w:val="clear" w:color="auto" w:fill="FFFFFF"/>
          <w:lang w:eastAsia="ru-RU"/>
        </w:rPr>
      </w:pPr>
      <w:r w:rsidRPr="0081222A">
        <w:rPr>
          <w:rFonts w:ascii="Times New Roman" w:eastAsia="Times New Roman" w:hAnsi="Times New Roman" w:cs="Times New Roman"/>
          <w:sz w:val="28"/>
          <w:szCs w:val="28"/>
          <w:shd w:val="clear" w:color="auto" w:fill="FFFFFF"/>
          <w:lang w:eastAsia="ru-RU"/>
        </w:rPr>
        <w:t>Преимущества и недостатки методов оценки конкурентоспособности предприятия</w:t>
      </w: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3801"/>
        <w:gridCol w:w="3427"/>
      </w:tblGrid>
      <w:tr w:rsidR="0081222A" w:rsidRPr="0081222A" w:rsidTr="00BB1D7C">
        <w:trPr>
          <w:trHeight w:val="231"/>
          <w:jc w:val="center"/>
        </w:trPr>
        <w:tc>
          <w:tcPr>
            <w:tcW w:w="1016" w:type="pct"/>
            <w:vAlign w:val="center"/>
          </w:tcPr>
          <w:p w:rsidR="0081222A" w:rsidRPr="0081222A" w:rsidRDefault="0081222A" w:rsidP="0081222A">
            <w:pPr>
              <w:spacing w:after="0" w:line="240" w:lineRule="auto"/>
              <w:jc w:val="center"/>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Вид метода</w:t>
            </w:r>
          </w:p>
        </w:tc>
        <w:tc>
          <w:tcPr>
            <w:tcW w:w="2095" w:type="pct"/>
            <w:vAlign w:val="center"/>
          </w:tcPr>
          <w:p w:rsidR="0081222A" w:rsidRPr="0081222A" w:rsidRDefault="0081222A" w:rsidP="0081222A">
            <w:pPr>
              <w:spacing w:after="0" w:line="240" w:lineRule="auto"/>
              <w:jc w:val="center"/>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Преимущества</w:t>
            </w:r>
          </w:p>
        </w:tc>
        <w:tc>
          <w:tcPr>
            <w:tcW w:w="1889" w:type="pct"/>
            <w:vAlign w:val="center"/>
          </w:tcPr>
          <w:p w:rsidR="0081222A" w:rsidRPr="0081222A" w:rsidRDefault="0081222A" w:rsidP="0081222A">
            <w:pPr>
              <w:spacing w:after="0" w:line="240" w:lineRule="auto"/>
              <w:jc w:val="center"/>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Недостатки</w:t>
            </w:r>
          </w:p>
        </w:tc>
      </w:tr>
      <w:tr w:rsidR="0081222A" w:rsidRPr="0081222A" w:rsidTr="00BB1D7C">
        <w:trPr>
          <w:trHeight w:val="677"/>
          <w:jc w:val="center"/>
        </w:trPr>
        <w:tc>
          <w:tcPr>
            <w:tcW w:w="1016" w:type="pct"/>
            <w:vAlign w:val="center"/>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Продуктовые</w:t>
            </w:r>
          </w:p>
        </w:tc>
        <w:tc>
          <w:tcPr>
            <w:tcW w:w="2095" w:type="pct"/>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Учитывается конкурентоспособность продукции</w:t>
            </w:r>
          </w:p>
        </w:tc>
        <w:tc>
          <w:tcPr>
            <w:tcW w:w="1889" w:type="pct"/>
            <w:vAlign w:val="center"/>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Возможно копирование конкурентами преимуществ, и экономическая выгода метода теряется</w:t>
            </w:r>
          </w:p>
        </w:tc>
      </w:tr>
      <w:tr w:rsidR="0081222A" w:rsidRPr="0081222A" w:rsidTr="00BB1D7C">
        <w:trPr>
          <w:trHeight w:val="677"/>
          <w:jc w:val="center"/>
        </w:trPr>
        <w:tc>
          <w:tcPr>
            <w:tcW w:w="1016" w:type="pct"/>
            <w:vAlign w:val="center"/>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Матричные</w:t>
            </w:r>
          </w:p>
        </w:tc>
        <w:tc>
          <w:tcPr>
            <w:tcW w:w="2095" w:type="pct"/>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Простота и наглядность, высокая достоверность</w:t>
            </w:r>
          </w:p>
        </w:tc>
        <w:tc>
          <w:tcPr>
            <w:tcW w:w="1889" w:type="pct"/>
            <w:vAlign w:val="center"/>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Необходимо определить большое количество параметров, для проведения данного метода</w:t>
            </w:r>
          </w:p>
        </w:tc>
      </w:tr>
      <w:tr w:rsidR="0081222A" w:rsidRPr="0081222A" w:rsidTr="00BB1D7C">
        <w:trPr>
          <w:trHeight w:val="350"/>
          <w:jc w:val="center"/>
        </w:trPr>
        <w:tc>
          <w:tcPr>
            <w:tcW w:w="1016" w:type="pct"/>
            <w:vAlign w:val="center"/>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t>Комплексные</w:t>
            </w:r>
          </w:p>
        </w:tc>
        <w:tc>
          <w:tcPr>
            <w:tcW w:w="2095" w:type="pct"/>
            <w:vAlign w:val="center"/>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lang w:eastAsia="ru-RU"/>
              </w:rPr>
              <w:t xml:space="preserve">Учитывается не только достигнутый уровень конкурентоспособности </w:t>
            </w:r>
            <w:r w:rsidRPr="0081222A">
              <w:rPr>
                <w:rFonts w:ascii="Times New Roman" w:eastAsia="Times New Roman" w:hAnsi="Times New Roman" w:cs="Times New Roman"/>
                <w:sz w:val="24"/>
                <w:szCs w:val="24"/>
                <w:lang w:eastAsia="ru-RU"/>
              </w:rPr>
              <w:lastRenderedPageBreak/>
              <w:t>предприятия, но и его возможная динамика в будущем</w:t>
            </w:r>
          </w:p>
        </w:tc>
        <w:tc>
          <w:tcPr>
            <w:tcW w:w="1889" w:type="pct"/>
          </w:tcPr>
          <w:p w:rsidR="0081222A" w:rsidRPr="0081222A" w:rsidRDefault="0081222A" w:rsidP="0081222A">
            <w:pPr>
              <w:spacing w:after="0" w:line="240" w:lineRule="auto"/>
              <w:jc w:val="both"/>
              <w:rPr>
                <w:rFonts w:ascii="Times New Roman" w:eastAsia="Times New Roman" w:hAnsi="Times New Roman" w:cs="Times New Roman"/>
                <w:sz w:val="24"/>
                <w:szCs w:val="24"/>
                <w:shd w:val="clear" w:color="auto" w:fill="FFFFFF"/>
                <w:lang w:eastAsia="ru-RU"/>
              </w:rPr>
            </w:pPr>
            <w:r w:rsidRPr="0081222A">
              <w:rPr>
                <w:rFonts w:ascii="Times New Roman" w:eastAsia="Times New Roman" w:hAnsi="Times New Roman" w:cs="Times New Roman"/>
                <w:sz w:val="24"/>
                <w:szCs w:val="24"/>
                <w:shd w:val="clear" w:color="auto" w:fill="FFFFFF"/>
                <w:lang w:eastAsia="ru-RU"/>
              </w:rPr>
              <w:lastRenderedPageBreak/>
              <w:t>Имеет недостатки предыдущих методов</w:t>
            </w:r>
          </w:p>
        </w:tc>
      </w:tr>
    </w:tbl>
    <w:p w:rsidR="0081222A" w:rsidRPr="0081222A" w:rsidRDefault="0081222A" w:rsidP="008122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222A" w:rsidRPr="0081222A" w:rsidRDefault="0081222A" w:rsidP="0081222A">
      <w:pPr>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81222A">
        <w:rPr>
          <w:rFonts w:ascii="Times New Roman" w:eastAsia="Times New Roman" w:hAnsi="Times New Roman" w:cs="Times New Roman"/>
          <w:sz w:val="28"/>
          <w:szCs w:val="28"/>
          <w:lang w:eastAsia="ru-RU"/>
        </w:rPr>
        <w:t xml:space="preserve">Несмотря на все перечисленные методы, зачастую выбирают для оценки   конкурентоспособности предприятия проведение </w:t>
      </w:r>
      <w:r w:rsidRPr="0081222A">
        <w:rPr>
          <w:rFonts w:ascii="Times New Roman" w:eastAsia="Times New Roman" w:hAnsi="Times New Roman" w:cs="Times New Roman"/>
          <w:sz w:val="28"/>
          <w:szCs w:val="28"/>
          <w:lang w:val="en-US" w:eastAsia="ru-RU"/>
        </w:rPr>
        <w:t>SWOT</w:t>
      </w:r>
      <w:r w:rsidRPr="0081222A">
        <w:rPr>
          <w:rFonts w:ascii="Times New Roman" w:eastAsia="Times New Roman" w:hAnsi="Times New Roman" w:cs="Times New Roman"/>
          <w:sz w:val="28"/>
          <w:szCs w:val="28"/>
          <w:lang w:eastAsia="ru-RU"/>
        </w:rPr>
        <w:t xml:space="preserve">-анализа. Данный метод всем хорошо известен и легок в применении, имеет высокую достоверность, </w:t>
      </w:r>
      <w:r w:rsidRPr="0081222A">
        <w:rPr>
          <w:rFonts w:ascii="Times New Roman" w:eastAsia="TimesNewRoman" w:hAnsi="Times New Roman" w:cs="Times New Roman"/>
          <w:sz w:val="28"/>
          <w:szCs w:val="28"/>
          <w:lang w:eastAsia="ru-RU"/>
        </w:rPr>
        <w:t>он позволяет выявить и структурировать сильные и слабые стороны компании, а также потенциальные возможности и угрозы. Достигается это за счет сравнения внутренних сил и слабостей своей компании с возможностями, которые дает им рынок. Исходя из качества соответствия, делается вывод о том, в каком направлении организация должна развивать свой бизнес. В целом проведение SWOT-анализа сводится к заполнению «матрицы SWOT-анализа», в соответствующие ячейки которой необходимо занести сильные и слабые стороны предприятия, а также рыночные возможности и угрозы. Качество анализа можно повысить, привлекая к его проведению лиц, не относящихся к организации [5]. Основные составляющие SWOT-анализа представлены на рис. 1.2.</w:t>
      </w:r>
    </w:p>
    <w:p w:rsidR="0081222A" w:rsidRPr="0081222A" w:rsidRDefault="0081222A" w:rsidP="0081222A">
      <w:pPr>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p>
    <w:p w:rsidR="0081222A" w:rsidRPr="0081222A" w:rsidRDefault="0081222A" w:rsidP="0081222A">
      <w:pPr>
        <w:autoSpaceDE w:val="0"/>
        <w:autoSpaceDN w:val="0"/>
        <w:adjustRightInd w:val="0"/>
        <w:spacing w:after="0" w:line="240" w:lineRule="auto"/>
        <w:jc w:val="both"/>
        <w:rPr>
          <w:rFonts w:ascii="Times New Roman" w:eastAsia="TimesNewRoman" w:hAnsi="Times New Roman" w:cs="Times New Roman"/>
          <w:sz w:val="28"/>
          <w:szCs w:val="28"/>
          <w:lang w:eastAsia="ru-RU"/>
        </w:rPr>
      </w:pPr>
      <w:r w:rsidRPr="0081222A">
        <w:rPr>
          <w:rFonts w:ascii="Times New Roman" w:eastAsia="TimesNewRoman" w:hAnsi="Times New Roman" w:cs="Times New Roman"/>
          <w:noProof/>
          <w:sz w:val="28"/>
          <w:szCs w:val="28"/>
          <w:lang w:eastAsia="ru-RU"/>
        </w:rPr>
        <w:drawing>
          <wp:inline distT="0" distB="0" distL="0" distR="0" wp14:anchorId="52149036" wp14:editId="79ED5276">
            <wp:extent cx="6143625" cy="183451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3625" cy="1834515"/>
                    </a:xfrm>
                    <a:prstGeom prst="rect">
                      <a:avLst/>
                    </a:prstGeom>
                    <a:noFill/>
                    <a:ln>
                      <a:noFill/>
                    </a:ln>
                  </pic:spPr>
                </pic:pic>
              </a:graphicData>
            </a:graphic>
          </wp:inline>
        </w:drawing>
      </w:r>
    </w:p>
    <w:p w:rsidR="0081222A" w:rsidRPr="0081222A" w:rsidRDefault="0081222A" w:rsidP="0081222A">
      <w:pPr>
        <w:autoSpaceDE w:val="0"/>
        <w:autoSpaceDN w:val="0"/>
        <w:adjustRightInd w:val="0"/>
        <w:spacing w:after="0" w:line="240" w:lineRule="auto"/>
        <w:ind w:firstLine="709"/>
        <w:jc w:val="center"/>
        <w:rPr>
          <w:rFonts w:ascii="Times New Roman" w:eastAsia="TimesNewRoman" w:hAnsi="Times New Roman" w:cs="Times New Roman"/>
          <w:sz w:val="28"/>
          <w:szCs w:val="28"/>
          <w:lang w:eastAsia="ru-RU"/>
        </w:rPr>
      </w:pPr>
      <w:r w:rsidRPr="0081222A">
        <w:rPr>
          <w:rFonts w:ascii="Times New Roman" w:eastAsia="TimesNewRoman" w:hAnsi="Times New Roman" w:cs="Times New Roman"/>
          <w:sz w:val="28"/>
          <w:szCs w:val="28"/>
          <w:lang w:eastAsia="ru-RU"/>
        </w:rPr>
        <w:t>Рис. 2. Основные компоненты SWOT-анализа</w:t>
      </w:r>
    </w:p>
    <w:p w:rsidR="0081222A" w:rsidRPr="0081222A" w:rsidRDefault="0081222A" w:rsidP="0081222A">
      <w:pPr>
        <w:autoSpaceDE w:val="0"/>
        <w:autoSpaceDN w:val="0"/>
        <w:adjustRightInd w:val="0"/>
        <w:spacing w:after="0" w:line="240" w:lineRule="auto"/>
        <w:ind w:firstLine="709"/>
        <w:jc w:val="right"/>
        <w:rPr>
          <w:rFonts w:ascii="Times New Roman" w:eastAsia="TimesNewRoman" w:hAnsi="Times New Roman" w:cs="Times New Roman"/>
          <w:sz w:val="28"/>
          <w:szCs w:val="28"/>
          <w:lang w:eastAsia="ru-RU"/>
        </w:rPr>
      </w:pPr>
    </w:p>
    <w:p w:rsidR="0081222A" w:rsidRPr="0081222A" w:rsidRDefault="0081222A" w:rsidP="00812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 New Roman" w:hAnsi="Times New Roman" w:cs="Times New Roman"/>
          <w:sz w:val="28"/>
          <w:szCs w:val="28"/>
          <w:lang w:eastAsia="ru-RU"/>
        </w:rPr>
        <w:t xml:space="preserve">В качестве примера был проведен </w:t>
      </w:r>
      <w:r w:rsidRPr="0081222A">
        <w:rPr>
          <w:rFonts w:ascii="Times New Roman" w:eastAsia="TimesNewRoman" w:hAnsi="Times New Roman" w:cs="Times New Roman"/>
          <w:sz w:val="28"/>
          <w:szCs w:val="28"/>
          <w:lang w:eastAsia="ru-RU"/>
        </w:rPr>
        <w:t xml:space="preserve">SWOT-анализ рекламного агентства «ГИД БОКС» (табл. 2). Оно находится в г. Донецке и занимается предоставлением </w:t>
      </w:r>
      <w:r w:rsidRPr="0081222A">
        <w:rPr>
          <w:rFonts w:ascii="Times New Roman" w:eastAsia="Times New Roman" w:hAnsi="Times New Roman" w:cs="Times New Roman"/>
          <w:sz w:val="28"/>
          <w:szCs w:val="28"/>
          <w:lang w:eastAsia="ru-RU"/>
        </w:rPr>
        <w:t>полного комплекса услуг в области рекламы и рекламных коммуникаций</w:t>
      </w:r>
      <w:r w:rsidRPr="0081222A">
        <w:rPr>
          <w:rFonts w:ascii="Times New Roman" w:eastAsia="TimesNewRoman" w:hAnsi="Times New Roman" w:cs="Times New Roman"/>
          <w:sz w:val="28"/>
          <w:szCs w:val="28"/>
          <w:lang w:eastAsia="ru-RU"/>
        </w:rPr>
        <w:t xml:space="preserve"> – от </w:t>
      </w:r>
      <w:r w:rsidRPr="0081222A">
        <w:rPr>
          <w:rFonts w:ascii="Times New Roman" w:eastAsia="Times New Roman" w:hAnsi="Times New Roman" w:cs="Times New Roman"/>
          <w:sz w:val="28"/>
          <w:szCs w:val="28"/>
          <w:lang w:eastAsia="ru-RU"/>
        </w:rPr>
        <w:t>размещения рекламы в печатных изданиях, а также выпуском всевозможной печатной продукции до выработки рекламной стратегии и создания рекламы для представления медиа-услуг.</w:t>
      </w:r>
    </w:p>
    <w:p w:rsidR="0081222A" w:rsidRPr="0081222A" w:rsidRDefault="0081222A" w:rsidP="0081222A">
      <w:pPr>
        <w:autoSpaceDE w:val="0"/>
        <w:autoSpaceDN w:val="0"/>
        <w:adjustRightInd w:val="0"/>
        <w:spacing w:after="0" w:line="240" w:lineRule="auto"/>
        <w:ind w:firstLine="709"/>
        <w:jc w:val="right"/>
        <w:rPr>
          <w:rFonts w:ascii="Times New Roman" w:eastAsia="TimesNewRoman" w:hAnsi="Times New Roman" w:cs="Times New Roman"/>
          <w:sz w:val="28"/>
          <w:szCs w:val="28"/>
          <w:lang w:eastAsia="ru-RU"/>
        </w:rPr>
      </w:pPr>
    </w:p>
    <w:p w:rsidR="0081222A" w:rsidRPr="0081222A" w:rsidRDefault="0081222A" w:rsidP="0081222A">
      <w:pPr>
        <w:autoSpaceDE w:val="0"/>
        <w:autoSpaceDN w:val="0"/>
        <w:adjustRightInd w:val="0"/>
        <w:spacing w:after="0" w:line="240" w:lineRule="auto"/>
        <w:ind w:firstLine="709"/>
        <w:jc w:val="right"/>
        <w:rPr>
          <w:rFonts w:ascii="Times New Roman" w:eastAsia="TimesNewRoman" w:hAnsi="Times New Roman" w:cs="Times New Roman"/>
          <w:sz w:val="28"/>
          <w:szCs w:val="28"/>
          <w:lang w:eastAsia="ru-RU"/>
        </w:rPr>
      </w:pPr>
      <w:r w:rsidRPr="0081222A">
        <w:rPr>
          <w:rFonts w:ascii="Times New Roman" w:eastAsia="TimesNewRoman" w:hAnsi="Times New Roman" w:cs="Times New Roman"/>
          <w:sz w:val="28"/>
          <w:szCs w:val="28"/>
          <w:lang w:eastAsia="ru-RU"/>
        </w:rPr>
        <w:t>Таблица 2</w:t>
      </w:r>
    </w:p>
    <w:p w:rsidR="0081222A" w:rsidRPr="0081222A" w:rsidRDefault="0081222A" w:rsidP="0081222A">
      <w:pPr>
        <w:autoSpaceDE w:val="0"/>
        <w:autoSpaceDN w:val="0"/>
        <w:adjustRightInd w:val="0"/>
        <w:spacing w:after="0" w:line="240" w:lineRule="auto"/>
        <w:ind w:firstLine="709"/>
        <w:jc w:val="center"/>
        <w:rPr>
          <w:rFonts w:ascii="Times New Roman" w:eastAsia="TimesNewRoman" w:hAnsi="Times New Roman" w:cs="Times New Roman"/>
          <w:sz w:val="28"/>
          <w:szCs w:val="28"/>
          <w:lang w:eastAsia="ru-RU"/>
        </w:rPr>
      </w:pPr>
      <w:r w:rsidRPr="0081222A">
        <w:rPr>
          <w:rFonts w:ascii="Times New Roman" w:eastAsia="TimesNewRoman" w:hAnsi="Times New Roman" w:cs="Times New Roman"/>
          <w:sz w:val="28"/>
          <w:szCs w:val="28"/>
          <w:lang w:eastAsia="ru-RU"/>
        </w:rPr>
        <w:t>SWOT-анализ рекламного агентства «ГИД БОКС»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4779"/>
      </w:tblGrid>
      <w:tr w:rsidR="0081222A" w:rsidRPr="0081222A" w:rsidTr="00BB1D7C">
        <w:trPr>
          <w:trHeight w:val="312"/>
          <w:jc w:val="center"/>
        </w:trPr>
        <w:tc>
          <w:tcPr>
            <w:tcW w:w="4638" w:type="dxa"/>
          </w:tcPr>
          <w:p w:rsidR="0081222A" w:rsidRPr="0081222A" w:rsidRDefault="0081222A" w:rsidP="0081222A">
            <w:pPr>
              <w:widowControl w:val="0"/>
              <w:autoSpaceDE w:val="0"/>
              <w:autoSpaceDN w:val="0"/>
              <w:adjustRightInd w:val="0"/>
              <w:spacing w:after="0" w:line="240" w:lineRule="auto"/>
              <w:jc w:val="center"/>
              <w:rPr>
                <w:rFonts w:ascii="Times New Roman" w:eastAsia="Times New Roman" w:hAnsi="Times New Roman" w:cs="Times New Roman"/>
                <w:b/>
                <w:bCs/>
                <w:spacing w:val="-6"/>
                <w:sz w:val="24"/>
                <w:szCs w:val="24"/>
                <w:lang w:eastAsia="ru-RU"/>
              </w:rPr>
            </w:pPr>
            <w:r w:rsidRPr="0081222A">
              <w:rPr>
                <w:rFonts w:ascii="Times New Roman" w:eastAsia="Times New Roman" w:hAnsi="Times New Roman" w:cs="Times New Roman"/>
                <w:b/>
                <w:bCs/>
                <w:spacing w:val="-6"/>
                <w:sz w:val="24"/>
                <w:szCs w:val="24"/>
                <w:lang w:eastAsia="ru-RU"/>
              </w:rPr>
              <w:t>Сильные стороны</w:t>
            </w:r>
          </w:p>
        </w:tc>
        <w:tc>
          <w:tcPr>
            <w:tcW w:w="4890" w:type="dxa"/>
          </w:tcPr>
          <w:p w:rsidR="0081222A" w:rsidRPr="0081222A" w:rsidRDefault="0081222A" w:rsidP="0081222A">
            <w:pPr>
              <w:widowControl w:val="0"/>
              <w:autoSpaceDE w:val="0"/>
              <w:autoSpaceDN w:val="0"/>
              <w:adjustRightInd w:val="0"/>
              <w:spacing w:after="0" w:line="240" w:lineRule="auto"/>
              <w:jc w:val="center"/>
              <w:rPr>
                <w:rFonts w:ascii="Times New Roman" w:eastAsia="Times New Roman" w:hAnsi="Times New Roman" w:cs="Times New Roman"/>
                <w:b/>
                <w:bCs/>
                <w:spacing w:val="-6"/>
                <w:sz w:val="24"/>
                <w:szCs w:val="24"/>
                <w:lang w:eastAsia="ru-RU"/>
              </w:rPr>
            </w:pPr>
            <w:r w:rsidRPr="0081222A">
              <w:rPr>
                <w:rFonts w:ascii="Times New Roman" w:eastAsia="Times New Roman" w:hAnsi="Times New Roman" w:cs="Times New Roman"/>
                <w:b/>
                <w:bCs/>
                <w:spacing w:val="-6"/>
                <w:sz w:val="24"/>
                <w:szCs w:val="24"/>
                <w:lang w:eastAsia="ru-RU"/>
              </w:rPr>
              <w:t>Возможности</w:t>
            </w:r>
          </w:p>
        </w:tc>
      </w:tr>
      <w:tr w:rsidR="0081222A" w:rsidRPr="0081222A" w:rsidTr="00BB1D7C">
        <w:trPr>
          <w:trHeight w:val="3404"/>
          <w:jc w:val="center"/>
        </w:trPr>
        <w:tc>
          <w:tcPr>
            <w:tcW w:w="4638" w:type="dxa"/>
          </w:tcPr>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bookmarkStart w:id="4" w:name="BM237"/>
            <w:r w:rsidRPr="0081222A">
              <w:rPr>
                <w:rFonts w:ascii="Times New Roman" w:eastAsia="Times New Roman" w:hAnsi="Times New Roman" w:cs="Times New Roman"/>
                <w:spacing w:val="-6"/>
                <w:sz w:val="24"/>
                <w:szCs w:val="24"/>
                <w:lang w:eastAsia="ru-RU"/>
              </w:rPr>
              <w:lastRenderedPageBreak/>
              <w:t>1.Участие персонала в принятии управленческих решений.</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2.Тщательно налаженная работа с клиентами, потенциальным клиентам уделяется большое внимание, высокое качество обслуживания</w:t>
            </w:r>
            <w:bookmarkStart w:id="5" w:name="BM249"/>
            <w:r w:rsidRPr="0081222A">
              <w:rPr>
                <w:rFonts w:ascii="Times New Roman" w:eastAsia="Times New Roman" w:hAnsi="Times New Roman" w:cs="Times New Roman"/>
                <w:spacing w:val="-6"/>
                <w:sz w:val="24"/>
                <w:szCs w:val="24"/>
                <w:lang w:eastAsia="ru-RU"/>
              </w:rPr>
              <w:t>.</w:t>
            </w:r>
          </w:p>
          <w:bookmarkEnd w:id="4"/>
          <w:bookmarkEnd w:id="5"/>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3.Широкий ассортимент предоставляемых услуг.</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4.Стабильная клиентская база</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5.Фирма имеет собственный сайт в интернете, который регулярно обновляется</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6.Наличие высококвалифицированного персонала.</w:t>
            </w:r>
          </w:p>
        </w:tc>
        <w:tc>
          <w:tcPr>
            <w:tcW w:w="4890" w:type="dxa"/>
          </w:tcPr>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1.Выход на новые рынки или сегменты рынка.</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2.Предоставление широкого спектра дополнительных услуг (например, бесплатный монтаж рекламных конструкций).</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4.Совершенствование рекламных технологий, использование новинок наружной рекламы.</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5. Уменьшение затрат и издержек путем поиска новых поставщиков качественных и недорогих материалов.</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6. Расширение клиентской базы, путем предоставления скидок.</w:t>
            </w:r>
          </w:p>
        </w:tc>
      </w:tr>
      <w:tr w:rsidR="0081222A" w:rsidRPr="0081222A" w:rsidTr="00BB1D7C">
        <w:trPr>
          <w:trHeight w:val="293"/>
          <w:jc w:val="center"/>
        </w:trPr>
        <w:tc>
          <w:tcPr>
            <w:tcW w:w="4638" w:type="dxa"/>
          </w:tcPr>
          <w:p w:rsidR="0081222A" w:rsidRPr="0081222A" w:rsidRDefault="0081222A" w:rsidP="0081222A">
            <w:pPr>
              <w:widowControl w:val="0"/>
              <w:autoSpaceDE w:val="0"/>
              <w:autoSpaceDN w:val="0"/>
              <w:adjustRightInd w:val="0"/>
              <w:spacing w:after="0" w:line="240" w:lineRule="auto"/>
              <w:jc w:val="center"/>
              <w:rPr>
                <w:rFonts w:ascii="Times New Roman" w:eastAsia="Times New Roman" w:hAnsi="Times New Roman" w:cs="Times New Roman"/>
                <w:b/>
                <w:bCs/>
                <w:spacing w:val="-6"/>
                <w:sz w:val="24"/>
                <w:szCs w:val="24"/>
                <w:lang w:eastAsia="ru-RU"/>
              </w:rPr>
            </w:pPr>
            <w:r w:rsidRPr="0081222A">
              <w:rPr>
                <w:rFonts w:ascii="Times New Roman" w:eastAsia="Times New Roman" w:hAnsi="Times New Roman" w:cs="Times New Roman"/>
                <w:b/>
                <w:bCs/>
                <w:spacing w:val="-6"/>
                <w:sz w:val="24"/>
                <w:szCs w:val="24"/>
                <w:lang w:eastAsia="ru-RU"/>
              </w:rPr>
              <w:t>Слабые стороны</w:t>
            </w:r>
          </w:p>
        </w:tc>
        <w:tc>
          <w:tcPr>
            <w:tcW w:w="4890" w:type="dxa"/>
          </w:tcPr>
          <w:p w:rsidR="0081222A" w:rsidRPr="0081222A" w:rsidRDefault="0081222A" w:rsidP="0081222A">
            <w:pPr>
              <w:widowControl w:val="0"/>
              <w:autoSpaceDE w:val="0"/>
              <w:autoSpaceDN w:val="0"/>
              <w:adjustRightInd w:val="0"/>
              <w:spacing w:after="0" w:line="240" w:lineRule="auto"/>
              <w:jc w:val="center"/>
              <w:rPr>
                <w:rFonts w:ascii="Times New Roman" w:eastAsia="Times New Roman" w:hAnsi="Times New Roman" w:cs="Times New Roman"/>
                <w:b/>
                <w:bCs/>
                <w:spacing w:val="-6"/>
                <w:sz w:val="24"/>
                <w:szCs w:val="24"/>
                <w:lang w:eastAsia="ru-RU"/>
              </w:rPr>
            </w:pPr>
            <w:r w:rsidRPr="0081222A">
              <w:rPr>
                <w:rFonts w:ascii="Times New Roman" w:eastAsia="Times New Roman" w:hAnsi="Times New Roman" w:cs="Times New Roman"/>
                <w:b/>
                <w:bCs/>
                <w:spacing w:val="-6"/>
                <w:sz w:val="24"/>
                <w:szCs w:val="24"/>
                <w:lang w:eastAsia="ru-RU"/>
              </w:rPr>
              <w:t>Угрозы</w:t>
            </w:r>
          </w:p>
        </w:tc>
      </w:tr>
      <w:tr w:rsidR="0081222A" w:rsidRPr="0081222A" w:rsidTr="00BB1D7C">
        <w:trPr>
          <w:trHeight w:val="2214"/>
          <w:jc w:val="center"/>
        </w:trPr>
        <w:tc>
          <w:tcPr>
            <w:tcW w:w="4638" w:type="dxa"/>
          </w:tcPr>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 xml:space="preserve">1.Отсутствие собственного производства. </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2.Текучесть кадров.</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3.Отсутствие инвестирования в маркетинг за исключением минимально необходимых средств на размещение рекламы.</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4.Недостаточно сформированный имидж.</w:t>
            </w:r>
          </w:p>
        </w:tc>
        <w:tc>
          <w:tcPr>
            <w:tcW w:w="4890" w:type="dxa"/>
          </w:tcPr>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 xml:space="preserve">1.Нестабильность экономического и политического положения ДНР. </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2.Рост цен на сырье и материалы.</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3.Появление новых фирм на рынке.</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4.Перенасыщение рынка рекламной продукции.</w:t>
            </w:r>
          </w:p>
          <w:p w:rsidR="0081222A" w:rsidRPr="0081222A" w:rsidRDefault="0081222A" w:rsidP="0081222A">
            <w:pPr>
              <w:spacing w:after="0" w:line="240" w:lineRule="auto"/>
              <w:jc w:val="both"/>
              <w:rPr>
                <w:rFonts w:ascii="Times New Roman" w:eastAsia="Times New Roman" w:hAnsi="Times New Roman" w:cs="Times New Roman"/>
                <w:spacing w:val="-6"/>
                <w:sz w:val="24"/>
                <w:szCs w:val="24"/>
                <w:lang w:eastAsia="ru-RU"/>
              </w:rPr>
            </w:pPr>
            <w:r w:rsidRPr="0081222A">
              <w:rPr>
                <w:rFonts w:ascii="Times New Roman" w:eastAsia="Times New Roman" w:hAnsi="Times New Roman" w:cs="Times New Roman"/>
                <w:spacing w:val="-6"/>
                <w:sz w:val="24"/>
                <w:szCs w:val="24"/>
                <w:lang w:eastAsia="ru-RU"/>
              </w:rPr>
              <w:t>5.Нестабильность хозяйственного, налогового, гражданского и других законодательств в ДНР.</w:t>
            </w:r>
          </w:p>
        </w:tc>
      </w:tr>
    </w:tbl>
    <w:p w:rsidR="0081222A" w:rsidRPr="0081222A" w:rsidRDefault="0081222A" w:rsidP="0081222A">
      <w:pPr>
        <w:spacing w:after="0" w:line="240" w:lineRule="auto"/>
        <w:ind w:firstLine="709"/>
        <w:jc w:val="both"/>
        <w:rPr>
          <w:rFonts w:ascii="Times New Roman" w:eastAsia="TimesNewRoman" w:hAnsi="Times New Roman" w:cs="Times New Roman"/>
          <w:sz w:val="28"/>
          <w:szCs w:val="28"/>
          <w:lang w:eastAsia="ru-RU"/>
        </w:rPr>
      </w:pPr>
    </w:p>
    <w:p w:rsidR="0081222A" w:rsidRPr="0081222A" w:rsidRDefault="0081222A" w:rsidP="0081222A">
      <w:pPr>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TimesNewRoman" w:hAnsi="Times New Roman" w:cs="Times New Roman"/>
          <w:sz w:val="28"/>
          <w:szCs w:val="28"/>
          <w:lang w:eastAsia="ru-RU"/>
        </w:rPr>
        <w:t xml:space="preserve">Исходя из таблицы можно сказать, что </w:t>
      </w:r>
      <w:r w:rsidRPr="0081222A">
        <w:rPr>
          <w:rFonts w:ascii="Times New Roman" w:eastAsia="Times New Roman" w:hAnsi="Times New Roman" w:cs="Times New Roman"/>
          <w:snapToGrid w:val="0"/>
          <w:sz w:val="28"/>
          <w:szCs w:val="28"/>
          <w:lang w:eastAsia="ru-RU"/>
        </w:rPr>
        <w:t xml:space="preserve">рекламное агентство «ГИД БОКС» в условиях экономического и политического кризиса имеет такие проблемы – текучесть кадров, отсутствие инвестирования, а также имеет немаловажные угрозы, такие как </w:t>
      </w:r>
      <w:r w:rsidRPr="0081222A">
        <w:rPr>
          <w:rFonts w:ascii="Times New Roman" w:eastAsia="Times New Roman" w:hAnsi="Times New Roman" w:cs="Times New Roman"/>
          <w:sz w:val="28"/>
          <w:szCs w:val="28"/>
          <w:lang w:eastAsia="ru-RU"/>
        </w:rPr>
        <w:t>нестабильность экономического и политического положения в Донецкой Народной Республике (ДНР), рост цен на сырье и материалы, появление новых фирм на рынке. Но, несмотря на это, у агентства есть перспективы для развития.</w:t>
      </w:r>
    </w:p>
    <w:p w:rsidR="0081222A" w:rsidRPr="0081222A" w:rsidRDefault="0081222A" w:rsidP="008122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222A">
        <w:rPr>
          <w:rFonts w:ascii="Times New Roman" w:eastAsia="SimSun" w:hAnsi="Times New Roman" w:cs="Times New Roman"/>
          <w:b/>
          <w:sz w:val="28"/>
          <w:szCs w:val="28"/>
          <w:lang w:eastAsia="zh-CN"/>
        </w:rPr>
        <w:t>Выводы.</w:t>
      </w:r>
      <w:r w:rsidRPr="0081222A">
        <w:rPr>
          <w:rFonts w:ascii="Times New Roman" w:eastAsia="SimSun" w:hAnsi="Times New Roman" w:cs="Times New Roman"/>
          <w:sz w:val="28"/>
          <w:szCs w:val="28"/>
          <w:lang w:eastAsia="zh-CN"/>
        </w:rPr>
        <w:t xml:space="preserve">  </w:t>
      </w:r>
      <w:r w:rsidRPr="0081222A">
        <w:rPr>
          <w:rFonts w:ascii="Times New Roman" w:eastAsia="TimesNewRoman" w:hAnsi="Times New Roman" w:cs="Times New Roman"/>
          <w:sz w:val="28"/>
          <w:szCs w:val="28"/>
          <w:lang w:eastAsia="ru-RU"/>
        </w:rPr>
        <w:t xml:space="preserve">Таким образом, можно сделать вывод, что </w:t>
      </w:r>
      <w:r w:rsidRPr="0081222A">
        <w:rPr>
          <w:rFonts w:ascii="Times New Roman" w:eastAsia="Times New Roman" w:hAnsi="Times New Roman" w:cs="Times New Roman"/>
          <w:sz w:val="28"/>
          <w:szCs w:val="28"/>
          <w:lang w:eastAsia="ru-RU"/>
        </w:rPr>
        <w:t>в любых условиях состояния экономики и политики государства обеспечение конкурентоспособности является важной задачей для предприятия, т.к., выпуская конкурентоспособную продукцию, можно поддерживать уровень спроса.</w:t>
      </w:r>
      <w:r w:rsidRPr="0081222A">
        <w:rPr>
          <w:rFonts w:ascii="Times New Roman" w:eastAsia="TimesNewRoman" w:hAnsi="Times New Roman" w:cs="Times New Roman"/>
          <w:sz w:val="28"/>
          <w:szCs w:val="28"/>
          <w:lang w:eastAsia="ru-RU"/>
        </w:rPr>
        <w:t xml:space="preserve"> В ходе статьи были рассмотрены и описаны методы оценки уровня конкурентоспособности предприятия и можно сказать, что у каждого из них есть свои преимущества и недостатки. А также был выделен наиболее часто используемый метод SWOT-анализа, позволяющий оценить сильные и слабые стороны предприятия и, в то же время, выявить его возможности и угрозы. </w:t>
      </w:r>
      <w:r w:rsidRPr="0081222A">
        <w:rPr>
          <w:rFonts w:ascii="Times New Roman" w:eastAsia="Times New Roman" w:hAnsi="Times New Roman" w:cs="Times New Roman"/>
          <w:sz w:val="28"/>
          <w:szCs w:val="28"/>
          <w:lang w:eastAsia="ru-RU"/>
        </w:rPr>
        <w:t xml:space="preserve">Таким образом, можно сказать, что разработано несколько методов, которые могут применяться как по отдельности, так и в комплексе, в зависимости от задач, поставленных перед началом проведения оценки.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81222A" w:rsidRPr="0081222A" w:rsidTr="00BB1D7C">
        <w:trPr>
          <w:jc w:val="center"/>
        </w:trPr>
        <w:tc>
          <w:tcPr>
            <w:tcW w:w="5000" w:type="pct"/>
            <w:gridSpan w:val="2"/>
          </w:tcPr>
          <w:p w:rsidR="0081222A" w:rsidRPr="0081222A" w:rsidRDefault="0081222A" w:rsidP="0081222A">
            <w:pPr>
              <w:contextualSpacing/>
              <w:jc w:val="both"/>
              <w:rPr>
                <w:rFonts w:ascii="Times New Roman" w:eastAsia="Calibri" w:hAnsi="Times New Roman"/>
                <w:sz w:val="24"/>
                <w:szCs w:val="24"/>
              </w:rPr>
            </w:pPr>
          </w:p>
        </w:tc>
      </w:tr>
      <w:tr w:rsidR="0081222A" w:rsidRPr="0081222A" w:rsidTr="00BB1D7C">
        <w:trPr>
          <w:jc w:val="center"/>
        </w:trPr>
        <w:tc>
          <w:tcPr>
            <w:tcW w:w="5000" w:type="pct"/>
            <w:gridSpan w:val="2"/>
          </w:tcPr>
          <w:p w:rsidR="0081222A" w:rsidRPr="0081222A" w:rsidRDefault="0081222A" w:rsidP="0081222A">
            <w:pPr>
              <w:jc w:val="center"/>
              <w:rPr>
                <w:rFonts w:ascii="Times New Roman" w:hAnsi="Times New Roman"/>
                <w:b/>
                <w:sz w:val="28"/>
                <w:szCs w:val="28"/>
              </w:rPr>
            </w:pPr>
            <w:r w:rsidRPr="0081222A">
              <w:rPr>
                <w:rFonts w:ascii="Times New Roman" w:hAnsi="Times New Roman"/>
                <w:b/>
                <w:sz w:val="28"/>
                <w:szCs w:val="28"/>
              </w:rPr>
              <w:t>Список литературы</w:t>
            </w:r>
          </w:p>
        </w:tc>
      </w:tr>
      <w:tr w:rsidR="0081222A" w:rsidRPr="0081222A" w:rsidTr="00BB1D7C">
        <w:trPr>
          <w:jc w:val="center"/>
        </w:trPr>
        <w:tc>
          <w:tcPr>
            <w:tcW w:w="293" w:type="pct"/>
          </w:tcPr>
          <w:p w:rsidR="0081222A" w:rsidRPr="0081222A" w:rsidRDefault="0081222A" w:rsidP="0081222A">
            <w:pPr>
              <w:widowControl w:val="0"/>
              <w:numPr>
                <w:ilvl w:val="0"/>
                <w:numId w:val="2"/>
              </w:numPr>
              <w:contextualSpacing/>
              <w:jc w:val="both"/>
              <w:rPr>
                <w:rFonts w:ascii="Times New Roman" w:eastAsia="Calibri" w:hAnsi="Times New Roman"/>
                <w:sz w:val="24"/>
                <w:szCs w:val="24"/>
              </w:rPr>
            </w:pPr>
          </w:p>
        </w:tc>
        <w:tc>
          <w:tcPr>
            <w:tcW w:w="4707" w:type="pct"/>
          </w:tcPr>
          <w:p w:rsidR="0081222A" w:rsidRPr="0081222A" w:rsidRDefault="0081222A" w:rsidP="0081222A">
            <w:pPr>
              <w:autoSpaceDE w:val="0"/>
              <w:autoSpaceDN w:val="0"/>
              <w:adjustRightInd w:val="0"/>
              <w:jc w:val="both"/>
              <w:rPr>
                <w:rFonts w:ascii="Times New Roman" w:hAnsi="Times New Roman"/>
                <w:sz w:val="24"/>
                <w:szCs w:val="24"/>
              </w:rPr>
            </w:pPr>
            <w:r w:rsidRPr="0081222A">
              <w:rPr>
                <w:rFonts w:ascii="Times New Roman" w:eastAsia="TimesNewRoman" w:hAnsi="Times New Roman"/>
                <w:sz w:val="24"/>
                <w:szCs w:val="24"/>
              </w:rPr>
              <w:t>Болодурина, В. А. Методы оценки конкурентоспособности предприятия / В. А. Болодурина // Экономические науки. – 2015. – №11. – С. 18-21.</w:t>
            </w:r>
          </w:p>
        </w:tc>
      </w:tr>
      <w:tr w:rsidR="0081222A" w:rsidRPr="0081222A" w:rsidTr="00BB1D7C">
        <w:trPr>
          <w:jc w:val="center"/>
        </w:trPr>
        <w:tc>
          <w:tcPr>
            <w:tcW w:w="293" w:type="pct"/>
          </w:tcPr>
          <w:p w:rsidR="0081222A" w:rsidRPr="0081222A" w:rsidRDefault="0081222A" w:rsidP="0081222A">
            <w:pPr>
              <w:widowControl w:val="0"/>
              <w:numPr>
                <w:ilvl w:val="0"/>
                <w:numId w:val="2"/>
              </w:numPr>
              <w:contextualSpacing/>
              <w:jc w:val="both"/>
              <w:rPr>
                <w:rFonts w:ascii="Times New Roman" w:eastAsia="Calibri" w:hAnsi="Times New Roman"/>
                <w:sz w:val="24"/>
                <w:szCs w:val="24"/>
              </w:rPr>
            </w:pPr>
          </w:p>
        </w:tc>
        <w:tc>
          <w:tcPr>
            <w:tcW w:w="4707" w:type="pct"/>
          </w:tcPr>
          <w:p w:rsidR="0081222A" w:rsidRPr="0081222A" w:rsidRDefault="0081222A" w:rsidP="0081222A">
            <w:pPr>
              <w:autoSpaceDE w:val="0"/>
              <w:autoSpaceDN w:val="0"/>
              <w:adjustRightInd w:val="0"/>
              <w:jc w:val="both"/>
              <w:rPr>
                <w:rFonts w:ascii="Times New Roman" w:hAnsi="Times New Roman"/>
                <w:sz w:val="24"/>
                <w:szCs w:val="24"/>
              </w:rPr>
            </w:pPr>
            <w:r w:rsidRPr="0081222A">
              <w:rPr>
                <w:rFonts w:ascii="Times New Roman" w:eastAsia="TimesNewRoman" w:hAnsi="Times New Roman"/>
                <w:sz w:val="24"/>
                <w:szCs w:val="24"/>
              </w:rPr>
              <w:t>Фаизова, Э. Ф. Повышение конкурентоспособности предприятия /   Э. Ф. Фаизова // Вестник Самарского государственного университета. – 2012. – №10. – С. 76-82.</w:t>
            </w:r>
          </w:p>
        </w:tc>
      </w:tr>
      <w:tr w:rsidR="0081222A" w:rsidRPr="0081222A" w:rsidTr="00BB1D7C">
        <w:trPr>
          <w:jc w:val="center"/>
        </w:trPr>
        <w:tc>
          <w:tcPr>
            <w:tcW w:w="293" w:type="pct"/>
          </w:tcPr>
          <w:p w:rsidR="0081222A" w:rsidRPr="0081222A" w:rsidRDefault="0081222A" w:rsidP="0081222A">
            <w:pPr>
              <w:widowControl w:val="0"/>
              <w:numPr>
                <w:ilvl w:val="0"/>
                <w:numId w:val="2"/>
              </w:numPr>
              <w:contextualSpacing/>
              <w:jc w:val="both"/>
              <w:rPr>
                <w:rFonts w:ascii="Times New Roman" w:eastAsia="Calibri" w:hAnsi="Times New Roman"/>
                <w:sz w:val="24"/>
                <w:szCs w:val="24"/>
              </w:rPr>
            </w:pPr>
          </w:p>
        </w:tc>
        <w:tc>
          <w:tcPr>
            <w:tcW w:w="4707" w:type="pct"/>
          </w:tcPr>
          <w:p w:rsidR="0081222A" w:rsidRPr="0081222A" w:rsidRDefault="0081222A" w:rsidP="0081222A">
            <w:pPr>
              <w:autoSpaceDE w:val="0"/>
              <w:autoSpaceDN w:val="0"/>
              <w:adjustRightInd w:val="0"/>
              <w:jc w:val="both"/>
              <w:rPr>
                <w:rFonts w:ascii="Times New Roman" w:hAnsi="Times New Roman"/>
                <w:sz w:val="24"/>
                <w:szCs w:val="24"/>
              </w:rPr>
            </w:pPr>
            <w:r w:rsidRPr="0081222A">
              <w:rPr>
                <w:rFonts w:ascii="Times New Roman" w:eastAsia="TimesNewRoman" w:hAnsi="Times New Roman"/>
                <w:sz w:val="24"/>
                <w:szCs w:val="24"/>
              </w:rPr>
              <w:t>Пострелова, А. В. Оценка конкурентоспособности предприятия /  А. В. Пострелова, М. С. Маркин // Молодой ученый. – 2013. – №6. – С. 398-402</w:t>
            </w:r>
          </w:p>
        </w:tc>
      </w:tr>
      <w:tr w:rsidR="0081222A" w:rsidRPr="0081222A" w:rsidTr="00BB1D7C">
        <w:trPr>
          <w:jc w:val="center"/>
        </w:trPr>
        <w:tc>
          <w:tcPr>
            <w:tcW w:w="293" w:type="pct"/>
          </w:tcPr>
          <w:p w:rsidR="0081222A" w:rsidRPr="0081222A" w:rsidRDefault="0081222A" w:rsidP="0081222A">
            <w:pPr>
              <w:widowControl w:val="0"/>
              <w:numPr>
                <w:ilvl w:val="0"/>
                <w:numId w:val="2"/>
              </w:numPr>
              <w:contextualSpacing/>
              <w:jc w:val="both"/>
              <w:rPr>
                <w:rFonts w:ascii="Times New Roman" w:eastAsia="Calibri" w:hAnsi="Times New Roman"/>
                <w:sz w:val="24"/>
                <w:szCs w:val="24"/>
              </w:rPr>
            </w:pPr>
          </w:p>
        </w:tc>
        <w:tc>
          <w:tcPr>
            <w:tcW w:w="4707" w:type="pct"/>
          </w:tcPr>
          <w:p w:rsidR="0081222A" w:rsidRPr="0081222A" w:rsidRDefault="0081222A" w:rsidP="0081222A">
            <w:pPr>
              <w:autoSpaceDE w:val="0"/>
              <w:autoSpaceDN w:val="0"/>
              <w:adjustRightInd w:val="0"/>
              <w:jc w:val="both"/>
              <w:rPr>
                <w:rFonts w:ascii="Times New Roman" w:hAnsi="Times New Roman"/>
                <w:sz w:val="24"/>
                <w:szCs w:val="24"/>
              </w:rPr>
            </w:pPr>
            <w:r w:rsidRPr="0081222A">
              <w:rPr>
                <w:rFonts w:ascii="Times New Roman" w:hAnsi="Times New Roman"/>
                <w:sz w:val="24"/>
                <w:szCs w:val="24"/>
              </w:rPr>
              <w:t>Савич, Е. О. Пути повышения конкурентоспособности предприятия /       Е. О. Савич // Научно-методический электронный журнал «Концепт». – 2016. – №4. – С. 2241-2245.</w:t>
            </w:r>
          </w:p>
        </w:tc>
      </w:tr>
      <w:tr w:rsidR="0081222A" w:rsidRPr="0081222A" w:rsidTr="00BB1D7C">
        <w:trPr>
          <w:jc w:val="center"/>
        </w:trPr>
        <w:tc>
          <w:tcPr>
            <w:tcW w:w="293" w:type="pct"/>
          </w:tcPr>
          <w:p w:rsidR="0081222A" w:rsidRPr="0081222A" w:rsidRDefault="0081222A" w:rsidP="0081222A">
            <w:pPr>
              <w:widowControl w:val="0"/>
              <w:numPr>
                <w:ilvl w:val="0"/>
                <w:numId w:val="2"/>
              </w:numPr>
              <w:contextualSpacing/>
              <w:jc w:val="both"/>
              <w:rPr>
                <w:rFonts w:ascii="Times New Roman" w:eastAsia="Calibri" w:hAnsi="Times New Roman"/>
                <w:sz w:val="24"/>
                <w:szCs w:val="24"/>
              </w:rPr>
            </w:pPr>
          </w:p>
        </w:tc>
        <w:tc>
          <w:tcPr>
            <w:tcW w:w="4707" w:type="pct"/>
          </w:tcPr>
          <w:p w:rsidR="0081222A" w:rsidRPr="0081222A" w:rsidRDefault="0081222A" w:rsidP="0081222A">
            <w:pPr>
              <w:autoSpaceDE w:val="0"/>
              <w:autoSpaceDN w:val="0"/>
              <w:adjustRightInd w:val="0"/>
              <w:jc w:val="both"/>
              <w:rPr>
                <w:rFonts w:ascii="Times New Roman" w:hAnsi="Times New Roman"/>
                <w:sz w:val="24"/>
                <w:szCs w:val="24"/>
              </w:rPr>
            </w:pPr>
            <w:r w:rsidRPr="0081222A">
              <w:rPr>
                <w:rFonts w:ascii="Times New Roman" w:hAnsi="Times New Roman"/>
                <w:sz w:val="24"/>
                <w:szCs w:val="24"/>
              </w:rPr>
              <w:t xml:space="preserve">Поляничкин, Ю. А. Методы </w:t>
            </w:r>
            <w:r w:rsidRPr="0081222A">
              <w:rPr>
                <w:rFonts w:ascii="Times New Roman" w:eastAsia="TimesNewRoman" w:hAnsi="Times New Roman"/>
                <w:sz w:val="24"/>
                <w:szCs w:val="24"/>
              </w:rPr>
              <w:t xml:space="preserve">оценки конкурентоспособности предприятия / Ю. А. </w:t>
            </w:r>
            <w:r w:rsidRPr="0081222A">
              <w:rPr>
                <w:rFonts w:ascii="Times New Roman" w:hAnsi="Times New Roman"/>
                <w:sz w:val="24"/>
                <w:szCs w:val="24"/>
              </w:rPr>
              <w:t>Поляничкин // Бизнес в законе. Экономико-юридический журнал. – 2012. – №3. – С. 191-194.</w:t>
            </w:r>
          </w:p>
        </w:tc>
      </w:tr>
    </w:tbl>
    <w:p w:rsidR="00DA6D04" w:rsidRDefault="00DA6D04">
      <w:bookmarkStart w:id="6" w:name="_GoBack"/>
      <w:bookmarkEnd w:id="6"/>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67AD4"/>
    <w:multiLevelType w:val="hybridMultilevel"/>
    <w:tmpl w:val="C10EBE1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7E2D04"/>
    <w:multiLevelType w:val="hybridMultilevel"/>
    <w:tmpl w:val="6B8C5C5E"/>
    <w:lvl w:ilvl="0" w:tplc="2C2851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2A"/>
    <w:rsid w:val="0081222A"/>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27C38-2F07-4F62-83B7-A3836771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22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2018-09-22T06:24:00Z</dcterms:created>
  <dcterms:modified xsi:type="dcterms:W3CDTF">2018-09-22T06:24:00Z</dcterms:modified>
</cp:coreProperties>
</file>