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485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9"/>
        <w:gridCol w:w="5123"/>
      </w:tblGrid>
      <w:tr w:rsidR="005D102E" w:rsidRPr="005D102E" w:rsidTr="00665C78">
        <w:trPr>
          <w:jc w:val="center"/>
        </w:trPr>
        <w:tc>
          <w:tcPr>
            <w:tcW w:w="9566" w:type="dxa"/>
            <w:gridSpan w:val="2"/>
            <w:hideMark/>
          </w:tcPr>
          <w:p w:rsidR="005D102E" w:rsidRPr="005D102E" w:rsidRDefault="005D102E" w:rsidP="005D102E">
            <w:pPr>
              <w:jc w:val="both"/>
              <w:rPr>
                <w:rFonts w:eastAsia="Times New Roman"/>
                <w:lang w:eastAsia="ru-RU"/>
              </w:rPr>
            </w:pPr>
            <w:r w:rsidRPr="005D102E">
              <w:rPr>
                <w:rFonts w:eastAsia="Times New Roman"/>
                <w:b/>
                <w:lang w:eastAsia="ru-RU"/>
              </w:rPr>
              <w:t xml:space="preserve">УДК 658.4.011.3  </w:t>
            </w:r>
          </w:p>
        </w:tc>
      </w:tr>
      <w:tr w:rsidR="005D102E" w:rsidRPr="005D102E" w:rsidTr="00665C78">
        <w:trPr>
          <w:jc w:val="center"/>
        </w:trPr>
        <w:tc>
          <w:tcPr>
            <w:tcW w:w="4321" w:type="dxa"/>
          </w:tcPr>
          <w:p w:rsidR="005D102E" w:rsidRPr="005D102E" w:rsidRDefault="005D102E" w:rsidP="005D102E">
            <w:pPr>
              <w:widowControl w:val="0"/>
              <w:jc w:val="right"/>
              <w:rPr>
                <w:rFonts w:eastAsia="Times New Roman"/>
              </w:rPr>
            </w:pPr>
          </w:p>
        </w:tc>
        <w:tc>
          <w:tcPr>
            <w:tcW w:w="5245" w:type="dxa"/>
            <w:tcMar>
              <w:top w:w="0" w:type="dxa"/>
              <w:left w:w="0" w:type="dxa"/>
              <w:bottom w:w="0" w:type="dxa"/>
              <w:right w:w="0" w:type="dxa"/>
            </w:tcMar>
          </w:tcPr>
          <w:p w:rsidR="005D102E" w:rsidRPr="005D102E" w:rsidRDefault="005D102E" w:rsidP="005D102E">
            <w:pPr>
              <w:rPr>
                <w:rFonts w:eastAsia="Times New Roman"/>
                <w:lang w:eastAsia="ru-RU"/>
              </w:rPr>
            </w:pPr>
            <w:bookmarkStart w:id="0" w:name="_Toc9105714"/>
            <w:r w:rsidRPr="005D102E">
              <w:rPr>
                <w:rFonts w:eastAsiaTheme="majorEastAsia"/>
                <w:b/>
                <w:bCs/>
                <w:iCs/>
                <w:lang w:eastAsia="ru-RU"/>
              </w:rPr>
              <w:t>В.В. Жильченкова,</w:t>
            </w:r>
            <w:bookmarkEnd w:id="0"/>
            <w:r w:rsidRPr="005D102E">
              <w:rPr>
                <w:rFonts w:eastAsia="Times New Roman"/>
                <w:lang w:eastAsia="ru-RU"/>
              </w:rPr>
              <w:t xml:space="preserve"> </w:t>
            </w:r>
            <w:r w:rsidRPr="005D102E">
              <w:rPr>
                <w:rFonts w:eastAsia="Times New Roman"/>
                <w:i/>
                <w:lang w:eastAsia="ru-RU"/>
              </w:rPr>
              <w:t>к. э. н., доц</w:t>
            </w:r>
            <w:r w:rsidRPr="005D102E">
              <w:rPr>
                <w:rFonts w:eastAsia="Times New Roman"/>
                <w:lang w:eastAsia="ru-RU"/>
              </w:rPr>
              <w:t>.,</w:t>
            </w:r>
          </w:p>
          <w:p w:rsidR="005D102E" w:rsidRPr="005D102E" w:rsidRDefault="005D102E" w:rsidP="005D102E">
            <w:pPr>
              <w:keepNext/>
              <w:jc w:val="both"/>
              <w:outlineLvl w:val="1"/>
              <w:rPr>
                <w:rFonts w:ascii="Times New Roman Полужирный" w:eastAsiaTheme="majorEastAsia" w:hAnsi="Times New Roman Полужирный"/>
                <w:b/>
                <w:bCs/>
                <w:iCs/>
                <w:szCs w:val="28"/>
              </w:rPr>
            </w:pPr>
            <w:bookmarkStart w:id="1" w:name="_Toc9105715"/>
            <w:r w:rsidRPr="005D102E">
              <w:rPr>
                <w:rFonts w:ascii="Times New Roman Полужирный" w:eastAsiaTheme="majorEastAsia" w:hAnsi="Times New Roman Полужирный"/>
                <w:b/>
                <w:bCs/>
                <w:iCs/>
                <w:szCs w:val="28"/>
              </w:rPr>
              <w:t>А.Т. Махмудова</w:t>
            </w:r>
            <w:bookmarkEnd w:id="1"/>
          </w:p>
          <w:p w:rsidR="005D102E" w:rsidRPr="005D102E" w:rsidRDefault="005D102E" w:rsidP="005D102E">
            <w:pPr>
              <w:rPr>
                <w:rFonts w:eastAsia="Times New Roman"/>
                <w:i/>
                <w:lang w:eastAsia="ru-RU"/>
              </w:rPr>
            </w:pPr>
            <w:r w:rsidRPr="005D102E">
              <w:rPr>
                <w:rFonts w:eastAsia="Times New Roman"/>
                <w:i/>
                <w:lang w:eastAsia="ru-RU"/>
              </w:rPr>
              <w:t xml:space="preserve">ГОУ ВПО «Донецкий национальный </w:t>
            </w:r>
          </w:p>
          <w:p w:rsidR="005D102E" w:rsidRPr="005D102E" w:rsidRDefault="005D102E" w:rsidP="005D102E">
            <w:pPr>
              <w:rPr>
                <w:rFonts w:eastAsia="Times New Roman"/>
                <w:i/>
                <w:lang w:eastAsia="ru-RU"/>
              </w:rPr>
            </w:pPr>
            <w:r w:rsidRPr="005D102E">
              <w:rPr>
                <w:rFonts w:eastAsia="Times New Roman"/>
                <w:i/>
                <w:lang w:eastAsia="ru-RU"/>
              </w:rPr>
              <w:t>технический университет»,</w:t>
            </w:r>
          </w:p>
          <w:p w:rsidR="005D102E" w:rsidRPr="005D102E" w:rsidRDefault="005D102E" w:rsidP="005D102E">
            <w:pPr>
              <w:rPr>
                <w:rFonts w:eastAsia="Times New Roman"/>
                <w:i/>
                <w:lang w:eastAsia="ru-RU"/>
              </w:rPr>
            </w:pPr>
            <w:r w:rsidRPr="005D102E">
              <w:rPr>
                <w:rFonts w:eastAsia="Times New Roman"/>
                <w:i/>
                <w:lang w:eastAsia="ru-RU"/>
              </w:rPr>
              <w:t>Донецк, Донецкая Народная Руспублика</w:t>
            </w:r>
          </w:p>
          <w:p w:rsidR="005D102E" w:rsidRPr="005D102E" w:rsidRDefault="005D102E" w:rsidP="005D102E">
            <w:pPr>
              <w:rPr>
                <w:rFonts w:eastAsia="Times New Roman"/>
                <w:b/>
                <w:i/>
                <w:lang w:val="en-GB" w:eastAsia="ru-RU"/>
              </w:rPr>
            </w:pPr>
            <w:r w:rsidRPr="005D102E">
              <w:rPr>
                <w:rFonts w:eastAsia="Times New Roman"/>
                <w:b/>
                <w:i/>
                <w:lang w:val="en-US" w:eastAsia="ru-RU"/>
              </w:rPr>
              <w:t>V</w:t>
            </w:r>
            <w:r w:rsidRPr="005D102E">
              <w:rPr>
                <w:rFonts w:eastAsia="Times New Roman"/>
                <w:b/>
                <w:i/>
                <w:lang w:val="en-GB" w:eastAsia="ru-RU"/>
              </w:rPr>
              <w:t xml:space="preserve">. </w:t>
            </w:r>
            <w:r w:rsidRPr="005D102E">
              <w:rPr>
                <w:rFonts w:eastAsia="Times New Roman"/>
                <w:b/>
                <w:i/>
                <w:lang w:val="en-US" w:eastAsia="ru-RU"/>
              </w:rPr>
              <w:t>V</w:t>
            </w:r>
            <w:r w:rsidRPr="005D102E">
              <w:rPr>
                <w:rFonts w:eastAsia="Times New Roman"/>
                <w:b/>
                <w:i/>
                <w:lang w:val="en-GB" w:eastAsia="ru-RU"/>
              </w:rPr>
              <w:t xml:space="preserve">. </w:t>
            </w:r>
            <w:r w:rsidRPr="005D102E">
              <w:rPr>
                <w:rFonts w:eastAsia="Times New Roman"/>
                <w:b/>
                <w:i/>
                <w:lang w:val="en-US" w:eastAsia="ru-RU"/>
              </w:rPr>
              <w:t>Zhilchenkova</w:t>
            </w:r>
            <w:r w:rsidRPr="005D102E">
              <w:rPr>
                <w:rFonts w:eastAsia="Times New Roman"/>
                <w:b/>
                <w:i/>
                <w:lang w:val="en-GB" w:eastAsia="ru-RU"/>
              </w:rPr>
              <w:t xml:space="preserve">, </w:t>
            </w:r>
            <w:r w:rsidRPr="005D102E">
              <w:rPr>
                <w:rFonts w:eastAsia="Times New Roman"/>
                <w:b/>
                <w:i/>
                <w:lang w:val="en-US" w:eastAsia="ru-RU"/>
              </w:rPr>
              <w:t>A</w:t>
            </w:r>
            <w:r w:rsidRPr="005D102E">
              <w:rPr>
                <w:rFonts w:eastAsia="Times New Roman"/>
                <w:b/>
                <w:i/>
                <w:lang w:val="en-GB" w:eastAsia="ru-RU"/>
              </w:rPr>
              <w:t xml:space="preserve">. </w:t>
            </w:r>
            <w:r w:rsidRPr="005D102E">
              <w:rPr>
                <w:rFonts w:eastAsia="Times New Roman"/>
                <w:b/>
                <w:i/>
                <w:lang w:val="en-US" w:eastAsia="ru-RU"/>
              </w:rPr>
              <w:t>T</w:t>
            </w:r>
            <w:r w:rsidRPr="005D102E">
              <w:rPr>
                <w:rFonts w:eastAsia="Times New Roman"/>
                <w:b/>
                <w:i/>
                <w:lang w:val="en-GB" w:eastAsia="ru-RU"/>
              </w:rPr>
              <w:t xml:space="preserve">. </w:t>
            </w:r>
            <w:r w:rsidRPr="005D102E">
              <w:rPr>
                <w:rFonts w:eastAsia="Times New Roman"/>
                <w:b/>
                <w:i/>
                <w:lang w:val="en-US" w:eastAsia="ru-RU"/>
              </w:rPr>
              <w:t>Makhmudova</w:t>
            </w:r>
          </w:p>
          <w:p w:rsidR="005D102E" w:rsidRPr="005D102E" w:rsidRDefault="005D102E" w:rsidP="005D102E">
            <w:pPr>
              <w:rPr>
                <w:rFonts w:eastAsia="Times New Roman"/>
                <w:i/>
                <w:lang w:val="en-US" w:eastAsia="ru-RU"/>
              </w:rPr>
            </w:pPr>
            <w:r w:rsidRPr="005D102E">
              <w:rPr>
                <w:rFonts w:eastAsia="Times New Roman"/>
                <w:i/>
                <w:lang w:val="en-US" w:eastAsia="ru-RU"/>
              </w:rPr>
              <w:t>Donetsk National Technical University,</w:t>
            </w:r>
          </w:p>
          <w:p w:rsidR="005D102E" w:rsidRPr="005D102E" w:rsidRDefault="005D102E" w:rsidP="005D102E">
            <w:pPr>
              <w:rPr>
                <w:rFonts w:eastAsia="Times New Roman"/>
                <w:lang w:val="en-US" w:eastAsia="ru-RU"/>
              </w:rPr>
            </w:pPr>
            <w:r w:rsidRPr="005D102E">
              <w:rPr>
                <w:rFonts w:eastAsia="Times New Roman"/>
                <w:i/>
                <w:lang w:val="en-US" w:eastAsia="ru-RU"/>
              </w:rPr>
              <w:t>Donetsk, Donetsk People’s Republic</w:t>
            </w:r>
          </w:p>
        </w:tc>
      </w:tr>
      <w:tr w:rsidR="005D102E" w:rsidRPr="005D102E" w:rsidTr="00665C78">
        <w:trPr>
          <w:jc w:val="center"/>
        </w:trPr>
        <w:tc>
          <w:tcPr>
            <w:tcW w:w="4321" w:type="dxa"/>
          </w:tcPr>
          <w:p w:rsidR="005D102E" w:rsidRPr="005D102E" w:rsidRDefault="005D102E" w:rsidP="005D102E">
            <w:pPr>
              <w:widowControl w:val="0"/>
              <w:jc w:val="center"/>
              <w:outlineLvl w:val="0"/>
              <w:rPr>
                <w:rFonts w:ascii="Times New Roman Полужирный" w:eastAsia="Calibri" w:hAnsi="Times New Roman Полужирный"/>
                <w:bCs/>
                <w:kern w:val="32"/>
                <w:szCs w:val="28"/>
                <w:bdr w:val="none" w:sz="0" w:space="0" w:color="auto" w:frame="1"/>
                <w:shd w:val="clear" w:color="auto" w:fill="FFFFFF"/>
                <w:lang w:val="en-US" w:eastAsia="ru-RU"/>
              </w:rPr>
            </w:pPr>
          </w:p>
        </w:tc>
        <w:tc>
          <w:tcPr>
            <w:tcW w:w="5245" w:type="dxa"/>
          </w:tcPr>
          <w:p w:rsidR="005D102E" w:rsidRPr="005D102E" w:rsidRDefault="005D102E" w:rsidP="005D102E">
            <w:pPr>
              <w:widowControl w:val="0"/>
              <w:jc w:val="both"/>
              <w:rPr>
                <w:lang w:val="en-US"/>
              </w:rPr>
            </w:pPr>
          </w:p>
        </w:tc>
      </w:tr>
      <w:tr w:rsidR="005D102E" w:rsidRPr="005D102E" w:rsidTr="00665C78">
        <w:trPr>
          <w:jc w:val="center"/>
        </w:trPr>
        <w:tc>
          <w:tcPr>
            <w:tcW w:w="9566" w:type="dxa"/>
            <w:gridSpan w:val="2"/>
          </w:tcPr>
          <w:p w:rsidR="005D102E" w:rsidRPr="005D102E" w:rsidRDefault="005D102E" w:rsidP="005D102E">
            <w:pPr>
              <w:widowControl w:val="0"/>
              <w:jc w:val="center"/>
              <w:outlineLvl w:val="0"/>
              <w:rPr>
                <w:rFonts w:ascii="Times New Roman Полужирный" w:eastAsia="Calibri" w:hAnsi="Times New Roman Полужирный"/>
                <w:bCs/>
                <w:kern w:val="32"/>
                <w:szCs w:val="28"/>
                <w:bdr w:val="none" w:sz="0" w:space="0" w:color="auto" w:frame="1"/>
                <w:shd w:val="clear" w:color="auto" w:fill="FFFFFF"/>
                <w:lang w:eastAsia="ru-RU"/>
              </w:rPr>
            </w:pPr>
            <w:bookmarkStart w:id="2" w:name="_Toc9105716"/>
            <w:r w:rsidRPr="005D102E">
              <w:rPr>
                <w:rFonts w:ascii="Times New Roman Полужирный" w:eastAsia="Calibri" w:hAnsi="Times New Roman Полужирный"/>
                <w:bCs/>
                <w:kern w:val="32"/>
                <w:szCs w:val="28"/>
                <w:bdr w:val="none" w:sz="0" w:space="0" w:color="auto" w:frame="1"/>
                <w:shd w:val="clear" w:color="auto" w:fill="FFFFFF"/>
                <w:lang w:eastAsia="ru-RU"/>
              </w:rPr>
              <w:t>УСТОЙЧИВОСТЬ КАК ФАКТОР ОБЕСПЕЧЕНИЯ СОЦИАЛЬНО-ЭКОНОМИЧЕСКОГО РАЗВИТИЯ ПРЕДПРИЯТИЙ</w:t>
            </w:r>
            <w:bookmarkEnd w:id="2"/>
            <w:r w:rsidRPr="005D102E">
              <w:rPr>
                <w:rFonts w:ascii="Times New Roman Полужирный" w:eastAsia="Calibri" w:hAnsi="Times New Roman Полужирный"/>
                <w:bCs/>
                <w:kern w:val="32"/>
                <w:szCs w:val="28"/>
                <w:bdr w:val="none" w:sz="0" w:space="0" w:color="auto" w:frame="1"/>
                <w:shd w:val="clear" w:color="auto" w:fill="FFFFFF"/>
                <w:lang w:eastAsia="ru-RU"/>
              </w:rPr>
              <w:t xml:space="preserve"> </w:t>
            </w:r>
          </w:p>
        </w:tc>
      </w:tr>
      <w:tr w:rsidR="005D102E" w:rsidRPr="005D102E" w:rsidTr="00665C78">
        <w:trPr>
          <w:jc w:val="center"/>
        </w:trPr>
        <w:tc>
          <w:tcPr>
            <w:tcW w:w="9566" w:type="dxa"/>
            <w:gridSpan w:val="2"/>
          </w:tcPr>
          <w:p w:rsidR="005D102E" w:rsidRPr="005D102E" w:rsidRDefault="005D102E" w:rsidP="005D102E">
            <w:pPr>
              <w:jc w:val="both"/>
            </w:pPr>
          </w:p>
        </w:tc>
      </w:tr>
      <w:tr w:rsidR="005D102E" w:rsidRPr="005D102E" w:rsidTr="00665C78">
        <w:trPr>
          <w:jc w:val="center"/>
        </w:trPr>
        <w:tc>
          <w:tcPr>
            <w:tcW w:w="9566" w:type="dxa"/>
            <w:gridSpan w:val="2"/>
          </w:tcPr>
          <w:p w:rsidR="005D102E" w:rsidRPr="005D102E" w:rsidRDefault="005D102E" w:rsidP="005D102E">
            <w:pPr>
              <w:widowControl w:val="0"/>
              <w:shd w:val="clear" w:color="auto" w:fill="FFFFFF"/>
              <w:jc w:val="center"/>
              <w:rPr>
                <w:b/>
                <w:lang w:val="en-US"/>
              </w:rPr>
            </w:pPr>
            <w:r w:rsidRPr="005D102E">
              <w:rPr>
                <w:b/>
                <w:shd w:val="clear" w:color="auto" w:fill="FFFFFF"/>
                <w:lang w:val="en-US"/>
              </w:rPr>
              <w:t>SUSTAINABILITY AS A FACTOR FOR ENSURING SOCIO-ECONOMIC DEVELOPMENT OF ENTERPRISES</w:t>
            </w:r>
          </w:p>
        </w:tc>
      </w:tr>
    </w:tbl>
    <w:p w:rsidR="005D102E" w:rsidRPr="005D102E" w:rsidRDefault="005D102E" w:rsidP="005D102E">
      <w:pPr>
        <w:spacing w:after="0" w:line="240" w:lineRule="auto"/>
        <w:ind w:firstLine="709"/>
        <w:jc w:val="both"/>
        <w:textAlignment w:val="top"/>
        <w:rPr>
          <w:rFonts w:ascii="Times New Roman" w:eastAsia="Times New Roman" w:hAnsi="Times New Roman" w:cs="Times New Roman"/>
          <w:i/>
          <w:sz w:val="24"/>
          <w:szCs w:val="24"/>
          <w:lang w:eastAsia="ru-RU"/>
        </w:rPr>
      </w:pPr>
      <w:r w:rsidRPr="005D102E">
        <w:rPr>
          <w:rFonts w:ascii="Times New Roman" w:eastAsia="Times New Roman" w:hAnsi="Times New Roman" w:cs="Times New Roman"/>
          <w:i/>
          <w:sz w:val="24"/>
          <w:szCs w:val="24"/>
          <w:lang w:eastAsia="ru-RU"/>
        </w:rPr>
        <w:t>Аннотация. В статье изложены ключевые подходы экономической устойчивости предприятия со стороны эффективности использования имеющихся ресурсов предприятия, обеспечения экономических интересов, стремительного развития и предотвращения реальных и возможных угроз.</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i/>
          <w:sz w:val="24"/>
          <w:szCs w:val="24"/>
          <w:lang w:eastAsia="ru-RU"/>
        </w:rPr>
      </w:pPr>
      <w:r w:rsidRPr="005D102E">
        <w:rPr>
          <w:rFonts w:ascii="Times New Roman" w:eastAsia="Times New Roman" w:hAnsi="Times New Roman" w:cs="Times New Roman"/>
          <w:i/>
          <w:sz w:val="24"/>
          <w:szCs w:val="24"/>
          <w:lang w:eastAsia="ru-RU"/>
        </w:rPr>
        <w:t>Ключевые слова: устойчивость предприятия, взаимообусловленность, факторы, способы влияния. </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sz w:val="24"/>
          <w:szCs w:val="24"/>
          <w:lang w:eastAsia="ru-RU"/>
        </w:rPr>
      </w:pPr>
    </w:p>
    <w:p w:rsidR="005D102E" w:rsidRPr="005D102E" w:rsidRDefault="005D102E" w:rsidP="005D102E">
      <w:pPr>
        <w:spacing w:after="0" w:line="240" w:lineRule="auto"/>
        <w:ind w:firstLine="709"/>
        <w:jc w:val="both"/>
        <w:textAlignment w:val="top"/>
        <w:rPr>
          <w:rFonts w:ascii="Times New Roman" w:eastAsia="Times New Roman" w:hAnsi="Times New Roman" w:cs="Times New Roman"/>
          <w:i/>
          <w:sz w:val="24"/>
          <w:szCs w:val="24"/>
          <w:lang w:val="en-US" w:eastAsia="ru-RU"/>
        </w:rPr>
      </w:pPr>
      <w:r w:rsidRPr="005D102E">
        <w:rPr>
          <w:rFonts w:ascii="Times New Roman" w:eastAsia="Times New Roman" w:hAnsi="Times New Roman" w:cs="Times New Roman"/>
          <w:i/>
          <w:sz w:val="24"/>
          <w:szCs w:val="24"/>
          <w:lang w:val="en-US" w:eastAsia="ru-RU"/>
        </w:rPr>
        <w:t>Abstract. The article outlines key approaches to the economic sustainability of an enterprise from the side of efficient use of available resources of an enterprise, ensuring economic interests, rapid development and prevention of real and possible threats.</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i/>
          <w:sz w:val="24"/>
          <w:szCs w:val="24"/>
          <w:lang w:val="en-US" w:eastAsia="ru-RU"/>
        </w:rPr>
      </w:pPr>
      <w:r w:rsidRPr="005D102E">
        <w:rPr>
          <w:rFonts w:ascii="Times New Roman" w:eastAsia="Times New Roman" w:hAnsi="Times New Roman" w:cs="Times New Roman"/>
          <w:i/>
          <w:sz w:val="24"/>
          <w:szCs w:val="24"/>
          <w:lang w:val="en-US" w:eastAsia="ru-RU"/>
        </w:rPr>
        <w:t>Keywords: enterprise stability, interdependence, factors, methods of influence.</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sz w:val="28"/>
          <w:lang w:val="en-US" w:eastAsia="ru-RU"/>
        </w:rPr>
      </w:pPr>
    </w:p>
    <w:p w:rsidR="005D102E" w:rsidRPr="005D102E" w:rsidRDefault="005D102E" w:rsidP="005D102E">
      <w:pPr>
        <w:spacing w:after="0" w:line="240" w:lineRule="auto"/>
        <w:ind w:firstLine="709"/>
        <w:jc w:val="both"/>
        <w:textAlignment w:val="top"/>
        <w:rPr>
          <w:rFonts w:ascii="Times New Roman" w:eastAsia="Times New Roman" w:hAnsi="Times New Roman" w:cs="Times New Roman"/>
          <w:sz w:val="28"/>
          <w:lang w:eastAsia="ru-RU"/>
        </w:rPr>
      </w:pPr>
      <w:r w:rsidRPr="005D102E">
        <w:rPr>
          <w:rFonts w:ascii="Times New Roman" w:eastAsia="Times New Roman" w:hAnsi="Times New Roman" w:cs="Times New Roman"/>
          <w:b/>
          <w:sz w:val="28"/>
          <w:lang w:eastAsia="ru-RU"/>
        </w:rPr>
        <w:t>Постановка проблемы.</w:t>
      </w:r>
      <w:r w:rsidRPr="005D102E">
        <w:rPr>
          <w:rFonts w:ascii="Times New Roman" w:eastAsia="Times New Roman" w:hAnsi="Times New Roman" w:cs="Times New Roman"/>
          <w:sz w:val="28"/>
          <w:lang w:eastAsia="ru-RU"/>
        </w:rPr>
        <w:t xml:space="preserve"> Современная экономика с быстро набирающей обороты ее жесткой конкуренцией и периодическими потрясениями требует от руководителей поиска такой стратегии, которая бы дала гарантию предприятию, с одной стороны, наиболее эффективное использование ресурсов и, с другой, максимальную безопасность предприятия по отношению к внутренним и внешним рискам. Отечественные предприятия реального сектора экономики переживают далеко непростой этап своего развития, сутью которого является приспособление к условиям мирового финансового кризиса, поиск новых форм и методов хозяйствования, способных обеспечить не только их выживание, но и высокий уровень экономической устойчивости. </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sz w:val="28"/>
          <w:lang w:eastAsia="ru-RU"/>
        </w:rPr>
      </w:pPr>
      <w:r w:rsidRPr="005D102E">
        <w:rPr>
          <w:rFonts w:ascii="Times New Roman" w:eastAsia="Times New Roman" w:hAnsi="Times New Roman" w:cs="Times New Roman"/>
          <w:sz w:val="28"/>
          <w:lang w:eastAsia="ru-RU"/>
        </w:rPr>
        <w:t xml:space="preserve">Уже на данный момент очевидно, что происходит изменение не только рамочных условий деятельности, но и целевых установок и внутренней среды предприятий. Возросшая сложность и неопределенность внешней среды, неадекватное и недостаточно гибкое реагирование внутренней структуры отечественных предприятий на внешние воздействия привели множество предприятий к потере экономической устойчивости, что проявилось не только в уменьшении объемов реализации продукции, но и снижении эффективности работы, сокращении оборотного капитала, </w:t>
      </w:r>
      <w:r w:rsidRPr="005D102E">
        <w:rPr>
          <w:rFonts w:ascii="Times New Roman" w:eastAsia="Times New Roman" w:hAnsi="Times New Roman" w:cs="Times New Roman"/>
          <w:sz w:val="28"/>
          <w:lang w:eastAsia="ru-RU"/>
        </w:rPr>
        <w:lastRenderedPageBreak/>
        <w:t>возникновении проблем в социальной сфере. Вышесказанное обусловливает целесообразность выделения в самостоятельное исследование проблемы обеспечения экономической устойчивости предприятий [1].</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sz w:val="28"/>
          <w:lang w:eastAsia="ru-RU"/>
        </w:rPr>
      </w:pPr>
      <w:r w:rsidRPr="005D102E">
        <w:rPr>
          <w:rFonts w:ascii="Times New Roman" w:eastAsia="Times New Roman" w:hAnsi="Times New Roman" w:cs="Times New Roman"/>
          <w:b/>
          <w:sz w:val="28"/>
          <w:lang w:eastAsia="ru-RU"/>
        </w:rPr>
        <w:t>Анализ предыдущих исследований и публикаций.</w:t>
      </w:r>
      <w:r w:rsidRPr="005D102E">
        <w:rPr>
          <w:rFonts w:ascii="Times New Roman" w:eastAsia="Times New Roman" w:hAnsi="Times New Roman" w:cs="Times New Roman"/>
          <w:sz w:val="28"/>
          <w:lang w:eastAsia="ru-RU"/>
        </w:rPr>
        <w:t xml:space="preserve"> Изучению проблемы посвятили время многие отечественные и зарубежные ученые, среди которых Бабина Ю. В., Никитенко П. Г., Сапелкина Е. И., Седегов Р. С., Уткин Э. А. и др. Однако в этих работах проблемы устойчивости предприятий отражаются в недостаточной степени и в связи с этим необходимо углубить работу по разработке методов и мероприятий по ликвидации «слабых мест» [1-5].</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sz w:val="28"/>
          <w:lang w:eastAsia="ru-RU"/>
        </w:rPr>
      </w:pPr>
      <w:r w:rsidRPr="005D102E">
        <w:rPr>
          <w:rFonts w:ascii="Times New Roman" w:eastAsia="Times New Roman" w:hAnsi="Times New Roman" w:cs="Times New Roman"/>
          <w:b/>
          <w:sz w:val="28"/>
          <w:lang w:eastAsia="ru-RU"/>
        </w:rPr>
        <w:t>Цель статьи.</w:t>
      </w:r>
      <w:r w:rsidRPr="005D102E">
        <w:rPr>
          <w:rFonts w:ascii="Times New Roman" w:eastAsia="Times New Roman" w:hAnsi="Times New Roman" w:cs="Times New Roman"/>
          <w:sz w:val="28"/>
          <w:lang w:eastAsia="ru-RU"/>
        </w:rPr>
        <w:t xml:space="preserve"> Изучить ключевые подходы экономической устойчивости предприятия со стороны эффективности использования имеющихся ресурсов предприятия, обеспечения экономических интересов, стремительного развития и предотвращения реальных и возможных угроз.</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b/>
          <w:sz w:val="28"/>
          <w:lang w:eastAsia="ru-RU"/>
        </w:rPr>
        <w:t>Основные результата исследования.</w:t>
      </w:r>
      <w:r w:rsidRPr="005D102E">
        <w:rPr>
          <w:rFonts w:ascii="Times New Roman" w:eastAsia="Times New Roman" w:hAnsi="Times New Roman" w:cs="Times New Roman"/>
          <w:sz w:val="28"/>
          <w:lang w:eastAsia="ru-RU"/>
        </w:rPr>
        <w:t xml:space="preserve"> В настоящее время, несмотря на необходимость перехода к устойчивому развитию, о котором говорится уже на протяжении нескольких десятилетий, понятие «устойчивость» в экономической деятельности предприятия определилось главным образом на качественном уровне и не имеет строго определенного содержания. Обобщение имеющихся источников по проблемам экономической устойчивости предприятий свидетельствует о наличии разных подходов к определению данного понятия:</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 как процесса противодействия негативным внешним факторам, реакции предприятия на внешнее возмущение, выводящее его из состояния равновесия. В этом смысле устойчивость в социально-экономических системах должна предполагать гибкое реагирование на все внешние и внутренние воздействия с тем, чтобы умело использовать новые свойства и отношения для их постоянного совершенствования;</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 в виде понятия «организационно-экономическая устойчивость», под которой понимается способность предприятия сохранять финансовую стабильность при изменении рыночной конъюнктуры путем совершенствования и целенаправленного развития его производственно-технологической и организационной структуры;</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 как способность поддерживать не снижающийся уровень хозяйственной деятельности. Устойчивость предприятия связана с его производственно-хозяйственной деятельностью, стабильным положением на рынке, деловой репутацией, качеством взаимоотношений с государственными структурами и контрагентами;</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 в качестве фактора экономической безопасности. При этом экономическая устойчивость определяется возможностью обеспечить непрерывность экономического развития предприятия</w:t>
      </w:r>
      <w:r w:rsidRPr="005D102E">
        <w:rPr>
          <w:rFonts w:ascii="Times New Roman" w:eastAsia="Times New Roman" w:hAnsi="Times New Roman" w:cs="Times New Roman"/>
          <w:bCs/>
          <w:iCs/>
          <w:smallCaps/>
          <w:sz w:val="28"/>
          <w:lang w:eastAsia="ru-RU"/>
        </w:rPr>
        <w:t xml:space="preserve"> </w:t>
      </w:r>
      <w:r w:rsidRPr="005D102E">
        <w:rPr>
          <w:rFonts w:ascii="Times New Roman" w:eastAsiaTheme="minorEastAsia" w:hAnsi="Times New Roman" w:cs="Times New Roman"/>
          <w:sz w:val="28"/>
        </w:rPr>
        <w:t>[3]</w:t>
      </w:r>
      <w:r w:rsidRPr="005D102E">
        <w:rPr>
          <w:rFonts w:ascii="Times New Roman" w:eastAsia="Times New Roman" w:hAnsi="Times New Roman" w:cs="Times New Roman"/>
          <w:sz w:val="28"/>
          <w:lang w:eastAsia="ru-RU"/>
        </w:rPr>
        <w:t>.</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При определении содержания понятия «экономическая устойчивость» представляется важным учет следующих моментов:</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 xml:space="preserve">– экономическая устойчивость является комплексной характеристикой состояния предприятия и его динамики. При этом следует отметить, что </w:t>
      </w:r>
      <w:r w:rsidRPr="005D102E">
        <w:rPr>
          <w:rFonts w:ascii="Times New Roman" w:eastAsia="Times New Roman" w:hAnsi="Times New Roman" w:cs="Times New Roman"/>
          <w:sz w:val="28"/>
          <w:lang w:eastAsia="ru-RU"/>
        </w:rPr>
        <w:lastRenderedPageBreak/>
        <w:t>термин «устойчивость» может использоваться и для описания процессов, результатов, решений;</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 если в физических системах устойчивость рассматривается как способность сохранять равновесие, то применительно к таким системам, как предприятия, она связывается с развитием или сохранением процесса развития;</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 экономическая устойчивость проявляется во внешней и внутренней среде предприятия. С точки зрения внешних субъектов экономическая устойчивость рассматривается с позиций надежности предприятия, его инвестиционной привлекательности;</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 экономическая устойчивость может иметь место только при интенсивном типе экономического развития и эффективном использовании ресурсов</w:t>
      </w:r>
      <w:r w:rsidRPr="005D102E">
        <w:rPr>
          <w:rFonts w:ascii="Times New Roman" w:eastAsia="Times New Roman" w:hAnsi="Times New Roman" w:cs="Times New Roman"/>
          <w:bCs/>
          <w:iCs/>
          <w:smallCaps/>
          <w:sz w:val="28"/>
          <w:lang w:eastAsia="ru-RU"/>
        </w:rPr>
        <w:t xml:space="preserve"> </w:t>
      </w:r>
      <w:r w:rsidRPr="005D102E">
        <w:rPr>
          <w:rFonts w:ascii="Times New Roman" w:eastAsiaTheme="minorEastAsia" w:hAnsi="Times New Roman" w:cs="Times New Roman"/>
          <w:sz w:val="28"/>
        </w:rPr>
        <w:t>[2]</w:t>
      </w:r>
      <w:r w:rsidRPr="005D102E">
        <w:rPr>
          <w:rFonts w:ascii="Times New Roman" w:eastAsia="Times New Roman" w:hAnsi="Times New Roman" w:cs="Times New Roman"/>
          <w:sz w:val="28"/>
          <w:lang w:eastAsia="ru-RU"/>
        </w:rPr>
        <w:t>.</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Вышеуказанные аспекты позволяют определить экономическую устойчивость как состояние наиболее эффективного использования ресурсов предприятия, наличие таких материальных, финансовых, организационных и социально-экономических элементов, которые позволяют обеспечивать реализацию экономических интересов, стабильное развитие, высокую конкурентоспособность и предотвращение реальных и потенциальных угроз.</w:t>
      </w:r>
      <w:r w:rsidRPr="005D102E">
        <w:rPr>
          <w:rFonts w:ascii="Times New Roman" w:eastAsia="Times New Roman" w:hAnsi="Times New Roman" w:cs="Times New Roman"/>
          <w:bCs/>
          <w:iCs/>
          <w:smallCaps/>
          <w:sz w:val="28"/>
          <w:lang w:eastAsia="ru-RU"/>
        </w:rPr>
        <w:t xml:space="preserve"> </w:t>
      </w:r>
      <w:r w:rsidRPr="005D102E">
        <w:rPr>
          <w:rFonts w:ascii="Times New Roman" w:eastAsia="Times New Roman" w:hAnsi="Times New Roman" w:cs="Times New Roman"/>
          <w:sz w:val="28"/>
          <w:lang w:eastAsia="ru-RU"/>
        </w:rPr>
        <w:t>Экономическая устойчивость предприятия формируется под воздействием комплекса факторов внутренней и внешней среды. С точки зрения направлений и методов воздействия на предприятие их можно разделить на экономические и неэкономические (политические, правовые, экологические), по способам влияния на факторы прямого и косвенного воздействия.</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По характеру и направленности воздействия на экономическую устойчивость предприятий целесообразно рассмотреть факторы позитивного характера, дестабилизирующие и нейтральные. Позитивные факторы способствуют обеспечению экономической устойчивости, а дестабилизирующие приводят к разрушению равновесия и повышают вероятность перехода предприятия в нестабильное и далее кризисное состояние. Нейтральные факторы не оказывают существенного влияния на рассматриваемый объект.</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Классификационным признаком выделения постоянно действующих, временных и случайных факторов является продолжительность и частота их влияния. С точки зрения возможности измерения факторов они подразделяются на подлежащие точной количественной оценке, измеряемые с помощью экспертных оценок или балльных методов, имеющие только качественные характеристики. Очевидно, что способность предприятия преодолевать кризисы, побеждать в конкурентной борьбе, сохранять высокий уровень экономической устойчивости во многом зависит от действия внутренней группы факторов. Внутренняя группа факторов включает в себя цели, задачи, структуру, технологию, кадры предприятия. К ним можно отнести:</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 xml:space="preserve">– операционные факторы: система маркетинга предприятия, структура текущих затрат, качество и уровень использования основных средств, размер </w:t>
      </w:r>
      <w:r w:rsidRPr="005D102E">
        <w:rPr>
          <w:rFonts w:ascii="Times New Roman" w:eastAsia="Times New Roman" w:hAnsi="Times New Roman" w:cs="Times New Roman"/>
          <w:sz w:val="28"/>
          <w:lang w:eastAsia="ru-RU"/>
        </w:rPr>
        <w:lastRenderedPageBreak/>
        <w:t>страховых и сезонных запасов, уровень диверсификации ассортимента продукции, организационная структура управления и производственный менеджмент, кадровое обеспечение производственного процесса;</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 инвестиционные факторы: эффективность использования инвестиционных ресурсов, продолжительность строительно-монтажных работ, система инвестиционного менеджмента, фондовый портфель;</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 финансовые факторы: наличие и эффективность финансовой стратегии, структура активов (степень их ликвидность), доля заемного капитала, доля краткосрочных источников привлечения заемного капитала, динамика дебиторской задолженности, система финансового менеджмента.</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 xml:space="preserve">Факторы внешней среды имеют различные уровни и направленности воздействия. Возможно их разделение на три уровня: региональный, национальный и вненациональный (международный). К факторам внешней среды, существенно влияющим на уровень экономической устойчивости предприятия, относятся </w:t>
      </w:r>
      <w:r w:rsidRPr="005D102E">
        <w:rPr>
          <w:rFonts w:ascii="Times New Roman" w:eastAsiaTheme="minorEastAsia" w:hAnsi="Times New Roman" w:cs="Times New Roman"/>
          <w:sz w:val="28"/>
        </w:rPr>
        <w:t>[4]</w:t>
      </w:r>
      <w:r w:rsidRPr="005D102E">
        <w:rPr>
          <w:rFonts w:ascii="Times New Roman" w:eastAsia="Times New Roman" w:hAnsi="Times New Roman" w:cs="Times New Roman"/>
          <w:sz w:val="28"/>
          <w:lang w:eastAsia="ru-RU"/>
        </w:rPr>
        <w:t>:</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 общеэкономические факторы: динамика производства национального продукта, уровень и темпы инфляции, скорость платежного оборота, уровень стабильности налоговой системы и регулирующего законодательства, уровень и динамика реальных доходов населения, безработица;</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 рыночные факторы: изменение емкости внутреннего и внешних рынков, степень монополизма на рынке и ее изменение, динамика спроса, изменение предложения товаров-субститутов, изменение активности в банковском секторе экономики и на фондовом рынке, стабильность валютного рынка;</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 прочие факторы: политическая стабильность, демографические тенденции, стихийные бедствия и техногенные аварии, изменение криминогенной ситуации и др.</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 xml:space="preserve"> Для того, чтобы обеспечить высокий уровень экономической устойчивости, предприятие должно стремиться создать условия для достижения максимальной устойчивости по отдельным функциональным составляющим системы экономической устойчивости предприятия. Выделяют следующие функциональные составляющие экономической устойчивости предприятия: финансовую, интеллектуальную и кадровую, технико-технологическую, экологическую, политико-правовую, информационную, силовую.</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Обеспечение экономической устойчивости предприятия требует сбалансированности всех его элементов и процессов, результативного функционирования как производственно-хозяйственной, так и финансовой сфер. Финансовая устойчивость является важнейшей составной частью экономической устойчивости. Она может быть определена как состояние наиболее эффективного использования его ресурсов предприятия, выраженное в наилучших значениях финансовых показателей прибыльности и рентабельности, качества управления и использования основных и оборотных средств предприятия, структуры его капитала.</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lastRenderedPageBreak/>
        <w:t>Обеспечение кадровой составляющей экономической устойчивости предприятия включает в себя тесно связанные между собой, но в тоже время и различные направления деятельности. Первое направление ориентировано на работу с персоналом предприятия, на повышение эффективности работы сотрудников. Второе направление нацелено на сохранение и развитие интеллектуального потенциала предприятия.</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Основная роль технологической составляющей экономической устойчивости предприятия состоит в обеспечении стабильного его функционирования на основе производства и реализации конкурентоспособной продукции. Технологическая составляющая экономической устойчивости характеризуется в первую очередь двумя показателями: темпы роста производства и степень износа активной части основных фондов.</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Экологическая составляющая экономической безопасности с точки зрения предприятия предполагает стремление оптимизировать свои финансовые затраты таким образом, чтобы при минимальных затратах на обеспечение соблюдения экологических норм по технологическим процессам на предприятии и выпускаемой им продукции минимизировать свои потери от административных санкций за загрязнение окружающей среды и потери рынков с более жесткими нормами экологического законодательства, чем те, которым соответствует выпускаемая данным предприятием продукция.</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Сущность политико-правовой составляющей экономической устойчивости предприятия состоит в эффективном и всестороннем правовом обеспечении его деятельности, четком соблюдении предприятиями и работниками всех аспектов действующего законодательства при оптимизации затрат ресурсов на достижение этих целей при активной работе соответствующих служб предприятия по благоприятному изменению внешней политико-правовой среды предприятия.</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sz w:val="28"/>
          <w:lang w:eastAsia="ru-RU"/>
        </w:rPr>
        <w:t>Процесс обеспечения информационной составляющей экономической устойчивости предприятия включает реализацию следующих основных функций: сбор всех видов информации, имеющей отношение к деятельности предприятия; анализ получаемой информации; разработка действий по предотвращению ущербов от злоумышленных и незлоумышленных воздействий.</w:t>
      </w:r>
      <w:r w:rsidRPr="005D102E">
        <w:rPr>
          <w:rFonts w:ascii="Times New Roman" w:eastAsia="Times New Roman" w:hAnsi="Times New Roman" w:cs="Times New Roman"/>
          <w:bCs/>
          <w:iCs/>
          <w:smallCaps/>
          <w:sz w:val="28"/>
          <w:lang w:eastAsia="ru-RU"/>
        </w:rPr>
        <w:t xml:space="preserve"> </w:t>
      </w:r>
      <w:r w:rsidRPr="005D102E">
        <w:rPr>
          <w:rFonts w:ascii="Times New Roman" w:eastAsia="Times New Roman" w:hAnsi="Times New Roman" w:cs="Times New Roman"/>
          <w:sz w:val="28"/>
          <w:lang w:eastAsia="ru-RU"/>
        </w:rPr>
        <w:t xml:space="preserve">Под силовой составляющей экономической безопасности предприятия можно понимать совокупность следующих состояний: физическая безопасность сотрудников предприятия, особенно представителей руководства; сохранность имущества предприятия от негативных воздействий, угрожающих потерей этого имущества или снижением его стоимости; силовые аспекты информационной безопасности предприятия </w:t>
      </w:r>
      <w:r w:rsidRPr="005D102E">
        <w:rPr>
          <w:rFonts w:ascii="Times New Roman" w:eastAsiaTheme="minorEastAsia" w:hAnsi="Times New Roman" w:cs="Times New Roman"/>
          <w:sz w:val="28"/>
        </w:rPr>
        <w:t>[5]</w:t>
      </w:r>
      <w:r w:rsidRPr="005D102E">
        <w:rPr>
          <w:rFonts w:ascii="Times New Roman" w:eastAsia="Times New Roman" w:hAnsi="Times New Roman" w:cs="Times New Roman"/>
          <w:sz w:val="28"/>
          <w:lang w:eastAsia="ru-RU"/>
        </w:rPr>
        <w:t>.</w:t>
      </w:r>
    </w:p>
    <w:p w:rsidR="005D102E" w:rsidRPr="005D102E" w:rsidRDefault="005D102E" w:rsidP="005D102E">
      <w:pPr>
        <w:spacing w:after="0" w:line="240" w:lineRule="auto"/>
        <w:ind w:firstLine="709"/>
        <w:jc w:val="both"/>
        <w:textAlignment w:val="top"/>
        <w:rPr>
          <w:rFonts w:ascii="Times New Roman" w:eastAsia="Times New Roman" w:hAnsi="Times New Roman" w:cs="Times New Roman"/>
          <w:bCs/>
          <w:iCs/>
          <w:smallCaps/>
          <w:sz w:val="28"/>
          <w:lang w:eastAsia="ru-RU"/>
        </w:rPr>
      </w:pPr>
      <w:r w:rsidRPr="005D102E">
        <w:rPr>
          <w:rFonts w:ascii="Times New Roman" w:eastAsia="Times New Roman" w:hAnsi="Times New Roman" w:cs="Times New Roman"/>
          <w:b/>
          <w:sz w:val="28"/>
          <w:lang w:eastAsia="ru-RU"/>
        </w:rPr>
        <w:t>Выводы.</w:t>
      </w:r>
      <w:r w:rsidRPr="005D102E">
        <w:rPr>
          <w:rFonts w:ascii="Times New Roman" w:eastAsia="Times New Roman" w:hAnsi="Times New Roman" w:cs="Times New Roman"/>
          <w:sz w:val="28"/>
          <w:lang w:eastAsia="ru-RU"/>
        </w:rPr>
        <w:t xml:space="preserve"> Следовательно, в современных условиях экономическая устойчивость предприятия формируется под воздействием сложного комплекса факторов. Главной целью обеспечения экономической устойчивости предприятия является создание условий для его устойчивого и максимально эффективного функционирования в настоящее время и </w:t>
      </w:r>
      <w:r w:rsidRPr="005D102E">
        <w:rPr>
          <w:rFonts w:ascii="Times New Roman" w:eastAsia="Times New Roman" w:hAnsi="Times New Roman" w:cs="Times New Roman"/>
          <w:sz w:val="28"/>
          <w:lang w:eastAsia="ru-RU"/>
        </w:rPr>
        <w:lastRenderedPageBreak/>
        <w:t>обеспечение высокого потенциала развития и роста в будущем. Достижение указанной цели достигается путем предотвращения угроз негативных воздействий на экономическую устойчивость предприятия и достижения следующих основных функциональных целей экономической устойчивости: обеспечение высокой финансовой эффективности работы предприятия и его финансовой устойчивости и независимости; обеспечение технологической независимости предприятия и достижения высокого уровня его технологического потенциала; высокий уровень квалификации персонала предприятия и его интеллектуального потенциала, эффективность НИОКР; высокий уровень экологичности работы предприятия, минимизация разрушительного влияния результатов производственной деятельности предприятия на состояние окружающей среды; обеспечение защиты информационной среды предприятия, коммерческой тайны и достижение высокого уровня информационного обеспечения работы всех его служб.</w:t>
      </w:r>
    </w:p>
    <w:tbl>
      <w:tblPr>
        <w:tblStyle w:val="a3"/>
        <w:tblW w:w="491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
        <w:gridCol w:w="8862"/>
      </w:tblGrid>
      <w:tr w:rsidR="005D102E" w:rsidRPr="005D102E" w:rsidTr="00665C78">
        <w:trPr>
          <w:jc w:val="center"/>
        </w:trPr>
        <w:tc>
          <w:tcPr>
            <w:tcW w:w="5000" w:type="pct"/>
            <w:gridSpan w:val="2"/>
          </w:tcPr>
          <w:p w:rsidR="005D102E" w:rsidRPr="005D102E" w:rsidRDefault="005D102E" w:rsidP="005D102E">
            <w:pPr>
              <w:contextualSpacing/>
              <w:jc w:val="both"/>
              <w:rPr>
                <w:sz w:val="24"/>
              </w:rPr>
            </w:pPr>
          </w:p>
        </w:tc>
      </w:tr>
      <w:tr w:rsidR="005D102E" w:rsidRPr="005D102E" w:rsidTr="00665C78">
        <w:trPr>
          <w:jc w:val="center"/>
        </w:trPr>
        <w:tc>
          <w:tcPr>
            <w:tcW w:w="5000" w:type="pct"/>
            <w:gridSpan w:val="2"/>
            <w:hideMark/>
          </w:tcPr>
          <w:p w:rsidR="005D102E" w:rsidRPr="005D102E" w:rsidRDefault="005D102E" w:rsidP="005D102E">
            <w:pPr>
              <w:jc w:val="center"/>
              <w:rPr>
                <w:b/>
              </w:rPr>
            </w:pPr>
            <w:r w:rsidRPr="005D102E">
              <w:rPr>
                <w:b/>
              </w:rPr>
              <w:t>Список литературы</w:t>
            </w:r>
          </w:p>
        </w:tc>
      </w:tr>
      <w:tr w:rsidR="005D102E" w:rsidRPr="005D102E" w:rsidTr="00665C78">
        <w:trPr>
          <w:jc w:val="center"/>
        </w:trPr>
        <w:tc>
          <w:tcPr>
            <w:tcW w:w="293" w:type="pct"/>
          </w:tcPr>
          <w:p w:rsidR="005D102E" w:rsidRPr="005D102E" w:rsidRDefault="005D102E" w:rsidP="005D102E">
            <w:pPr>
              <w:widowControl w:val="0"/>
              <w:numPr>
                <w:ilvl w:val="0"/>
                <w:numId w:val="1"/>
              </w:numPr>
              <w:contextualSpacing/>
              <w:jc w:val="both"/>
              <w:rPr>
                <w:sz w:val="24"/>
                <w:szCs w:val="24"/>
              </w:rPr>
            </w:pPr>
          </w:p>
        </w:tc>
        <w:tc>
          <w:tcPr>
            <w:tcW w:w="4707" w:type="pct"/>
          </w:tcPr>
          <w:p w:rsidR="005D102E" w:rsidRPr="005D102E" w:rsidRDefault="005D102E" w:rsidP="005D102E">
            <w:pPr>
              <w:jc w:val="both"/>
              <w:textAlignment w:val="top"/>
              <w:rPr>
                <w:rFonts w:eastAsia="Times New Roman"/>
                <w:sz w:val="24"/>
                <w:szCs w:val="24"/>
                <w:lang w:eastAsia="ru-RU"/>
              </w:rPr>
            </w:pPr>
            <w:r w:rsidRPr="005D102E">
              <w:rPr>
                <w:rFonts w:eastAsia="Times New Roman"/>
                <w:sz w:val="24"/>
                <w:szCs w:val="24"/>
                <w:lang w:eastAsia="ru-RU"/>
              </w:rPr>
              <w:t>Бабина, Ю. В. Экологический менеджмент / Ю. Ф. Бабина,  Э. А. Варфаломеева. – М.: ИД «Социальные отношения»: Перспектива, 2012. – 207 с.</w:t>
            </w:r>
          </w:p>
        </w:tc>
      </w:tr>
      <w:tr w:rsidR="005D102E" w:rsidRPr="005D102E" w:rsidTr="00665C78">
        <w:trPr>
          <w:jc w:val="center"/>
        </w:trPr>
        <w:tc>
          <w:tcPr>
            <w:tcW w:w="293" w:type="pct"/>
          </w:tcPr>
          <w:p w:rsidR="005D102E" w:rsidRPr="005D102E" w:rsidRDefault="005D102E" w:rsidP="005D102E">
            <w:pPr>
              <w:widowControl w:val="0"/>
              <w:numPr>
                <w:ilvl w:val="0"/>
                <w:numId w:val="1"/>
              </w:numPr>
              <w:contextualSpacing/>
              <w:jc w:val="both"/>
              <w:rPr>
                <w:sz w:val="24"/>
              </w:rPr>
            </w:pPr>
          </w:p>
        </w:tc>
        <w:tc>
          <w:tcPr>
            <w:tcW w:w="4707" w:type="pct"/>
          </w:tcPr>
          <w:p w:rsidR="005D102E" w:rsidRPr="005D102E" w:rsidRDefault="005D102E" w:rsidP="005D102E">
            <w:pPr>
              <w:jc w:val="both"/>
              <w:textAlignment w:val="top"/>
              <w:rPr>
                <w:rFonts w:eastAsia="Times New Roman"/>
                <w:sz w:val="24"/>
                <w:szCs w:val="24"/>
                <w:lang w:eastAsia="ru-RU"/>
              </w:rPr>
            </w:pPr>
            <w:r w:rsidRPr="005D102E">
              <w:rPr>
                <w:rFonts w:eastAsia="Times New Roman"/>
                <w:sz w:val="24"/>
                <w:szCs w:val="24"/>
                <w:lang w:eastAsia="ru-RU"/>
              </w:rPr>
              <w:t>Никитенко, П. Г. Проблемы экономической безопасности Беларуси / П. Г. Никитенко, В. Н. Ермашкевич. – Минск: ИООО «Право и экономика», 2013. – 224 с.</w:t>
            </w:r>
          </w:p>
        </w:tc>
      </w:tr>
      <w:tr w:rsidR="005D102E" w:rsidRPr="005D102E" w:rsidTr="00665C78">
        <w:trPr>
          <w:jc w:val="center"/>
        </w:trPr>
        <w:tc>
          <w:tcPr>
            <w:tcW w:w="293" w:type="pct"/>
          </w:tcPr>
          <w:p w:rsidR="005D102E" w:rsidRPr="005D102E" w:rsidRDefault="005D102E" w:rsidP="005D102E">
            <w:pPr>
              <w:widowControl w:val="0"/>
              <w:numPr>
                <w:ilvl w:val="0"/>
                <w:numId w:val="1"/>
              </w:numPr>
              <w:contextualSpacing/>
              <w:jc w:val="both"/>
              <w:rPr>
                <w:sz w:val="24"/>
              </w:rPr>
            </w:pPr>
          </w:p>
        </w:tc>
        <w:tc>
          <w:tcPr>
            <w:tcW w:w="4707" w:type="pct"/>
          </w:tcPr>
          <w:p w:rsidR="005D102E" w:rsidRPr="005D102E" w:rsidRDefault="005D102E" w:rsidP="005D102E">
            <w:pPr>
              <w:jc w:val="both"/>
              <w:textAlignment w:val="top"/>
              <w:rPr>
                <w:rFonts w:eastAsia="Times New Roman"/>
                <w:sz w:val="24"/>
                <w:szCs w:val="24"/>
                <w:lang w:eastAsia="ru-RU"/>
              </w:rPr>
            </w:pPr>
            <w:r w:rsidRPr="005D102E">
              <w:rPr>
                <w:rFonts w:eastAsia="Times New Roman"/>
                <w:sz w:val="24"/>
                <w:szCs w:val="24"/>
                <w:lang w:eastAsia="ru-RU"/>
              </w:rPr>
              <w:t>Сапелкина, Е. И. Исследование экономической устойчивости предприятий: традиционные модели и новые инструменты / Е. И. Сапелкина. –Минск: Воспитание, 2013. – 176 с.</w:t>
            </w:r>
          </w:p>
        </w:tc>
      </w:tr>
      <w:tr w:rsidR="005D102E" w:rsidRPr="005D102E" w:rsidTr="00665C78">
        <w:trPr>
          <w:jc w:val="center"/>
        </w:trPr>
        <w:tc>
          <w:tcPr>
            <w:tcW w:w="293" w:type="pct"/>
          </w:tcPr>
          <w:p w:rsidR="005D102E" w:rsidRPr="005D102E" w:rsidRDefault="005D102E" w:rsidP="005D102E">
            <w:pPr>
              <w:widowControl w:val="0"/>
              <w:numPr>
                <w:ilvl w:val="0"/>
                <w:numId w:val="1"/>
              </w:numPr>
              <w:contextualSpacing/>
              <w:jc w:val="both"/>
              <w:rPr>
                <w:sz w:val="24"/>
              </w:rPr>
            </w:pPr>
          </w:p>
        </w:tc>
        <w:tc>
          <w:tcPr>
            <w:tcW w:w="4707" w:type="pct"/>
          </w:tcPr>
          <w:p w:rsidR="005D102E" w:rsidRPr="005D102E" w:rsidRDefault="005D102E" w:rsidP="005D102E">
            <w:pPr>
              <w:jc w:val="both"/>
              <w:textAlignment w:val="top"/>
              <w:rPr>
                <w:rFonts w:eastAsia="Times New Roman"/>
                <w:sz w:val="24"/>
                <w:szCs w:val="24"/>
                <w:lang w:eastAsia="ru-RU"/>
              </w:rPr>
            </w:pPr>
            <w:r w:rsidRPr="005D102E">
              <w:rPr>
                <w:rFonts w:eastAsia="Times New Roman"/>
                <w:sz w:val="24"/>
                <w:szCs w:val="24"/>
                <w:lang w:eastAsia="ru-RU"/>
              </w:rPr>
              <w:t>Седегов, Р. С. Экономическая безопасность предприятия / Р. С. Седегов, В. Б. Зубик. – Минск: Выш. шк., 2014. – 391 с.</w:t>
            </w:r>
          </w:p>
        </w:tc>
      </w:tr>
      <w:tr w:rsidR="005D102E" w:rsidRPr="005D102E" w:rsidTr="00665C78">
        <w:trPr>
          <w:jc w:val="center"/>
        </w:trPr>
        <w:tc>
          <w:tcPr>
            <w:tcW w:w="293" w:type="pct"/>
          </w:tcPr>
          <w:p w:rsidR="005D102E" w:rsidRPr="005D102E" w:rsidRDefault="005D102E" w:rsidP="005D102E">
            <w:pPr>
              <w:widowControl w:val="0"/>
              <w:numPr>
                <w:ilvl w:val="0"/>
                <w:numId w:val="1"/>
              </w:numPr>
              <w:contextualSpacing/>
              <w:jc w:val="both"/>
              <w:rPr>
                <w:sz w:val="24"/>
              </w:rPr>
            </w:pPr>
          </w:p>
        </w:tc>
        <w:tc>
          <w:tcPr>
            <w:tcW w:w="4707" w:type="pct"/>
          </w:tcPr>
          <w:p w:rsidR="005D102E" w:rsidRPr="005D102E" w:rsidRDefault="005D102E" w:rsidP="005D102E">
            <w:pPr>
              <w:jc w:val="both"/>
              <w:textAlignment w:val="top"/>
              <w:rPr>
                <w:rFonts w:eastAsia="Times New Roman"/>
                <w:sz w:val="24"/>
                <w:szCs w:val="24"/>
                <w:lang w:eastAsia="ru-RU"/>
              </w:rPr>
            </w:pPr>
            <w:r w:rsidRPr="005D102E">
              <w:rPr>
                <w:rFonts w:eastAsia="Times New Roman"/>
                <w:sz w:val="24"/>
                <w:szCs w:val="24"/>
                <w:lang w:eastAsia="ru-RU"/>
              </w:rPr>
              <w:t>Уткин, Э. А. Антикризисное управление: учебник / Э. А. Уткин. – М.: «Тандем» ЭКО-МОС, 2013. – 400 с.</w:t>
            </w:r>
          </w:p>
        </w:tc>
      </w:tr>
    </w:tbl>
    <w:p w:rsidR="00527BFF" w:rsidRDefault="00527BFF">
      <w:bookmarkStart w:id="3" w:name="_GoBack"/>
      <w:bookmarkEnd w:id="3"/>
    </w:p>
    <w:sectPr w:rsidR="00527B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Полужирный">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1204B0"/>
    <w:multiLevelType w:val="hybridMultilevel"/>
    <w:tmpl w:val="78A0F022"/>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02E"/>
    <w:rsid w:val="00527BFF"/>
    <w:rsid w:val="005D10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D102E"/>
    <w:pPr>
      <w:spacing w:after="0" w:line="240" w:lineRule="auto"/>
    </w:pPr>
    <w:rPr>
      <w:rFonts w:ascii="Times New Roman" w:eastAsiaTheme="minorEastAsia"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D102E"/>
    <w:pPr>
      <w:spacing w:after="0" w:line="240" w:lineRule="auto"/>
    </w:pPr>
    <w:rPr>
      <w:rFonts w:ascii="Times New Roman" w:eastAsiaTheme="minorEastAsia"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2220</Words>
  <Characters>12660</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2020-04-16T17:13:00Z</dcterms:created>
  <dcterms:modified xsi:type="dcterms:W3CDTF">2020-04-16T17:22:00Z</dcterms:modified>
</cp:coreProperties>
</file>