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5128"/>
      </w:tblGrid>
      <w:tr w:rsidR="00286DE4" w:rsidRPr="00286DE4" w:rsidTr="00665C78">
        <w:trPr>
          <w:jc w:val="center"/>
        </w:trPr>
        <w:tc>
          <w:tcPr>
            <w:tcW w:w="9566" w:type="dxa"/>
            <w:gridSpan w:val="2"/>
            <w:hideMark/>
          </w:tcPr>
          <w:p w:rsidR="00286DE4" w:rsidRPr="00286DE4" w:rsidRDefault="00286DE4" w:rsidP="00286DE4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86DE4">
              <w:rPr>
                <w:b/>
              </w:rPr>
              <w:t>УДК 338.1</w:t>
            </w:r>
          </w:p>
        </w:tc>
      </w:tr>
      <w:tr w:rsidR="00286DE4" w:rsidRPr="00286DE4" w:rsidTr="00665C78">
        <w:trPr>
          <w:jc w:val="center"/>
        </w:trPr>
        <w:tc>
          <w:tcPr>
            <w:tcW w:w="4320" w:type="dxa"/>
          </w:tcPr>
          <w:p w:rsidR="00286DE4" w:rsidRPr="00286DE4" w:rsidRDefault="00286DE4" w:rsidP="00286DE4">
            <w:pPr>
              <w:widowControl w:val="0"/>
              <w:jc w:val="right"/>
            </w:pPr>
          </w:p>
        </w:tc>
        <w:tc>
          <w:tcPr>
            <w:tcW w:w="5246" w:type="dxa"/>
          </w:tcPr>
          <w:p w:rsidR="00286DE4" w:rsidRPr="00286DE4" w:rsidRDefault="00286DE4" w:rsidP="00286DE4">
            <w:pPr>
              <w:jc w:val="both"/>
              <w:rPr>
                <w:rFonts w:eastAsia="Times New Roman"/>
                <w:lang w:eastAsia="ru-RU"/>
              </w:rPr>
            </w:pPr>
            <w:bookmarkStart w:id="0" w:name="_Toc9105892"/>
            <w:r w:rsidRPr="00286DE4">
              <w:rPr>
                <w:rFonts w:eastAsiaTheme="majorEastAsia"/>
                <w:b/>
                <w:bCs/>
                <w:iCs/>
                <w:lang w:eastAsia="ru-RU"/>
              </w:rPr>
              <w:t xml:space="preserve">E.A. </w:t>
            </w:r>
            <w:proofErr w:type="spellStart"/>
            <w:r w:rsidRPr="00286DE4">
              <w:rPr>
                <w:rFonts w:eastAsiaTheme="majorEastAsia"/>
                <w:b/>
                <w:bCs/>
                <w:iCs/>
                <w:lang w:eastAsia="ru-RU"/>
              </w:rPr>
              <w:t>Шумаева</w:t>
            </w:r>
            <w:proofErr w:type="spellEnd"/>
            <w:r w:rsidRPr="00286DE4">
              <w:rPr>
                <w:rFonts w:eastAsiaTheme="majorEastAsia"/>
                <w:b/>
                <w:bCs/>
                <w:iCs/>
                <w:lang w:eastAsia="ru-RU"/>
              </w:rPr>
              <w:t>,</w:t>
            </w:r>
            <w:bookmarkEnd w:id="0"/>
            <w:r w:rsidRPr="00286DE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286DE4">
              <w:rPr>
                <w:rFonts w:eastAsia="Times New Roman"/>
                <w:i/>
                <w:lang w:eastAsia="ru-RU"/>
              </w:rPr>
              <w:t>к</w:t>
            </w:r>
            <w:proofErr w:type="gramStart"/>
            <w:r w:rsidRPr="00286DE4">
              <w:rPr>
                <w:rFonts w:eastAsia="Times New Roman"/>
                <w:i/>
                <w:lang w:eastAsia="ru-RU"/>
              </w:rPr>
              <w:t>.г</w:t>
            </w:r>
            <w:proofErr w:type="gramEnd"/>
            <w:r w:rsidRPr="00286DE4">
              <w:rPr>
                <w:rFonts w:eastAsia="Times New Roman"/>
                <w:i/>
                <w:lang w:eastAsia="ru-RU"/>
              </w:rPr>
              <w:t>ос.упр</w:t>
            </w:r>
            <w:proofErr w:type="spellEnd"/>
            <w:r w:rsidRPr="00286DE4">
              <w:rPr>
                <w:rFonts w:eastAsia="Times New Roman"/>
                <w:i/>
                <w:lang w:eastAsia="ru-RU"/>
              </w:rPr>
              <w:t>., доц.</w:t>
            </w:r>
          </w:p>
          <w:p w:rsidR="00286DE4" w:rsidRPr="00286DE4" w:rsidRDefault="00286DE4" w:rsidP="00286DE4">
            <w:pPr>
              <w:keepNext/>
              <w:jc w:val="both"/>
              <w:outlineLvl w:val="1"/>
              <w:rPr>
                <w:rFonts w:ascii="Times New Roman Полужирный" w:eastAsiaTheme="majorEastAsia" w:hAnsi="Times New Roman Полужирный"/>
                <w:b/>
                <w:bCs/>
                <w:i/>
                <w:iCs/>
                <w:szCs w:val="28"/>
              </w:rPr>
            </w:pPr>
            <w:bookmarkStart w:id="1" w:name="_Toc9105893"/>
            <w:r w:rsidRPr="00286DE4"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  <w:lang w:val="uk-UA"/>
              </w:rPr>
              <w:t xml:space="preserve">Ю.Е. </w:t>
            </w:r>
            <w:proofErr w:type="spellStart"/>
            <w:r w:rsidRPr="00286DE4"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  <w:lang w:val="uk-UA"/>
              </w:rPr>
              <w:t>Дуванова</w:t>
            </w:r>
            <w:bookmarkEnd w:id="1"/>
            <w:proofErr w:type="spellEnd"/>
          </w:p>
          <w:p w:rsidR="00286DE4" w:rsidRPr="00286DE4" w:rsidRDefault="00286DE4" w:rsidP="00286DE4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286DE4">
              <w:rPr>
                <w:i/>
              </w:rPr>
              <w:t>ГОУ ВПО «Донецкий национальный технический университет»,</w:t>
            </w:r>
          </w:p>
          <w:p w:rsidR="00286DE4" w:rsidRPr="00286DE4" w:rsidRDefault="00286DE4" w:rsidP="00286DE4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286DE4">
              <w:rPr>
                <w:i/>
              </w:rPr>
              <w:t>Донецк, Донецкая Народная Республика</w:t>
            </w:r>
          </w:p>
          <w:p w:rsidR="00286DE4" w:rsidRPr="00286DE4" w:rsidRDefault="00286DE4" w:rsidP="00286DE4">
            <w:pPr>
              <w:widowControl w:val="0"/>
              <w:shd w:val="clear" w:color="auto" w:fill="FFFFFF"/>
              <w:jc w:val="both"/>
              <w:rPr>
                <w:i/>
              </w:rPr>
            </w:pPr>
            <w:r w:rsidRPr="00286DE4">
              <w:rPr>
                <w:b/>
                <w:i/>
                <w:lang w:val="en-US"/>
              </w:rPr>
              <w:t>E</w:t>
            </w:r>
            <w:r w:rsidRPr="00286DE4">
              <w:rPr>
                <w:b/>
                <w:i/>
              </w:rPr>
              <w:t>.</w:t>
            </w:r>
            <w:r w:rsidRPr="00286DE4">
              <w:rPr>
                <w:b/>
                <w:i/>
                <w:lang w:val="en-US"/>
              </w:rPr>
              <w:t>A</w:t>
            </w:r>
            <w:r w:rsidRPr="00286DE4">
              <w:rPr>
                <w:b/>
                <w:i/>
              </w:rPr>
              <w:t xml:space="preserve">. </w:t>
            </w:r>
            <w:proofErr w:type="spellStart"/>
            <w:r w:rsidRPr="00286DE4">
              <w:rPr>
                <w:b/>
                <w:i/>
                <w:lang w:val="en-US"/>
              </w:rPr>
              <w:t>Shumaieva</w:t>
            </w:r>
            <w:proofErr w:type="spellEnd"/>
            <w:r w:rsidRPr="00286DE4">
              <w:rPr>
                <w:b/>
                <w:i/>
              </w:rPr>
              <w:t xml:space="preserve">, </w:t>
            </w:r>
            <w:r w:rsidRPr="00286DE4">
              <w:rPr>
                <w:b/>
                <w:i/>
                <w:lang w:val="en-US"/>
              </w:rPr>
              <w:t>Y</w:t>
            </w:r>
            <w:r w:rsidRPr="00286DE4">
              <w:rPr>
                <w:b/>
                <w:i/>
              </w:rPr>
              <w:t>.</w:t>
            </w:r>
            <w:r w:rsidRPr="00286DE4">
              <w:rPr>
                <w:b/>
                <w:i/>
                <w:lang w:val="en-US"/>
              </w:rPr>
              <w:t>E</w:t>
            </w:r>
            <w:r w:rsidRPr="00286DE4">
              <w:rPr>
                <w:b/>
                <w:i/>
              </w:rPr>
              <w:t xml:space="preserve">. </w:t>
            </w:r>
            <w:proofErr w:type="spellStart"/>
            <w:r w:rsidRPr="00286DE4">
              <w:rPr>
                <w:b/>
                <w:i/>
                <w:lang w:val="en-US"/>
              </w:rPr>
              <w:t>Duvanova</w:t>
            </w:r>
            <w:proofErr w:type="spellEnd"/>
          </w:p>
          <w:p w:rsidR="00286DE4" w:rsidRPr="00286DE4" w:rsidRDefault="00286DE4" w:rsidP="00286DE4">
            <w:pPr>
              <w:widowControl w:val="0"/>
              <w:shd w:val="clear" w:color="auto" w:fill="FFFFFF"/>
              <w:jc w:val="both"/>
              <w:rPr>
                <w:i/>
                <w:lang w:val="en-US"/>
              </w:rPr>
            </w:pPr>
            <w:r w:rsidRPr="00286DE4">
              <w:rPr>
                <w:i/>
                <w:lang w:val="en-US"/>
              </w:rPr>
              <w:t>Donetsk national technical university,</w:t>
            </w:r>
          </w:p>
          <w:p w:rsidR="00286DE4" w:rsidRPr="00286DE4" w:rsidRDefault="00286DE4" w:rsidP="00286DE4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  <w:r w:rsidRPr="00286DE4">
              <w:rPr>
                <w:i/>
                <w:lang w:val="en-US"/>
              </w:rPr>
              <w:t>Donetsk, Donetsk People's Republic</w:t>
            </w:r>
          </w:p>
        </w:tc>
      </w:tr>
      <w:tr w:rsidR="00286DE4" w:rsidRPr="00286DE4" w:rsidTr="00665C78">
        <w:trPr>
          <w:jc w:val="center"/>
        </w:trPr>
        <w:tc>
          <w:tcPr>
            <w:tcW w:w="4320" w:type="dxa"/>
          </w:tcPr>
          <w:p w:rsidR="00286DE4" w:rsidRPr="00286DE4" w:rsidRDefault="00286DE4" w:rsidP="00286DE4">
            <w:pPr>
              <w:widowControl w:val="0"/>
              <w:jc w:val="center"/>
              <w:outlineLvl w:val="0"/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</w:pPr>
          </w:p>
        </w:tc>
        <w:tc>
          <w:tcPr>
            <w:tcW w:w="5246" w:type="dxa"/>
          </w:tcPr>
          <w:p w:rsidR="00286DE4" w:rsidRPr="00286DE4" w:rsidRDefault="00286DE4" w:rsidP="00286DE4">
            <w:pPr>
              <w:widowControl w:val="0"/>
              <w:jc w:val="both"/>
              <w:rPr>
                <w:lang w:val="en-US"/>
              </w:rPr>
            </w:pPr>
          </w:p>
        </w:tc>
      </w:tr>
      <w:tr w:rsidR="00286DE4" w:rsidRPr="00286DE4" w:rsidTr="00665C78">
        <w:trPr>
          <w:jc w:val="center"/>
        </w:trPr>
        <w:tc>
          <w:tcPr>
            <w:tcW w:w="9566" w:type="dxa"/>
            <w:gridSpan w:val="2"/>
          </w:tcPr>
          <w:p w:rsidR="00286DE4" w:rsidRPr="00286DE4" w:rsidRDefault="00286DE4" w:rsidP="00286DE4">
            <w:pPr>
              <w:widowControl w:val="0"/>
              <w:jc w:val="center"/>
              <w:outlineLvl w:val="0"/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Toc9105894"/>
            <w:r w:rsidRPr="00286DE4"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</w:t>
            </w:r>
            <w:r w:rsidRPr="00286DE4"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СОБЕННОСТИ</w:t>
            </w:r>
            <w:r w:rsidRPr="00286DE4"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РАБОТЫ КАДРОВОЙ СЛУЖБЫ ПРИ ПРОВЕДЕНИИ ОРГАНИЗАЦИОННЫХ ИЗМЕНЕНИЙ</w:t>
            </w:r>
            <w:bookmarkEnd w:id="2"/>
          </w:p>
        </w:tc>
      </w:tr>
      <w:tr w:rsidR="00286DE4" w:rsidRPr="00286DE4" w:rsidTr="00665C78">
        <w:trPr>
          <w:jc w:val="center"/>
        </w:trPr>
        <w:tc>
          <w:tcPr>
            <w:tcW w:w="9566" w:type="dxa"/>
            <w:gridSpan w:val="2"/>
          </w:tcPr>
          <w:p w:rsidR="00286DE4" w:rsidRPr="00286DE4" w:rsidRDefault="00286DE4" w:rsidP="00286DE4">
            <w:pPr>
              <w:jc w:val="both"/>
            </w:pPr>
          </w:p>
        </w:tc>
      </w:tr>
      <w:tr w:rsidR="00286DE4" w:rsidRPr="00286DE4" w:rsidTr="00665C78">
        <w:trPr>
          <w:jc w:val="center"/>
        </w:trPr>
        <w:tc>
          <w:tcPr>
            <w:tcW w:w="9566" w:type="dxa"/>
            <w:gridSpan w:val="2"/>
          </w:tcPr>
          <w:p w:rsidR="00286DE4" w:rsidRPr="00286DE4" w:rsidRDefault="00286DE4" w:rsidP="00286DE4">
            <w:pPr>
              <w:widowControl w:val="0"/>
              <w:shd w:val="clear" w:color="auto" w:fill="FFFFFF"/>
              <w:jc w:val="center"/>
              <w:rPr>
                <w:b/>
                <w:lang w:val="en-US"/>
              </w:rPr>
            </w:pPr>
            <w:r w:rsidRPr="00286DE4">
              <w:rPr>
                <w:b/>
                <w:lang w:val="en-US"/>
              </w:rPr>
              <w:t>PECULIARITIES OF PERSONNEL SERVICE WORK DURING ORGANIZATIONAL CHANGES</w:t>
            </w:r>
          </w:p>
        </w:tc>
      </w:tr>
    </w:tbl>
    <w:p w:rsidR="00286DE4" w:rsidRPr="00286DE4" w:rsidRDefault="00286DE4" w:rsidP="00286D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</w:rPr>
      </w:pPr>
      <w:r w:rsidRPr="00286DE4">
        <w:rPr>
          <w:rFonts w:ascii="Times New Roman" w:eastAsiaTheme="minorEastAsia" w:hAnsi="Times New Roman" w:cs="Times New Roman"/>
          <w:i/>
          <w:kern w:val="24"/>
          <w:sz w:val="24"/>
        </w:rPr>
        <w:t xml:space="preserve">Аннотация. 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</w:rPr>
        <w:t>В данной статье рассматривается подход к управлению изменениями в организации и развитию человеческих ресурсов, который базируется на концепции организационного развития;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  <w:lang w:val="uk-UA"/>
        </w:rPr>
        <w:t xml:space="preserve"> 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</w:rPr>
        <w:t>формулируются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  <w:lang w:val="uk-UA"/>
        </w:rPr>
        <w:t xml:space="preserve"> 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</w:rPr>
        <w:t xml:space="preserve">основные задачи, выполняемые кадровой службой для поддержки организационных изменений; исследован алгоритм работы с сопротивлением персонала.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</w:rPr>
      </w:pPr>
      <w:r w:rsidRPr="00286DE4">
        <w:rPr>
          <w:rFonts w:ascii="Times New Roman" w:eastAsiaTheme="minorEastAsia" w:hAnsi="Times New Roman" w:cs="Times New Roman"/>
          <w:i/>
          <w:kern w:val="24"/>
          <w:sz w:val="24"/>
        </w:rPr>
        <w:t xml:space="preserve">Ключевые слова: 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</w:rPr>
        <w:t>организационные изменения, стратегические изменения, персонал, кадровая служба, поддержка организационных изменений.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</w:rPr>
      </w:pP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hd w:val="clear" w:color="auto" w:fill="FFFFFF"/>
          <w:lang w:val="en-US"/>
        </w:rPr>
      </w:pPr>
      <w:r w:rsidRPr="00286DE4">
        <w:rPr>
          <w:rFonts w:ascii="Times New Roman" w:eastAsiaTheme="minorEastAsia" w:hAnsi="Times New Roman" w:cs="Times New Roman"/>
          <w:i/>
          <w:sz w:val="24"/>
          <w:lang w:val="en-US"/>
        </w:rPr>
        <w:t xml:space="preserve">Abstract. 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  <w:lang w:val="en-US"/>
        </w:rPr>
        <w:t>This article discusses an approach to managing change in the organization and development of human resources, which is based on the concept of organizational development; formulate the main tasks performed by personnel services to support organizational change; developed an example of the algorithm of work with personnel resistance.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hd w:val="clear" w:color="auto" w:fill="FFFFFF"/>
          <w:lang w:val="en-US"/>
        </w:rPr>
      </w:pPr>
      <w:r w:rsidRPr="00286DE4">
        <w:rPr>
          <w:rFonts w:ascii="Times New Roman" w:eastAsiaTheme="minorEastAsia" w:hAnsi="Times New Roman" w:cs="Times New Roman"/>
          <w:i/>
          <w:sz w:val="24"/>
          <w:lang w:val="en-US"/>
        </w:rPr>
        <w:t>Keywords:</w:t>
      </w:r>
      <w:r w:rsidRPr="00286DE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Pr="00286DE4">
        <w:rPr>
          <w:rFonts w:ascii="Times New Roman" w:eastAsiaTheme="minorEastAsia" w:hAnsi="Times New Roman" w:cs="Times New Roman"/>
          <w:i/>
          <w:sz w:val="24"/>
          <w:shd w:val="clear" w:color="auto" w:fill="FFFFFF"/>
          <w:lang w:val="en-US"/>
        </w:rPr>
        <w:t>organizational changes, strategic changes, personnel, personnel service, support for organizational changes.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</w:pP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</w:pPr>
      <w:r w:rsidRPr="00286DE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Постановка проблемы</w:t>
      </w:r>
      <w:r w:rsidRPr="00286DE4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.</w:t>
      </w:r>
      <w:r w:rsidRPr="00286DE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val="uk-UA" w:eastAsia="ru-RU"/>
        </w:rPr>
        <w:t xml:space="preserve">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На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сегодняшний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день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экономические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и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политические процессы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в мире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развиваются с головокружительной скоростью. Слияния, реструктуризации, смена собственников и другие реорганизационные процессы требуют от акционеров и </w:t>
      </w:r>
      <w:proofErr w:type="gramStart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топ-менеджмента</w:t>
      </w:r>
      <w:proofErr w:type="gramEnd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различных компаний филигранного владения технологиями внедрения изменений. Только тогда организация с достоинством встретит нежданные перемены и будет развиваться более эффективно. Правильно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направить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действия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сотрудников в таких условиях – значит обеспечить половину успеха.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В этих условиях имеет большое значение деятельность кадровых служб предприятий и актуальным является поиск новых форм и методов управления изменениями.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286DE4">
        <w:rPr>
          <w:rFonts w:ascii="Times New Roman" w:eastAsia="Times New Roman" w:hAnsi="Times New Roman" w:cs="Times New Roman"/>
          <w:b/>
          <w:sz w:val="28"/>
          <w:lang w:eastAsia="ru-RU"/>
        </w:rPr>
        <w:t>Анализ предыдущих исследований и публикаций</w:t>
      </w:r>
      <w:r w:rsidRPr="00286DE4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.</w:t>
      </w:r>
      <w:r w:rsidRPr="00286DE4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</w:t>
      </w:r>
      <w:r w:rsidRPr="00286DE4">
        <w:rPr>
          <w:rFonts w:ascii="Times New Roman" w:eastAsia="Times New Roman" w:hAnsi="Times New Roman" w:cs="Times New Roman"/>
          <w:sz w:val="28"/>
          <w:lang w:eastAsia="ru-RU"/>
        </w:rPr>
        <w:t xml:space="preserve">Исследованию кадровой службы при проведении организационных изменений посвящены труды </w:t>
      </w:r>
      <w:proofErr w:type="spellStart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Шастина</w:t>
      </w:r>
      <w:proofErr w:type="spellEnd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А. Е., </w:t>
      </w:r>
      <w:proofErr w:type="spellStart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Чувашова</w:t>
      </w:r>
      <w:proofErr w:type="spellEnd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А. А.</w:t>
      </w:r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и </w:t>
      </w:r>
      <w:proofErr w:type="spellStart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др</w:t>
      </w:r>
      <w:proofErr w:type="spellEnd"/>
      <w:r w:rsidRPr="00286DE4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.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b/>
          <w:bCs/>
          <w:sz w:val="28"/>
        </w:rPr>
        <w:lastRenderedPageBreak/>
        <w:t>Цель</w:t>
      </w:r>
      <w:r w:rsidRPr="00286DE4">
        <w:rPr>
          <w:rFonts w:ascii="Times New Roman" w:eastAsiaTheme="minorEastAsia" w:hAnsi="Times New Roman" w:cs="Times New Roman"/>
          <w:sz w:val="28"/>
        </w:rPr>
        <w:t xml:space="preserve"> </w:t>
      </w:r>
      <w:r w:rsidRPr="00286DE4">
        <w:rPr>
          <w:rFonts w:ascii="Times New Roman" w:eastAsiaTheme="minorEastAsia" w:hAnsi="Times New Roman" w:cs="Times New Roman"/>
          <w:b/>
          <w:sz w:val="28"/>
        </w:rPr>
        <w:t>статьи</w:t>
      </w:r>
      <w:r w:rsidRPr="00286DE4">
        <w:rPr>
          <w:rFonts w:ascii="Times New Roman" w:eastAsiaTheme="minorEastAsia" w:hAnsi="Times New Roman" w:cs="Times New Roman"/>
          <w:b/>
          <w:i/>
          <w:sz w:val="28"/>
        </w:rPr>
        <w:t xml:space="preserve"> – </w:t>
      </w:r>
      <w:r w:rsidRPr="00286DE4">
        <w:rPr>
          <w:rFonts w:ascii="Times New Roman" w:eastAsiaTheme="minorEastAsia" w:hAnsi="Times New Roman" w:cs="Times New Roman"/>
          <w:sz w:val="28"/>
        </w:rPr>
        <w:t>изучить особенности работы кадровой службы при проведении организационных изменений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. 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 w:rsidRPr="00286DE4">
        <w:rPr>
          <w:rFonts w:ascii="Times New Roman" w:eastAsiaTheme="minorEastAsia" w:hAnsi="Times New Roman" w:cs="Times New Roman"/>
          <w:b/>
          <w:bCs/>
          <w:sz w:val="28"/>
        </w:rPr>
        <w:t>Основные результаты исследования.</w:t>
      </w:r>
      <w:r w:rsidRPr="00286DE4">
        <w:rPr>
          <w:rFonts w:ascii="Times New Roman" w:eastAsiaTheme="minorEastAsia" w:hAnsi="Times New Roman" w:cs="Times New Roman"/>
          <w:sz w:val="28"/>
        </w:rPr>
        <w:t xml:space="preserve"> 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Современный подход к управлению изменениями в компании и формированию человеческих ресурсов основывается на концепции организационного развития, представляющего собой совокупность мер в области менеджмента, скоординированных на осуществление масштабных преобразований в организации. Это развитие сформировано на долгосрочных программах по совершенствованию процессов организационного управления, принятия решений и непосредственно связано со стратегическим менеджментом. 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Традиционно стратегическое организационное изменение представлялось как частое, иногда однократное, крупномасштабное изменение. Тем не менее, за последний период стратегическое развитие организации рассматривается как постоянный эволюционный процесс, в котором одно изменение формирует потребность в других [2]. 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Во многих компаниях стратегические организационные изменения реализуются в рамках проектов, которые должны быть увязаны с организационной стратегией для того, чтобы вносить собственный вклад в ее реализацию, в которой степень отображается портфелем предстоящих, исполняемых и завершенных проектов. Результат проекта организационных изменений зависит </w:t>
      </w:r>
      <w:proofErr w:type="gramStart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от</w:t>
      </w:r>
      <w:proofErr w:type="gramEnd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:</w:t>
      </w:r>
    </w:p>
    <w:p w:rsidR="00286DE4" w:rsidRPr="00286DE4" w:rsidRDefault="00286DE4" w:rsidP="00286DE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степени вовлеченности в него инициатора изменений; </w:t>
      </w:r>
    </w:p>
    <w:p w:rsidR="00286DE4" w:rsidRPr="00286DE4" w:rsidRDefault="00286DE4" w:rsidP="00286DE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способов и технологий, выбирающихся на основе его мировоззрения; </w:t>
      </w:r>
    </w:p>
    <w:p w:rsidR="00286DE4" w:rsidRPr="00286DE4" w:rsidRDefault="00286DE4" w:rsidP="00286DE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его жизненного опыта, способности воздействовать на принятие решений; </w:t>
      </w:r>
    </w:p>
    <w:p w:rsidR="00286DE4" w:rsidRPr="00286DE4" w:rsidRDefault="00286DE4" w:rsidP="00286DE4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его опыта и возможностей управлять собой и изменениями в своей личной жизни. 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Личный опыт инициатора изменений имеет большое значение, так как зачастую процесс изменений в компании начинается именно с перемен в жизненных планах акционера, топ-менеджера или владельца компании [3]. 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Фактически зачастую организационные изменения ведутся при непосредственном участии владельцев бизнеса. Весьма важно, чтобы кадровая служба обладала соответствующим статусом, позволяющим ей стоять у истоков организационных изменений, а не просто обслуживать данный процесс.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На наш взгляд, для того, чтобы добиться эффективной реализации намечаемых организационных изменений, кадровой службе крайне важно предпринять следующие шаги [2]: 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Распознавать основные угрозы успешной реализации организационных изменений.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Формировать общее видение будущего состояния организации.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Разработать систему мотивации сотрудников к изменениям в организации.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lastRenderedPageBreak/>
        <w:t>Выбирать проводников изменений в организации.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Оценить уровень развития необходимых знаний и навыков управленческого персонала организации.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Подготовить и реализовать план обучения в условиях организационных изменений.</w:t>
      </w:r>
    </w:p>
    <w:p w:rsidR="00286DE4" w:rsidRPr="00286DE4" w:rsidRDefault="00286DE4" w:rsidP="00286D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Привлекать внешних консультантов и </w:t>
      </w:r>
      <w:proofErr w:type="spellStart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тренинговые</w:t>
      </w:r>
      <w:proofErr w:type="spellEnd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 компании при реализации организационных изменений. 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В ходе исследования авторами был сформулирован перечень основных задач, выполняемых кадровой службой для поддержки организационных изменений, представленный в табл. 1.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Главная задача политики в сфере управления персоналом в компании состоит в формировании с применением кадровых технологий и успешной системы мотивации единого трудового коллектива, у которого творческий и профессиональный потенциал поспособствует достижению стратегических целей компании.</w:t>
      </w:r>
    </w:p>
    <w:p w:rsidR="00286DE4" w:rsidRPr="00286DE4" w:rsidRDefault="00286DE4" w:rsidP="00286D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</w:p>
    <w:p w:rsidR="00286DE4" w:rsidRPr="00286DE4" w:rsidRDefault="00286DE4" w:rsidP="00286DE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Таблица 1</w:t>
      </w:r>
    </w:p>
    <w:p w:rsidR="00286DE4" w:rsidRPr="00286DE4" w:rsidRDefault="00286DE4" w:rsidP="00286DE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Основные задачи, выполняемые кадровой службой для поддержки организационных изменений.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7013"/>
      </w:tblGrid>
      <w:tr w:rsidR="00286DE4" w:rsidRPr="00286DE4" w:rsidTr="00665C78">
        <w:trPr>
          <w:trHeight w:val="300"/>
        </w:trPr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Действия</w:t>
            </w:r>
          </w:p>
        </w:tc>
      </w:tr>
      <w:tr w:rsidR="00286DE4" w:rsidRPr="00286DE4" w:rsidTr="00665C78"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Инициация и подготовка проекта изменений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формирование группы лидеров изменений;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регламентация начальной стадии работ;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поддержка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согласованности действий инициаторов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и 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мотивации.</w:t>
            </w:r>
          </w:p>
        </w:tc>
      </w:tr>
      <w:tr w:rsidR="00286DE4" w:rsidRPr="00286DE4" w:rsidTr="00665C78">
        <w:trPr>
          <w:trHeight w:val="1549"/>
        </w:trPr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Разработка программы коммуникационной поддержки внедрения изменений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определение целей, принципов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и задач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коммуникационной поддержки; 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определение каналов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технологий и других условий передачи информации (на основе построения контура обратной связи). 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86DE4" w:rsidRPr="00286DE4" w:rsidTr="00665C78">
        <w:trPr>
          <w:trHeight w:val="1713"/>
        </w:trPr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Разработка программы образовательной поддержки внедрения изменений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определение целей, методов, планов и других условий образовательной поддержки;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проведение обучающих мероприятий для сотрудников;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- организация </w:t>
            </w:r>
            <w:proofErr w:type="spellStart"/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постучебной</w:t>
            </w:r>
            <w:proofErr w:type="spellEnd"/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работы с 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персоналом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, включая организацию 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кураторства </w:t>
            </w: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и наставничества;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развитие основ корпоративной базы знаний.</w:t>
            </w:r>
          </w:p>
        </w:tc>
      </w:tr>
      <w:tr w:rsidR="00286DE4" w:rsidRPr="00286DE4" w:rsidTr="00665C78">
        <w:trPr>
          <w:trHeight w:val="1256"/>
        </w:trPr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Разработка программы психологической поддержки персонала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организация массовых дискуссий;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организация мероприятий по психологической разгрузке и помощи в профессионально-личностном развитии;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формирование командного взаимодействия в группе проекта.</w:t>
            </w:r>
          </w:p>
        </w:tc>
      </w:tr>
      <w:tr w:rsidR="00286DE4" w:rsidRPr="00286DE4" w:rsidTr="00665C78">
        <w:trPr>
          <w:trHeight w:val="1685"/>
        </w:trPr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Разработка программы организационной поддержки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создание организационно-функциональной структуры группы проекта;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разработка регламента взаимодействия с сотрудниками предприятия;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- разработка </w:t>
            </w:r>
            <w:proofErr w:type="gramStart"/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схемы стимулирования участников группы проекта</w:t>
            </w:r>
            <w:proofErr w:type="gramEnd"/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и привлекаемых сотрудников.</w:t>
            </w:r>
          </w:p>
        </w:tc>
      </w:tr>
      <w:tr w:rsidR="00286DE4" w:rsidRPr="00286DE4" w:rsidTr="00665C78">
        <w:trPr>
          <w:trHeight w:val="1411"/>
        </w:trPr>
        <w:tc>
          <w:tcPr>
            <w:tcW w:w="2576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Реализация мотивационной политики</w:t>
            </w:r>
          </w:p>
        </w:tc>
        <w:tc>
          <w:tcPr>
            <w:tcW w:w="7278" w:type="dxa"/>
            <w:shd w:val="clear" w:color="auto" w:fill="auto"/>
          </w:tcPr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развитие мотивированного ядра лидеров изменений – основного условия эффективного внедрения системы мотивации;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распространение идей потребностей осуществляемых организационных изменений.</w:t>
            </w:r>
          </w:p>
          <w:p w:rsidR="00286DE4" w:rsidRPr="00286DE4" w:rsidRDefault="00286DE4" w:rsidP="00286DE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86DE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- вовлечение сотрудников.</w:t>
            </w:r>
          </w:p>
        </w:tc>
      </w:tr>
    </w:tbl>
    <w:p w:rsidR="00286DE4" w:rsidRPr="00286DE4" w:rsidRDefault="00286DE4" w:rsidP="00286D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Специфика эффективного бизнеса состоит в том, что основная ценность компании – это сплоченная группа профессионалов, что требует особого внимания к вопросам социального партнерства и кадровой политики.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Базовая идея HR-поддержки на предприятии базируется на двух идеях: первая заключается в интеграции жестких и мягких управленческих воздействиях; вторая – в интеграции нескольких направлений поддержки: коммуникационной, образовательной, оценочной и психологической.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1.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ab/>
        <w:t xml:space="preserve">Коммуникационная поддержка – построение успешных организационных коммуникаций.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2.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ab/>
        <w:t xml:space="preserve">Образовательная поддержка – развитие требуемых компетенций персонала.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3.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ab/>
        <w:t xml:space="preserve">Оценочная поддержка – мониторинг поведения работников, комплексная организационная диагностика и кадровый аудит.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4.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ab/>
        <w:t xml:space="preserve">Психологическая поддержка – устранение эмоционального напряжения, повышение личностного потенциала ключевых фигур проекта.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Отдельно можно выделить блоки работ, связанные с такими направлениями: поддержка воли и согласованности операций высшего руководства. Список отдельных областей согласования операций высшего руководства включает: анализ результатов проекта; оценку персонала; декларация намерений; составление мероприятий, связанных с проектом. 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В операционном отношении поддержка изменений от кадровой службы требует разработки большого количества мероприятий и частных методик. В работе кадровой службы на этапе предстоящих организационных изменений акцент необходимо произвести на мотивации сотрудников к изменениям и, кроме того, на дальнейшем приспособлении к новым условиям труда. Планируемая политика компании активно воздействует на процессы управления организацией, но больше всего она коснется области управления персоналом. Кадровой службе следует выявить готовность сотрудников компании к установке новой организационной стратегии. Проведя опрос на предмет отношения персонала к организационным изменениям, кадровая служба может получить результаты, которые продемонстрируют, какое количество человек поддерживает их, мешает или находится в нейтральной позиции; кроме того выяснится, какие подразделения смогут принять сторону руководства компании. Обработка итогов подразумевает дифференциацию приобретенных сведений согласно трем типам отношения к организационным изменениям: </w:t>
      </w:r>
      <w:proofErr w:type="gramStart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функциональному</w:t>
      </w:r>
      <w:proofErr w:type="gramEnd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нонфункциональному</w:t>
      </w:r>
      <w:proofErr w:type="spellEnd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дисфункциональному</w:t>
      </w:r>
      <w:proofErr w:type="spellEnd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После того, как определились группы персонала по типам отношения к организационным изменениям, следует планировать работу с каждой из них 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lastRenderedPageBreak/>
        <w:t xml:space="preserve">отдельно. Стоит обратить внимание на тех, кто занял позицию сопротивления и выжидания.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Данная технология дает возможность быстро выявить, преобладают ли ценностные ориентации в карьере у работника на данном этапе и соответствуют ли они целям компании. Математическая обработка результатов предоставит возможность выявить связь среди профессиональных приоритетов и принадлежности к одной из выделенных групп. 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Для того</w:t>
      </w:r>
      <w:proofErr w:type="gramStart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,</w:t>
      </w:r>
      <w:proofErr w:type="gramEnd"/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 xml:space="preserve"> чтобы процесс диверсификации прошел максимально легко, следует разработать программу по преодолению сопротивления персонала. На рис. 1 приведен пример алгоритма работы с сопротивлением персонала. Постепенное выполнение данных операций, каждая из которых тщательно готовится и поддерживается формализованными процедурами, обеспечивает экономичное и действенное изменение деятельности.</w:t>
      </w: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Наиболее успешным способом улучшения работы кадровой службы на этапе организационных изменений является введение автоматизированной системы управления персоналом последнего поколения, которая даст возможность предприятию приобрести организационные, экономические и социальные эффекты.</w:t>
      </w:r>
    </w:p>
    <w:p w:rsidR="00286DE4" w:rsidRPr="00286DE4" w:rsidRDefault="00286DE4" w:rsidP="00286D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</w:p>
    <w:p w:rsidR="00286DE4" w:rsidRPr="00286DE4" w:rsidRDefault="00286DE4" w:rsidP="00286D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noProof/>
          <w:sz w:val="28"/>
          <w:shd w:val="clear" w:color="auto" w:fill="FFFFFF"/>
          <w:lang w:eastAsia="ru-RU"/>
        </w:rPr>
        <mc:AlternateContent>
          <mc:Choice Requires="wpg">
            <w:drawing>
              <wp:inline distT="0" distB="0" distL="0" distR="0" wp14:anchorId="294EA442" wp14:editId="49004993">
                <wp:extent cx="6120130" cy="4657725"/>
                <wp:effectExtent l="0" t="0" r="13970" b="28575"/>
                <wp:docPr id="924" name="Группа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4657725"/>
                          <a:chOff x="1154" y="5744"/>
                          <a:chExt cx="9608" cy="6924"/>
                        </a:xfrm>
                      </wpg:grpSpPr>
                      <wps:wsp>
                        <wps:cNvPr id="925" name="AutoShape 480"/>
                        <wps:cNvCnPr>
                          <a:cxnSpLocks noChangeShapeType="1"/>
                        </wps:cNvCnPr>
                        <wps:spPr bwMode="auto">
                          <a:xfrm>
                            <a:off x="5910" y="9061"/>
                            <a:ext cx="0" cy="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AutoShape 481"/>
                        <wps:cNvCnPr>
                          <a:cxnSpLocks noChangeShapeType="1"/>
                        </wps:cNvCnPr>
                        <wps:spPr bwMode="auto">
                          <a:xfrm>
                            <a:off x="5910" y="10388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7" name="Group 482"/>
                        <wpg:cNvGrpSpPr>
                          <a:grpSpLocks/>
                        </wpg:cNvGrpSpPr>
                        <wpg:grpSpPr bwMode="auto">
                          <a:xfrm>
                            <a:off x="1154" y="5744"/>
                            <a:ext cx="9608" cy="6924"/>
                            <a:chOff x="1154" y="5744"/>
                            <a:chExt cx="9608" cy="6924"/>
                          </a:xfrm>
                        </wpg:grpSpPr>
                        <wps:wsp>
                          <wps:cNvPr id="92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7" y="5744"/>
                              <a:ext cx="2272" cy="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Выявление очагов сопротивления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2" y="6751"/>
                              <a:ext cx="2175" cy="11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Проведение разъяснительной беседы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0" y="9652"/>
                              <a:ext cx="2552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Анализ отношения к изменениям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3" y="8166"/>
                              <a:ext cx="2589" cy="9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Информирование о проекте изменений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7" y="7067"/>
                              <a:ext cx="2272" cy="7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Оценка степени сопротивления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7" y="8347"/>
                              <a:ext cx="2291" cy="7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ind w:left="-113" w:right="-113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Анализ информированности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" y="9596"/>
                              <a:ext cx="2833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Проведение открытой дискуссии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10827"/>
                              <a:ext cx="3262" cy="7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ind w:left="-113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Планирование/корректировка проекта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11491"/>
                              <a:ext cx="2399" cy="11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Кадровые и организационные решения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0" y="11810"/>
                              <a:ext cx="2731" cy="8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Контроль и оценка реализации проекта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5" y="11903"/>
                              <a:ext cx="2477" cy="7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6DE4" w:rsidRPr="00001220" w:rsidRDefault="00286DE4" w:rsidP="00286DE4">
                                <w:pPr>
                                  <w:spacing w:line="264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 xml:space="preserve">Поощрение </w:t>
                                </w:r>
                                <w:proofErr w:type="gramStart"/>
                                <w:r w:rsidRPr="00001220">
                                  <w:rPr>
                                    <w:sz w:val="24"/>
                                    <w:szCs w:val="24"/>
                                  </w:rPr>
                                  <w:t>отличившихся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AutoShape 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1" y="6574"/>
                              <a:ext cx="19" cy="4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0" name="AutoShape 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0" y="7833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1" name="AutoShape 4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0" y="11535"/>
                              <a:ext cx="0" cy="2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2" name="AutoShape 4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53" y="12221"/>
                              <a:ext cx="104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3" name="AutoShap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1" y="12240"/>
                              <a:ext cx="95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4" name="AutoShap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0" y="7920"/>
                              <a:ext cx="0" cy="30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5" name="AutoShap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3" y="10351"/>
                              <a:ext cx="0" cy="76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6" name="AutoShape 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0" y="10968"/>
                              <a:ext cx="186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7" name="AutoShape 5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74" y="11061"/>
                              <a:ext cx="190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8" name="AutoShape 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8649"/>
                              <a:ext cx="10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" name="AutoShape 5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68" y="9977"/>
                              <a:ext cx="84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924" o:spid="_x0000_s1026" style="width:481.9pt;height:366.75pt;mso-position-horizontal-relative:char;mso-position-vertical-relative:line" coordorigin="1154,5744" coordsize="9608,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0" o:spid="_x0000_s1027" type="#_x0000_t32" style="position:absolute;left:5910;top:9061;width:0;height: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IX8YAAADcAAAADwAAAGRycy9kb3ducmV2LnhtbESPT2vCQBTE7wW/w/KE3upGocVEVymF&#10;ilg8+IfQ3h7ZZxKafRt2V41+elcQPA4z8xtmOu9MI07kfG1ZwXCQgCAurK65VLDffb+NQfiArLGx&#10;TAou5GE+671MMdP2zBs6bUMpIoR9hgqqENpMSl9UZNAPbEscvYN1BkOUrpTa4TnCTSNHSfIhDdYc&#10;Fyps6aui4n97NAp+f9JjfsnXtMqH6eoPnfHX3UKp1373OQERqAvP8KO91ArS0Tv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jiF/GAAAA3AAAAA8AAAAAAAAA&#10;AAAAAAAAoQIAAGRycy9kb3ducmV2LnhtbFBLBQYAAAAABAAEAPkAAACUAwAAAAA=&#10;">
                  <v:stroke endarrow="block"/>
                </v:shape>
                <v:shape id="AutoShape 481" o:spid="_x0000_s1028" type="#_x0000_t32" style="position:absolute;left:5910;top:10388;width:0;height:4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EWKMUAAADcAAAADwAAAGRycy9kb3ducmV2LnhtbESPQWvCQBSE70L/w/IK3nSjB2lSVykF&#10;RZQe1BLa2yP7TILZt2F31eivdwXB4zAz3zDTeWcacSbna8sKRsMEBHFhdc2lgt/9YvABwgdkjY1l&#10;UnAlD/PZW2+KmbYX3tJ5F0oRIewzVFCF0GZS+qIig35oW+LoHawzGKJ0pdQOLxFuGjlOkok0WHNc&#10;qLCl74qK4+5kFPxt0lN+zX9onY/S9T8642/7pVL99+7rE0SgLrzCz/ZKK0jHE3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EWKMUAAADcAAAADwAAAAAAAAAA&#10;AAAAAAChAgAAZHJzL2Rvd25yZXYueG1sUEsFBgAAAAAEAAQA+QAAAJMDAAAAAA==&#10;">
                  <v:stroke endarrow="block"/>
                </v:shape>
                <v:group id="Group 482" o:spid="_x0000_s1029" style="position:absolute;left:1154;top:5744;width:9608;height:6924" coordorigin="1154,5744" coordsize="9608,6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rect id="Rectangle 483" o:spid="_x0000_s1030" style="position:absolute;left:4797;top:5744;width:2272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2x8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zOOwNp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dsfBAAAA3AAAAA8AAAAAAAAAAAAAAAAAmAIAAGRycy9kb3du&#10;cmV2LnhtbFBLBQYAAAAABAAEAPUAAACGAwAAAAA=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Выявление очагов сопротивления</w:t>
                          </w:r>
                        </w:p>
                      </w:txbxContent>
                    </v:textbox>
                  </v:rect>
                  <v:rect id="Rectangle 484" o:spid="_x0000_s1031" style="position:absolute;left:1622;top:6751;width:2175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7TXMUA&#10;AADcAAAADwAAAGRycy9kb3ducmV2LnhtbESPT2vCQBTE70K/w/IKvemmEaSJrlJalHqM8dLba/aZ&#10;pM2+DdnNn/bTu0LB4zAzv2E2u8k0YqDO1ZYVPC8iEMSF1TWXCs75fv4CwnlkjY1lUvBLDnbbh9kG&#10;U21Hzmg4+VIECLsUFVTet6mUrqjIoFvYljh4F9sZ9EF2pdQdjgFuGhlH0UoarDksVNjSW0XFz6k3&#10;Cr7q+Ix/WX6ITLJf+uOUf/ef70o9PU6vaxCeJn8P/7c/tIIkTuB2Jhw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tNcxQAAANwAAAAPAAAAAAAAAAAAAAAAAJgCAABkcnMv&#10;ZG93bnJldi54bWxQSwUGAAAAAAQABAD1AAAAig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Проведение разъяснительной беседы</w:t>
                          </w:r>
                        </w:p>
                      </w:txbxContent>
                    </v:textbox>
                  </v:rect>
                  <v:rect id="Rectangle 485" o:spid="_x0000_s1032" style="position:absolute;left:8210;top:9652;width:2552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3sHM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exf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3ewcwgAAANwAAAAPAAAAAAAAAAAAAAAAAJgCAABkcnMvZG93&#10;bnJldi54bWxQSwUGAAAAAAQABAD1AAAAhw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Анализ отношения к изменениям</w:t>
                          </w:r>
                        </w:p>
                      </w:txbxContent>
                    </v:textbox>
                  </v:rect>
                  <v:rect id="Rectangle 486" o:spid="_x0000_s1033" style="position:absolute;left:8173;top:8166;width:2589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Jh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fNpDI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SYfEAAAA3AAAAA8AAAAAAAAAAAAAAAAAmAIAAGRycy9k&#10;b3ducmV2LnhtbFBLBQYAAAAABAAEAPUAAACJAwAAAAA=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Информирование о проекте изменений</w:t>
                          </w:r>
                        </w:p>
                      </w:txbxContent>
                    </v:textbox>
                  </v:rect>
                  <v:rect id="Rectangle 487" o:spid="_x0000_s1034" style="position:absolute;left:4797;top:7067;width:227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X8M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5ilC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9fwxQAAANwAAAAPAAAAAAAAAAAAAAAAAJgCAABkcnMv&#10;ZG93bnJldi54bWxQSwUGAAAAAAQABAD1AAAAig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Оценка степени сопротивления</w:t>
                          </w:r>
                        </w:p>
                      </w:txbxContent>
                    </v:textbox>
                  </v:rect>
                  <v:rect id="Rectangle 488" o:spid="_x0000_s1035" style="position:absolute;left:4797;top:8347;width:2291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ya8MA&#10;AADcAAAADwAAAGRycy9kb3ducmV2LnhtbESPQYvCMBSE74L/ITzBm6ZaEO0aRVxc9Kj14u1t87bt&#10;2ryUJmr11xtB8DjMzDfMfNmaSlypcaVlBaNhBII4s7rkXMEx3QymIJxH1lhZJgV3crBcdDtzTLS9&#10;8Z6uB5+LAGGXoILC+zqR0mUFGXRDWxMH7882Bn2QTS51g7cAN5UcR9FEGiw5LBRY07qg7Hy4GAW/&#10;5fiIj336E5nZJva7Nv2/nL6V6vfa1RcIT63/hN/trVYwi2N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9ya8MAAADcAAAADwAAAAAAAAAAAAAAAACYAgAAZHJzL2Rv&#10;d25yZXYueG1sUEsFBgAAAAAEAAQA9QAAAIgDAAAAAA==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ind w:left="-113" w:right="-113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Анализ информированности</w:t>
                          </w:r>
                        </w:p>
                      </w:txbxContent>
                    </v:textbox>
                  </v:rect>
                  <v:rect id="Rectangle 489" o:spid="_x0000_s1036" style="position:absolute;left:4535;top:9596;width:2833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qH8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SCZvc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uofxQAAANwAAAAPAAAAAAAAAAAAAAAAAJgCAABkcnMv&#10;ZG93bnJldi54bWxQSwUGAAAAAAQABAD1AAAAig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Проведение открытой дискуссии</w:t>
                          </w:r>
                        </w:p>
                      </w:txbxContent>
                    </v:textbox>
                  </v:rect>
                  <v:rect id="Rectangle 490" o:spid="_x0000_s1037" style="position:absolute;left:4312;top:10827;width:3262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PhM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SCZvc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k+ExQAAANwAAAAPAAAAAAAAAAAAAAAAAJgCAABkcnMv&#10;ZG93bnJldi54bWxQSwUGAAAAAAQABAD1AAAAig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ind w:left="-113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Планирование/корректировка проекта</w:t>
                          </w:r>
                        </w:p>
                      </w:txbxContent>
                    </v:textbox>
                  </v:rect>
                  <v:rect id="Rectangle 491" o:spid="_x0000_s1038" style="position:absolute;left:1154;top:11491;width:2399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R88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LVIob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NHzxQAAANwAAAAPAAAAAAAAAAAAAAAAAJgCAABkcnMv&#10;ZG93bnJldi54bWxQSwUGAAAAAAQABAD1AAAAig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Кадровые и организационные решения</w:t>
                          </w:r>
                        </w:p>
                      </w:txbxContent>
                    </v:textbox>
                  </v:rect>
                  <v:rect id="Rectangle 492" o:spid="_x0000_s1039" style="position:absolute;left:4600;top:11810;width:2731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0aM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SCZv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HRoxQAAANwAAAAPAAAAAAAAAAAAAAAAAJgCAABkcnMv&#10;ZG93bnJldi54bWxQSwUGAAAAAAQABAD1AAAAig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>Контроль и оценка реализации проекта</w:t>
                          </w:r>
                        </w:p>
                      </w:txbxContent>
                    </v:textbox>
                  </v:rect>
                  <v:rect id="Rectangle 493" o:spid="_x0000_s1040" style="position:absolute;left:8285;top:11903;width:2477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gGs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exbX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+AawgAAANwAAAAPAAAAAAAAAAAAAAAAAJgCAABkcnMvZG93&#10;bnJldi54bWxQSwUGAAAAAAQABAD1AAAAhwMAAAAA&#10;">
                    <v:textbox>
                      <w:txbxContent>
                        <w:p w:rsidR="00286DE4" w:rsidRPr="00001220" w:rsidRDefault="00286DE4" w:rsidP="00286DE4">
                          <w:pPr>
                            <w:spacing w:line="264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01220">
                            <w:rPr>
                              <w:sz w:val="24"/>
                              <w:szCs w:val="24"/>
                            </w:rPr>
                            <w:t xml:space="preserve">Поощрение </w:t>
                          </w:r>
                          <w:proofErr w:type="gramStart"/>
                          <w:r w:rsidRPr="00001220">
                            <w:rPr>
                              <w:sz w:val="24"/>
                              <w:szCs w:val="24"/>
                            </w:rPr>
                            <w:t>отличившихся</w:t>
                          </w:r>
                          <w:proofErr w:type="gramEnd"/>
                        </w:p>
                      </w:txbxContent>
                    </v:textbox>
                  </v:rect>
                  <v:shape id="AutoShape 494" o:spid="_x0000_s1041" type="#_x0000_t32" style="position:absolute;left:5891;top:6574;width:19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cUh8YAAADcAAAADwAAAGRycy9kb3ducmV2LnhtbESPT2vCQBTE74V+h+UJ3urGCsWkrkEK&#10;FbH04B+CvT2yr0lo9m3YXWP007uFQo/DzPyGWeSDaUVPzjeWFUwnCQji0uqGKwXHw/vTHIQPyBpb&#10;y6TgSh7y5ePDAjNtL7yjfh8qESHsM1RQh9BlUvqyJoN+Yjvi6H1bZzBE6SqpHV4i3LTyOUlepMGG&#10;40KNHb3VVP7sz0bB6SM9F9fik7bFNN1+oTP+dlgrNR4Nq1cQgYbwH/5rb7SCdJbC75l4BO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3FIfGAAAA3AAAAA8AAAAAAAAA&#10;AAAAAAAAoQIAAGRycy9kb3ducmV2LnhtbFBLBQYAAAAABAAEAPkAAACUAwAAAAA=&#10;">
                    <v:stroke endarrow="block"/>
                  </v:shape>
                  <v:shape id="AutoShape 495" o:spid="_x0000_s1042" type="#_x0000_t32" style="position:absolute;left:5910;top:7833;width:0;height: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vOZ8MAAADcAAAADwAAAGRycy9kb3ducmV2LnhtbERPz2vCMBS+D/wfwhN2m2llDNsZiwiO&#10;4djBKsXdHs1bW9a8lCRq3V+/HAYeP77fy2I0vbiQ851lBeksAUFcW91xo+B42D4tQPiArLG3TApu&#10;5KFYTR6WmGt75T1dytCIGMI+RwVtCEMupa9bMuhndiCO3Ld1BkOErpHa4TWGm17Ok+RFGuw4NrQ4&#10;0Kal+qc8GwWnj+xc3apP2lVptvtCZ/zv4U2px+m4fgURaAx38b/7XSvInuP8eC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LzmfDAAAA3AAAAA8AAAAAAAAAAAAA&#10;AAAAoQIAAGRycy9kb3ducmV2LnhtbFBLBQYAAAAABAAEAPkAAACRAwAAAAA=&#10;">
                    <v:stroke endarrow="block"/>
                  </v:shape>
                  <v:shape id="AutoShape 496" o:spid="_x0000_s1043" type="#_x0000_t32" style="position:absolute;left:5910;top:11535;width:0;height:2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dr/MUAAADcAAAADwAAAGRycy9kb3ducmV2LnhtbESPQWvCQBSE74L/YXmF3nQTKcVEVymC&#10;pVg8qCXU2yP7moRm34bdVWN/fVcQPA4z8w0zX/amFWdyvrGsIB0nIIhLqxuuFHwd1qMpCB+QNbaW&#10;ScGVPCwXw8Ecc20vvKPzPlQiQtjnqKAOocul9GVNBv3YdsTR+7HOYIjSVVI7vES4aeUkSV6lwYbj&#10;Qo0drWoqf/cno+D7MzsV12JLmyLNNkd0xv8d3pV6furfZiAC9eERvrc/tILsJYX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dr/MUAAADcAAAADwAAAAAAAAAA&#10;AAAAAAChAgAAZHJzL2Rvd25yZXYueG1sUEsFBgAAAAAEAAQA+QAAAJMDAAAAAA==&#10;">
                    <v:stroke endarrow="block"/>
                  </v:shape>
                  <v:shape id="AutoShape 497" o:spid="_x0000_s1044" type="#_x0000_t32" style="position:absolute;left:3553;top:12221;width:104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S+yMMAAADcAAAADwAAAGRycy9kb3ducmV2LnhtbESPQWsCMRSE7wX/Q3iCt5pVbNHVKFYQ&#10;pJdSFfT42Dx3g5uXZZNu1n9vCoUeh5n5hllteluLjlpvHCuYjDMQxIXThksF59P+dQ7CB2SNtWNS&#10;8CAPm/XgZYW5dpG/qTuGUiQI+xwVVCE0uZS+qMiiH7uGOHk311oMSbal1C3GBLe1nGbZu7RoOC1U&#10;2NCuouJ+/LEKTPwyXXPYxY/Py9XrSObx5oxSo2G/XYII1If/8F/7oBUsZlP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EvsjDAAAA3AAAAA8AAAAAAAAAAAAA&#10;AAAAoQIAAGRycy9kb3ducmV2LnhtbFBLBQYAAAAABAAEAPkAAACRAwAAAAA=&#10;">
                    <v:stroke endarrow="block"/>
                  </v:shape>
                  <v:shape id="AutoShape 498" o:spid="_x0000_s1045" type="#_x0000_t32" style="position:absolute;left:7331;top:12240;width:9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lQEMYAAADcAAAADwAAAGRycy9kb3ducmV2LnhtbESPQWvCQBSE74X+h+UVvNWNVsREVxHB&#10;IpYe1BLq7ZF9TUKzb8PuqtFf3y0IHoeZ+YaZLTrTiDM5X1tWMOgnIIgLq2suFXwd1q8TED4ga2ws&#10;k4IreVjMn59mmGl74R2d96EUEcI+QwVVCG0mpS8qMuj7tiWO3o91BkOUrpTa4SXCTSOHSTKWBmuO&#10;CxW2tKqo+N2fjILvj/SUX/NP2uaDdHtEZ/zt8K5U76VbTkEE6sIjfG9vtIJ09Ab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ZUBDGAAAA3AAAAA8AAAAAAAAA&#10;AAAAAAAAoQIAAGRycy9kb3ducmV2LnhtbFBLBQYAAAAABAAEAPkAAACUAwAAAAA=&#10;">
                    <v:stroke endarrow="block"/>
                  </v:shape>
                  <v:shape id="AutoShape 499" o:spid="_x0000_s1046" type="#_x0000_t32" style="position:absolute;left:2450;top:7920;width:0;height:30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dkM8YAAADcAAAADwAAAGRycy9kb3ducmV2LnhtbESPQWsCMRSE7wX/Q3iCl1Kzikq7Ncoq&#10;CFXwoLb3183rJrh5WTdRt/++KRR6HGbmG2a+7FwtbtQG61nBaJiBIC69tlwpeD9tnp5BhIissfZM&#10;Cr4pwHLRe5hjrv2dD3Q7xkokCIccFZgYm1zKUBpyGIa+IU7el28dxiTbSuoW7wnuajnOspl0aDkt&#10;GGxobag8H69OwX47WhWfxm53h4vdTzdFfa0eP5Qa9LviFUSkLv6H/9pvWsHLZA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nZDPGAAAA3AAAAA8AAAAAAAAA&#10;AAAAAAAAoQIAAGRycy9kb3ducmV2LnhtbFBLBQYAAAAABAAEAPkAAACUAwAAAAA=&#10;"/>
                  <v:shape id="AutoShape 500" o:spid="_x0000_s1047" type="#_x0000_t32" style="position:absolute;left:9463;top:10351;width:0;height: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vBqMYAAADcAAAADwAAAGRycy9kb3ducmV2LnhtbESPQWsCMRSE7wX/Q3iCl1KzSpV2a5RV&#10;EKrgQW3vr5vXTXDzsm6ibv+9KRR6HGbmG2a26FwtrtQG61nBaJiBIC69tlwp+Diun15AhIissfZM&#10;Cn4owGLee5hhrv2N93Q9xEokCIccFZgYm1zKUBpyGIa+IU7et28dxiTbSuoWbwnuajnOsql0aDkt&#10;GGxoZag8HS5OwW4zWhZfxm62+7PdTdZFfakeP5Ua9LviDUSkLv6H/9rvWsHr8wR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rwajGAAAA3AAAAA8AAAAAAAAA&#10;AAAAAAAAoQIAAGRycy9kb3ducmV2LnhtbFBLBQYAAAAABAAEAPkAAACUAwAAAAA=&#10;"/>
                  <v:shape id="AutoShape 501" o:spid="_x0000_s1048" type="#_x0000_t32" style="position:absolute;left:2450;top:10968;width:18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7ziMUAAADcAAAADwAAAGRycy9kb3ducmV2LnhtbESPQWvCQBSE74L/YXlCb7qxFDHRVaTQ&#10;Uiw9qCXo7ZF9JsHs27C7avTXuwWhx2FmvmHmy8404kLO15YVjEcJCOLC6ppLBb+7j+EUhA/IGhvL&#10;pOBGHpaLfm+OmbZX3tBlG0oRIewzVFCF0GZS+qIig35kW+LoHa0zGKJ0pdQOrxFuGvmaJBNpsOa4&#10;UGFL7xUVp+3ZKNh/p+f8lv/QOh+n6wM64++7T6VeBt1qBiJQF/7Dz/aXVpC+TeDvTDw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7ziMUAAADcAAAADwAAAAAAAAAA&#10;AAAAAAChAgAAZHJzL2Rvd25yZXYueG1sUEsFBgAAAAAEAAQA+QAAAJMDAAAAAA==&#10;">
                    <v:stroke endarrow="block"/>
                  </v:shape>
                  <v:shape id="AutoShape 502" o:spid="_x0000_s1049" type="#_x0000_t32" style="position:absolute;left:7574;top:11061;width:19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dUMQAAADcAAAADwAAAGRycy9kb3ducmV2LnhtbESPT2sCMRTE7wW/Q3iF3mq2Yv+4GkWF&#10;gngRtwU9Pjavu6Gbl2UTN+u3bwShx2FmfsMsVoNtRE+dN44VvIwzEMSl04YrBd9fn88fIHxA1tg4&#10;JgVX8rBajh4WmGsX+Uh9ESqRIOxzVFCH0OZS+rImi37sWuLk/bjOYkiyq6TuMCa4beQky96kRcNp&#10;ocaWtjWVv8XFKjDxYPp2t42b/ensdSRzfXVGqafHYT0HEWgI/+F7e6cVzKbvcDuTj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Mx1QxAAAANwAAAAPAAAAAAAAAAAA&#10;AAAAAKECAABkcnMvZG93bnJldi54bWxQSwUGAAAAAAQABAD5AAAAkgMAAAAA&#10;">
                    <v:stroke endarrow="block"/>
                  </v:shape>
                  <v:shape id="AutoShape 503" o:spid="_x0000_s1050" type="#_x0000_t32" style="position:absolute;left:7088;top:8649;width:10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3CYcMAAADcAAAADwAAAGRycy9kb3ducmV2LnhtbERPz2vCMBS+D/wfwhN2m2llDNsZiwiO&#10;4djBKsXdHs1bW9a8lCRq3V+/HAYeP77fy2I0vbiQ851lBeksAUFcW91xo+B42D4tQPiArLG3TApu&#10;5KFYTR6WmGt75T1dytCIGMI+RwVtCEMupa9bMuhndiCO3Ld1BkOErpHa4TWGm17Ok+RFGuw4NrQ4&#10;0Kal+qc8GwWnj+xc3apP2lVptvtCZ/zv4U2px+m4fgURaAx38b/7XSvInuPaeC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9wmHDAAAA3AAAAA8AAAAAAAAAAAAA&#10;AAAAoQIAAGRycy9kb3ducmV2LnhtbFBLBQYAAAAABAAEAPkAAACRAwAAAAA=&#10;">
                    <v:stroke endarrow="block"/>
                  </v:shape>
                  <v:shape id="AutoShape 504" o:spid="_x0000_s1051" type="#_x0000_t32" style="position:absolute;left:7368;top:9977;width:8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AsucQAAADcAAAADwAAAGRycy9kb3ducmV2LnhtbESPzWrDMBCE74G8g9hAb4mc0obEjWyS&#10;QCH0UvID7XGxtraItTKWajlvXxUKPQ4z8w2zLUfbioF6bxwrWC4yEMSV04ZrBdfL63wNwgdkja1j&#10;UnAnD2UxnWwx1y7yiYZzqEWCsM9RQRNCl0vpq4Ys+oXriJP35XqLIcm+lrrHmOC2lY9ZtpIWDaeF&#10;Bjs6NFTdzt9WgYnvZuiOh7h/+/j0OpK5Pzuj1MNs3L2ACDSG//Bf+6gVbJ42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Cy5xAAAANwAAAAPAAAAAAAAAAAA&#10;AAAAAKECAABkcnMvZG93bnJldi54bWxQSwUGAAAAAAQABAD5AAAAkgMAAAAA&#10;">
                    <v:stroke endarrow="block"/>
                  </v:shape>
                </v:group>
                <w10:anchorlock/>
              </v:group>
            </w:pict>
          </mc:Fallback>
        </mc:AlternateContent>
      </w:r>
    </w:p>
    <w:p w:rsidR="00286DE4" w:rsidRPr="00286DE4" w:rsidRDefault="00286DE4" w:rsidP="00286D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</w:p>
    <w:p w:rsidR="00286DE4" w:rsidRPr="00286DE4" w:rsidRDefault="00286DE4" w:rsidP="00286DE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Рис. 1. Пример алгоритма работы с сопротивлением персонала [3]</w:t>
      </w:r>
    </w:p>
    <w:p w:rsidR="00286DE4" w:rsidRPr="00286DE4" w:rsidRDefault="00286DE4" w:rsidP="00286D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hd w:val="clear" w:color="auto" w:fill="FFFFFF"/>
          <w:lang w:val="uk-UA"/>
        </w:rPr>
      </w:pPr>
    </w:p>
    <w:p w:rsidR="00286DE4" w:rsidRPr="00286DE4" w:rsidRDefault="00286DE4" w:rsidP="00286D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hd w:val="clear" w:color="auto" w:fill="FFFFFF"/>
        </w:rPr>
      </w:pPr>
      <w:r w:rsidRPr="00286DE4">
        <w:rPr>
          <w:rFonts w:ascii="Times New Roman" w:eastAsiaTheme="minorEastAsia" w:hAnsi="Times New Roman" w:cs="Times New Roman"/>
          <w:b/>
          <w:bCs/>
          <w:iCs/>
          <w:sz w:val="28"/>
        </w:rPr>
        <w:t>Выводы</w:t>
      </w:r>
      <w:r w:rsidRPr="00286DE4">
        <w:rPr>
          <w:rFonts w:ascii="Times New Roman" w:eastAsiaTheme="minorEastAsia" w:hAnsi="Times New Roman" w:cs="Times New Roman"/>
          <w:iCs/>
          <w:sz w:val="28"/>
        </w:rPr>
        <w:t>.</w:t>
      </w:r>
      <w:r w:rsidRPr="00286DE4">
        <w:rPr>
          <w:rFonts w:ascii="Times New Roman" w:eastAsiaTheme="minorEastAsia" w:hAnsi="Times New Roman" w:cs="Times New Roman"/>
          <w:i/>
          <w:iCs/>
          <w:sz w:val="28"/>
        </w:rPr>
        <w:t xml:space="preserve"> </w:t>
      </w:r>
      <w:r w:rsidRPr="00286DE4">
        <w:rPr>
          <w:rFonts w:ascii="Times New Roman" w:eastAsiaTheme="minorEastAsia" w:hAnsi="Times New Roman" w:cs="Times New Roman"/>
          <w:sz w:val="28"/>
          <w:shd w:val="clear" w:color="auto" w:fill="FFFFFF"/>
        </w:rPr>
        <w:t>В заключение необходимо подчеркнуть, что проведение организационных изменений является для компании одним из важных условий стратегического развития. В руках компетентной группы руководителей осуществление организационных изменений является мощным средством усовершенствования работы компании и повышения ее эффективности. А эффективное управление предприятием невозможно без современных информационных систем управления персоналом, становящихся главным инструментом в деятельности управленцев.</w:t>
      </w:r>
    </w:p>
    <w:tbl>
      <w:tblPr>
        <w:tblStyle w:val="a3"/>
        <w:tblW w:w="9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268"/>
      </w:tblGrid>
      <w:tr w:rsidR="00286DE4" w:rsidRPr="00286DE4" w:rsidTr="00665C78">
        <w:trPr>
          <w:jc w:val="center"/>
        </w:trPr>
        <w:tc>
          <w:tcPr>
            <w:tcW w:w="5000" w:type="pct"/>
            <w:gridSpan w:val="2"/>
          </w:tcPr>
          <w:p w:rsidR="00286DE4" w:rsidRPr="00286DE4" w:rsidRDefault="00286DE4" w:rsidP="00286DE4">
            <w:pPr>
              <w:ind w:left="360" w:hanging="360"/>
              <w:jc w:val="both"/>
            </w:pPr>
          </w:p>
        </w:tc>
      </w:tr>
      <w:tr w:rsidR="00286DE4" w:rsidRPr="00286DE4" w:rsidTr="00665C78">
        <w:trPr>
          <w:jc w:val="center"/>
        </w:trPr>
        <w:tc>
          <w:tcPr>
            <w:tcW w:w="5000" w:type="pct"/>
            <w:gridSpan w:val="2"/>
          </w:tcPr>
          <w:p w:rsidR="00286DE4" w:rsidRPr="00286DE4" w:rsidRDefault="00286DE4" w:rsidP="00286DE4">
            <w:pPr>
              <w:jc w:val="center"/>
              <w:rPr>
                <w:b/>
              </w:rPr>
            </w:pPr>
            <w:r w:rsidRPr="00286DE4">
              <w:rPr>
                <w:b/>
              </w:rPr>
              <w:t>Список литературы</w:t>
            </w:r>
          </w:p>
        </w:tc>
      </w:tr>
      <w:tr w:rsidR="00286DE4" w:rsidRPr="00286DE4" w:rsidTr="00665C78">
        <w:trPr>
          <w:jc w:val="center"/>
        </w:trPr>
        <w:tc>
          <w:tcPr>
            <w:tcW w:w="278" w:type="pct"/>
          </w:tcPr>
          <w:p w:rsidR="00286DE4" w:rsidRPr="00286DE4" w:rsidRDefault="00286DE4" w:rsidP="00286DE4">
            <w:pPr>
              <w:widowControl w:val="0"/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4722" w:type="pct"/>
          </w:tcPr>
          <w:p w:rsidR="00286DE4" w:rsidRPr="00286DE4" w:rsidRDefault="00286DE4" w:rsidP="00286DE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</w:rPr>
            </w:pPr>
            <w:r w:rsidRPr="00286DE4">
              <w:rPr>
                <w:sz w:val="24"/>
                <w:shd w:val="clear" w:color="auto" w:fill="FFFFFF"/>
              </w:rPr>
              <w:t>Гринберг</w:t>
            </w:r>
            <w:proofErr w:type="gramStart"/>
            <w:r w:rsidRPr="00286DE4">
              <w:rPr>
                <w:sz w:val="24"/>
                <w:shd w:val="clear" w:color="auto" w:fill="FFFFFF"/>
              </w:rPr>
              <w:t xml:space="preserve"> Д</w:t>
            </w:r>
            <w:proofErr w:type="gramEnd"/>
            <w:r w:rsidRPr="00286DE4">
              <w:rPr>
                <w:sz w:val="24"/>
                <w:shd w:val="clear" w:color="auto" w:fill="FFFFFF"/>
              </w:rPr>
              <w:t xml:space="preserve">ж., Р. </w:t>
            </w:r>
            <w:proofErr w:type="spellStart"/>
            <w:r w:rsidRPr="00286DE4">
              <w:rPr>
                <w:sz w:val="24"/>
                <w:shd w:val="clear" w:color="auto" w:fill="FFFFFF"/>
              </w:rPr>
              <w:t>Бэйрон</w:t>
            </w:r>
            <w:proofErr w:type="spellEnd"/>
            <w:r w:rsidRPr="00286DE4">
              <w:rPr>
                <w:sz w:val="24"/>
                <w:shd w:val="clear" w:color="auto" w:fill="FFFFFF"/>
              </w:rPr>
              <w:t>. Организационное поведение: от теории к практике. – М.: ООО «Вершина», 2010. – 912 с.</w:t>
            </w:r>
          </w:p>
        </w:tc>
      </w:tr>
      <w:tr w:rsidR="00286DE4" w:rsidRPr="00286DE4" w:rsidTr="00665C78">
        <w:trPr>
          <w:jc w:val="center"/>
        </w:trPr>
        <w:tc>
          <w:tcPr>
            <w:tcW w:w="278" w:type="pct"/>
          </w:tcPr>
          <w:p w:rsidR="00286DE4" w:rsidRPr="00286DE4" w:rsidRDefault="00286DE4" w:rsidP="00286DE4">
            <w:pPr>
              <w:widowControl w:val="0"/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4722" w:type="pct"/>
          </w:tcPr>
          <w:p w:rsidR="00286DE4" w:rsidRPr="00286DE4" w:rsidRDefault="00286DE4" w:rsidP="00286DE4">
            <w:pPr>
              <w:widowControl w:val="0"/>
              <w:contextualSpacing/>
              <w:jc w:val="both"/>
              <w:rPr>
                <w:sz w:val="24"/>
              </w:rPr>
            </w:pPr>
            <w:r w:rsidRPr="00286DE4">
              <w:rPr>
                <w:sz w:val="24"/>
                <w:shd w:val="clear" w:color="auto" w:fill="FFFFFF"/>
              </w:rPr>
              <w:t xml:space="preserve">Зайцев Л. Г., Соколова М. И. Организационное поведение: учебник. – М.: </w:t>
            </w:r>
            <w:proofErr w:type="spellStart"/>
            <w:r w:rsidRPr="00286DE4">
              <w:rPr>
                <w:sz w:val="24"/>
                <w:shd w:val="clear" w:color="auto" w:fill="FFFFFF"/>
              </w:rPr>
              <w:t>Экономистъ</w:t>
            </w:r>
            <w:proofErr w:type="spellEnd"/>
            <w:r w:rsidRPr="00286DE4">
              <w:rPr>
                <w:sz w:val="24"/>
                <w:shd w:val="clear" w:color="auto" w:fill="FFFFFF"/>
              </w:rPr>
              <w:t>, 2005. – 665 с.</w:t>
            </w:r>
          </w:p>
        </w:tc>
      </w:tr>
      <w:tr w:rsidR="00286DE4" w:rsidRPr="00286DE4" w:rsidTr="00665C78">
        <w:trPr>
          <w:jc w:val="center"/>
        </w:trPr>
        <w:tc>
          <w:tcPr>
            <w:tcW w:w="278" w:type="pct"/>
          </w:tcPr>
          <w:p w:rsidR="00286DE4" w:rsidRPr="00286DE4" w:rsidRDefault="00286DE4" w:rsidP="00286DE4">
            <w:pPr>
              <w:widowControl w:val="0"/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4722" w:type="pct"/>
          </w:tcPr>
          <w:p w:rsidR="00286DE4" w:rsidRPr="00286DE4" w:rsidRDefault="00286DE4" w:rsidP="00286DE4">
            <w:pPr>
              <w:widowControl w:val="0"/>
              <w:contextualSpacing/>
              <w:jc w:val="both"/>
              <w:rPr>
                <w:sz w:val="24"/>
              </w:rPr>
            </w:pPr>
            <w:proofErr w:type="spellStart"/>
            <w:r w:rsidRPr="00286DE4">
              <w:rPr>
                <w:sz w:val="24"/>
                <w:shd w:val="clear" w:color="auto" w:fill="FFFFFF"/>
              </w:rPr>
              <w:t>Парахина</w:t>
            </w:r>
            <w:proofErr w:type="spellEnd"/>
            <w:r w:rsidRPr="00286DE4">
              <w:rPr>
                <w:sz w:val="24"/>
                <w:shd w:val="clear" w:color="auto" w:fill="FFFFFF"/>
              </w:rPr>
              <w:t xml:space="preserve"> В. Н. Стратегический менеджмент: учеб – 4-е изд., стер. – М.: КНОРУС, 2008. – 496 с. </w:t>
            </w:r>
          </w:p>
        </w:tc>
      </w:tr>
    </w:tbl>
    <w:p w:rsidR="00286DE4" w:rsidRPr="00286DE4" w:rsidRDefault="00286DE4" w:rsidP="00286DE4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27BFF" w:rsidRDefault="00527BFF">
      <w:bookmarkStart w:id="3" w:name="_GoBack"/>
      <w:bookmarkEnd w:id="3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D6D41"/>
    <w:multiLevelType w:val="hybridMultilevel"/>
    <w:tmpl w:val="66ECCA0E"/>
    <w:lvl w:ilvl="0" w:tplc="22568E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9580F"/>
    <w:multiLevelType w:val="hybridMultilevel"/>
    <w:tmpl w:val="20D269EE"/>
    <w:lvl w:ilvl="0" w:tplc="A5B6B79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4E06D6"/>
    <w:multiLevelType w:val="hybridMultilevel"/>
    <w:tmpl w:val="B5BEB0F8"/>
    <w:lvl w:ilvl="0" w:tplc="73A29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E4"/>
    <w:rsid w:val="00286DE4"/>
    <w:rsid w:val="005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DE4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DE4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2020-04-16T17:13:00Z</dcterms:created>
  <dcterms:modified xsi:type="dcterms:W3CDTF">2020-04-16T17:38:00Z</dcterms:modified>
</cp:coreProperties>
</file>